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国家（陕西省）紧急医学救援基地项目全过程跟踪审计项目</w:t>
      </w:r>
    </w:p>
    <w:p>
      <w:pPr>
        <w:pStyle w:val="null3"/>
        <w:jc w:val="center"/>
        <w:outlineLvl w:val="2"/>
      </w:pPr>
      <w:r>
        <w:rPr>
          <w:b/>
          <w:sz w:val="28"/>
        </w:rPr>
        <w:t>采购项目编号：</w:t>
      </w:r>
      <w:r>
        <w:rPr>
          <w:b/>
          <w:sz w:val="28"/>
        </w:rPr>
        <w:t>SZT2024-SN-SC-ZC-FW-0104</w:t>
      </w:r>
      <w:r>
        <w:br/>
      </w:r>
      <w:r>
        <w:br/>
      </w:r>
      <w:r>
        <w:br/>
      </w:r>
    </w:p>
    <w:p>
      <w:pPr>
        <w:pStyle w:val="null3"/>
        <w:jc w:val="center"/>
        <w:outlineLvl w:val="2"/>
      </w:pPr>
      <w:r>
        <w:rPr>
          <w:b/>
          <w:sz w:val="28"/>
        </w:rPr>
        <w:t>陕西省人民医院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2024年03月07日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陕西省人民医院</w:t>
      </w:r>
      <w:r>
        <w:rPr/>
        <w:t>委托，拟对</w:t>
      </w:r>
      <w:r>
        <w:rPr/>
        <w:t>国家（陕西省）紧急医学救援基地项目全过程跟踪审计项目</w:t>
      </w:r>
      <w:r>
        <w:rPr/>
        <w:t>采用竞争性磋商采购方式进行采购，兹邀请供应商参加本项目的竞争性磋商。</w:t>
      </w:r>
    </w:p>
    <w:p>
      <w:pPr>
        <w:pStyle w:val="null3"/>
        <w:outlineLvl w:val="2"/>
      </w:pPr>
      <w:r>
        <w:rPr>
          <w:b/>
          <w:sz w:val="28"/>
        </w:rPr>
        <w:t>一、项目编号：</w:t>
      </w:r>
      <w:r>
        <w:rPr>
          <w:b/>
          <w:sz w:val="28"/>
        </w:rPr>
        <w:t>SZT2024-SN-SC-ZC-FW-0104</w:t>
      </w:r>
    </w:p>
    <w:p>
      <w:pPr>
        <w:pStyle w:val="null3"/>
        <w:outlineLvl w:val="2"/>
      </w:pPr>
      <w:r>
        <w:rPr>
          <w:b/>
          <w:sz w:val="28"/>
        </w:rPr>
        <w:t>二、项目名称：</w:t>
      </w:r>
      <w:r>
        <w:rPr>
          <w:b/>
          <w:sz w:val="28"/>
        </w:rPr>
        <w:t>国家（陕西省）紧急医学救援基地项目全过程跟踪审计项目</w:t>
      </w:r>
    </w:p>
    <w:p>
      <w:pPr>
        <w:pStyle w:val="null3"/>
        <w:outlineLvl w:val="2"/>
      </w:pPr>
      <w:r>
        <w:rPr>
          <w:b/>
          <w:sz w:val="28"/>
        </w:rPr>
        <w:t>三、磋商项目简介</w:t>
      </w:r>
    </w:p>
    <w:p>
      <w:pPr>
        <w:pStyle w:val="null3"/>
        <w:ind w:firstLine="480"/>
      </w:pPr>
      <w:r>
        <w:rPr/>
        <w:t>国家（陕西省）紧急医学救援基地项目全过程跟踪审计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采购包1（全过程跟踪审计）：属于专门面向中小企业采购。</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2、项目负责人：项目负责人须为一级造价工程师且在本单位注册，且无在建项目（提供投标截止时间前近六个月本单位缴纳社保证明及无在建项目承诺书）</w:t>
      </w:r>
    </w:p>
    <w:p>
      <w:pPr>
        <w:pStyle w:val="null3"/>
      </w:pPr>
      <w:r>
        <w:rPr/>
        <w:t>3、不接受联合体投标：本项目不接受联合体投标，（投标主体为单一供应商，无需提供声明函）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种老师</w:t>
      </w:r>
    </w:p>
    <w:p>
      <w:pPr>
        <w:pStyle w:val="null3"/>
      </w:pPr>
      <w:r>
        <w:rPr/>
        <w:t xml:space="preserve"> 联系电话： </w:t>
      </w:r>
      <w:r>
        <w:rPr/>
        <w:t>85251331-3833</w:t>
      </w:r>
    </w:p>
    <w:p>
      <w:pPr>
        <w:pStyle w:val="null3"/>
        <w:outlineLvl w:val="3"/>
      </w:pPr>
      <w:r>
        <w:rPr>
          <w:b/>
          <w:sz w:val="24"/>
        </w:rPr>
        <w:t>代理机构：</w:t>
      </w:r>
      <w:r>
        <w:rPr>
          <w:b/>
          <w:sz w:val="24"/>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采购包1：1,465,200.00元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采购包1保证金金额：25,000.00元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收费标准，按照预算金额差额定率累进法计算后计取（预算金额≤100万元的，正常计取；100＜预算金额≤500万元的，下浮20%计取；500＜预算金额≤1000万元的，下浮25%计取；1000＞预算金额的，下浮30%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陕西省人民医院</w:t>
      </w:r>
      <w:r>
        <w:rPr/>
        <w:t>和</w:t>
      </w:r>
      <w:r>
        <w:rPr/>
        <w:t>陕西中技招标有限公司</w:t>
      </w:r>
      <w:r>
        <w:rPr/>
        <w:t>享有。对磋商文件中供应商参加本次政府采购活动应当具备的条件，磋商项目技术、服务、商务及其他要求，评审细则及标准由</w:t>
      </w:r>
      <w:r>
        <w:rPr/>
        <w:t>陕西省人民医院</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陕西省人民医院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验收依据 ⑴本合同及附件文本所约定的验收标准； ⑵磋商文件、磋商响应文件、澄清表（函）； ⑶国家相应的标准、规范。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地址：西安市高新区高新四路1号高科广场A1001室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国家（陕西省）紧急医学救援基地项目全过程跟踪审计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1,465,200.00</w:t>
      </w:r>
    </w:p>
    <w:p>
      <w:pPr>
        <w:pStyle w:val="null3"/>
      </w:pPr>
      <w:r>
        <w:rPr/>
        <w:t>采购包最高限价（元）: 1,265,200.00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国家（陕西省）紧急医学救援基地项目全过程审计</w:t>
            </w:r>
          </w:p>
        </w:tc>
        <w:tc>
          <w:tcPr>
            <w:tcW w:type="dxa" w:w="831"/>
          </w:tcPr>
          <w:p>
            <w:pPr>
              <w:pStyle w:val="null3"/>
              <w:jc w:val="right"/>
            </w:pPr>
            <w:r>
              <w:rPr/>
              <w:t>1.00</w:t>
            </w:r>
          </w:p>
        </w:tc>
        <w:tc>
          <w:tcPr>
            <w:tcW w:type="dxa" w:w="831"/>
          </w:tcPr>
          <w:p>
            <w:pPr>
              <w:pStyle w:val="null3"/>
              <w:jc w:val="right"/>
            </w:pPr>
            <w:r>
              <w:rPr/>
              <w:t>1,465,200.00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标的名称：国家（陕西省）紧急医学救援基地项目全过程审计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
              <w:ind w:left="2175"/>
              <w:outlineLvl w:val="1"/>
            </w:pPr>
            <w:r>
              <w:rPr>
                <w:rFonts w:ascii="仿宋" w:hAnsi="仿宋" w:cs="仿宋" w:eastAsia="仿宋"/>
                <w:b/>
                <w:sz w:val="20"/>
              </w:rPr>
              <w:t>一、项目概况</w:t>
            </w:r>
          </w:p>
          <w:p>
            <w:pPr>
              <w:pStyle w:val="null3"/>
              <w:ind w:firstLine="400"/>
              <w:jc w:val="both"/>
            </w:pPr>
            <w:r>
              <w:rPr>
                <w:rFonts w:ascii="仿宋" w:hAnsi="仿宋" w:cs="仿宋" w:eastAsia="仿宋"/>
                <w:sz w:val="20"/>
              </w:rPr>
              <w:t>（一）全过程跟踪审计及造价控制工作，其服务对象为国家（陕西省）紧急医学救援基地项目，该项目基建工程部分的投资金额约为</w:t>
            </w:r>
            <w:r>
              <w:rPr>
                <w:rFonts w:ascii="仿宋" w:hAnsi="仿宋" w:cs="仿宋" w:eastAsia="仿宋"/>
                <w:sz w:val="20"/>
              </w:rPr>
              <w:t>2.48亿元（不包括专用设备购置费）。</w:t>
            </w:r>
          </w:p>
          <w:p>
            <w:pPr>
              <w:pStyle w:val="null3"/>
              <w:ind w:firstLine="400"/>
              <w:jc w:val="both"/>
            </w:pPr>
            <w:r>
              <w:rPr>
                <w:rFonts w:ascii="仿宋" w:hAnsi="仿宋" w:cs="仿宋" w:eastAsia="仿宋"/>
                <w:sz w:val="20"/>
              </w:rPr>
              <w:t>（二）工程建设地点：西咸新区秦汉新城天汉大道与泾渭大道交界处。</w:t>
            </w:r>
          </w:p>
          <w:p>
            <w:pPr>
              <w:pStyle w:val="null3"/>
              <w:spacing w:before="15"/>
              <w:ind w:left="2175"/>
              <w:outlineLvl w:val="1"/>
            </w:pPr>
            <w:r>
              <w:rPr>
                <w:rFonts w:ascii="仿宋" w:hAnsi="仿宋" w:cs="仿宋" w:eastAsia="仿宋"/>
                <w:b/>
                <w:sz w:val="20"/>
              </w:rPr>
              <w:t>（三）工程规模：总建筑面积</w:t>
            </w:r>
            <w:r>
              <w:rPr>
                <w:rFonts w:ascii="仿宋" w:hAnsi="仿宋" w:cs="仿宋" w:eastAsia="仿宋"/>
                <w:b/>
                <w:sz w:val="20"/>
              </w:rPr>
              <w:t>34658 平方米，基建工程内容分为新建工程和改造工程。</w:t>
            </w:r>
          </w:p>
          <w:p>
            <w:pPr>
              <w:pStyle w:val="null3"/>
              <w:spacing w:before="15"/>
              <w:ind w:left="2175"/>
              <w:outlineLvl w:val="1"/>
            </w:pPr>
            <w:r>
              <w:rPr>
                <w:rFonts w:ascii="仿宋" w:hAnsi="仿宋" w:cs="仿宋" w:eastAsia="仿宋"/>
                <w:b/>
                <w:sz w:val="20"/>
              </w:rPr>
              <w:t>二、</w:t>
            </w:r>
            <w:r>
              <w:rPr>
                <w:rFonts w:ascii="仿宋" w:hAnsi="仿宋" w:cs="仿宋" w:eastAsia="仿宋"/>
                <w:b/>
                <w:sz w:val="20"/>
              </w:rPr>
              <w:t>（一）采购需求</w:t>
            </w:r>
          </w:p>
          <w:p>
            <w:pPr>
              <w:pStyle w:val="null3"/>
              <w:ind w:firstLine="400"/>
            </w:pPr>
            <w:r>
              <w:rPr>
                <w:rFonts w:ascii="仿宋" w:hAnsi="仿宋" w:cs="仿宋" w:eastAsia="仿宋"/>
                <w:sz w:val="20"/>
              </w:rPr>
              <w:t>包括但不限于：</w:t>
            </w:r>
          </w:p>
          <w:p>
            <w:pPr>
              <w:pStyle w:val="null3"/>
              <w:ind w:firstLine="400"/>
            </w:pPr>
            <w:r>
              <w:rPr>
                <w:rFonts w:ascii="仿宋" w:hAnsi="仿宋" w:cs="仿宋" w:eastAsia="仿宋"/>
                <w:sz w:val="20"/>
              </w:rPr>
              <w:t>1.制定全过程跟踪审计及造价控制实施方案；</w:t>
            </w:r>
          </w:p>
          <w:p>
            <w:pPr>
              <w:pStyle w:val="null3"/>
              <w:ind w:firstLine="400"/>
            </w:pPr>
            <w:r>
              <w:rPr>
                <w:rFonts w:ascii="仿宋" w:hAnsi="仿宋" w:cs="仿宋" w:eastAsia="仿宋"/>
                <w:sz w:val="20"/>
              </w:rPr>
              <w:t>2.审核设计概算，从成本角度对设计方案提出优化建议；</w:t>
            </w:r>
          </w:p>
          <w:p>
            <w:pPr>
              <w:pStyle w:val="null3"/>
              <w:ind w:firstLine="400"/>
            </w:pPr>
            <w:r>
              <w:rPr>
                <w:rFonts w:ascii="仿宋" w:hAnsi="仿宋" w:cs="仿宋" w:eastAsia="仿宋"/>
                <w:sz w:val="20"/>
              </w:rPr>
              <w:t>3.独立编制、审核工程量清单及最高限价；</w:t>
            </w:r>
          </w:p>
          <w:p>
            <w:pPr>
              <w:pStyle w:val="null3"/>
              <w:ind w:firstLine="400"/>
            </w:pPr>
            <w:r>
              <w:rPr>
                <w:rFonts w:ascii="仿宋" w:hAnsi="仿宋" w:cs="仿宋" w:eastAsia="仿宋"/>
                <w:sz w:val="20"/>
              </w:rPr>
              <w:t>4.审核招标文件、合同并提出合理化建议；</w:t>
            </w:r>
          </w:p>
          <w:p>
            <w:pPr>
              <w:pStyle w:val="null3"/>
              <w:ind w:firstLine="400"/>
            </w:pPr>
            <w:r>
              <w:rPr>
                <w:rFonts w:ascii="仿宋" w:hAnsi="仿宋" w:cs="仿宋" w:eastAsia="仿宋"/>
                <w:sz w:val="20"/>
              </w:rPr>
              <w:t>5.审核设计变更、现场签证程序规范性及相应结算价款和新增综合单价的核算；</w:t>
            </w:r>
          </w:p>
          <w:p>
            <w:pPr>
              <w:pStyle w:val="null3"/>
              <w:ind w:firstLine="400"/>
            </w:pPr>
            <w:r>
              <w:rPr>
                <w:rFonts w:ascii="仿宋" w:hAnsi="仿宋" w:cs="仿宋" w:eastAsia="仿宋"/>
                <w:sz w:val="20"/>
              </w:rPr>
              <w:t>6.参加隐蔽工程验收并保留书面记录及现场影像资料，审核隐蔽工程工程量，参加工程验收、基础验收、主体验收、竣工验收；</w:t>
            </w:r>
          </w:p>
          <w:p>
            <w:pPr>
              <w:pStyle w:val="null3"/>
              <w:ind w:firstLine="400"/>
            </w:pPr>
            <w:r>
              <w:rPr>
                <w:rFonts w:ascii="仿宋" w:hAnsi="仿宋" w:cs="仿宋" w:eastAsia="仿宋"/>
                <w:sz w:val="20"/>
              </w:rPr>
              <w:t>7.审核主要材料、设备的招标采购流程，工程材料的价格咨询并提出合理化建议；</w:t>
            </w:r>
          </w:p>
          <w:p>
            <w:pPr>
              <w:pStyle w:val="null3"/>
              <w:ind w:firstLine="400"/>
            </w:pPr>
            <w:r>
              <w:rPr>
                <w:rFonts w:ascii="仿宋" w:hAnsi="仿宋" w:cs="仿宋" w:eastAsia="仿宋"/>
                <w:sz w:val="20"/>
              </w:rPr>
              <w:t>8.审核工程进度款；</w:t>
            </w:r>
          </w:p>
          <w:p>
            <w:pPr>
              <w:pStyle w:val="null3"/>
              <w:ind w:firstLine="400"/>
            </w:pPr>
            <w:r>
              <w:rPr>
                <w:rFonts w:ascii="仿宋" w:hAnsi="仿宋" w:cs="仿宋" w:eastAsia="仿宋"/>
                <w:sz w:val="20"/>
              </w:rPr>
              <w:t>9.分阶段实施过程结算审核，竣工结算审计；</w:t>
            </w:r>
          </w:p>
          <w:p>
            <w:pPr>
              <w:pStyle w:val="null3"/>
              <w:ind w:firstLine="400"/>
            </w:pPr>
            <w:r>
              <w:rPr>
                <w:rFonts w:ascii="仿宋" w:hAnsi="仿宋" w:cs="仿宋" w:eastAsia="仿宋"/>
                <w:sz w:val="20"/>
              </w:rPr>
              <w:t>10.全面审核工程索赔事项，提醒建设单位对设计单位、施工单位的失误造成的损失提出索赔；</w:t>
            </w:r>
          </w:p>
          <w:p>
            <w:pPr>
              <w:pStyle w:val="null3"/>
              <w:ind w:firstLine="400"/>
            </w:pPr>
            <w:r>
              <w:rPr>
                <w:rFonts w:ascii="仿宋" w:hAnsi="仿宋" w:cs="仿宋" w:eastAsia="仿宋"/>
                <w:sz w:val="20"/>
              </w:rPr>
              <w:t>11.全面审核工程管理、内控建设、制度执行等并出具评价和风险评估报告；</w:t>
            </w:r>
          </w:p>
          <w:p>
            <w:pPr>
              <w:pStyle w:val="null3"/>
              <w:ind w:firstLine="400"/>
            </w:pPr>
            <w:r>
              <w:rPr>
                <w:rFonts w:ascii="仿宋" w:hAnsi="仿宋" w:cs="仿宋" w:eastAsia="仿宋"/>
                <w:sz w:val="20"/>
              </w:rPr>
              <w:t>12.全过程跟踪审计及造价控制范围内上述未列明的其他工作。</w:t>
            </w:r>
          </w:p>
          <w:p>
            <w:pPr>
              <w:pStyle w:val="null3"/>
              <w:numPr>
                <w:ilvl w:val="0"/>
                <w:numId w:val="1"/>
              </w:numPr>
              <w:spacing w:before="15"/>
            </w:pPr>
            <w:r>
              <w:rPr>
                <w:rFonts w:ascii="仿宋" w:hAnsi="仿宋" w:cs="仿宋" w:eastAsia="仿宋"/>
                <w:sz w:val="20"/>
              </w:rPr>
              <w:t>工作要求</w:t>
            </w:r>
          </w:p>
          <w:p>
            <w:pPr>
              <w:pStyle w:val="null3"/>
              <w:ind w:firstLine="400"/>
            </w:pPr>
            <w:r>
              <w:rPr>
                <w:rFonts w:ascii="仿宋" w:hAnsi="仿宋" w:cs="仿宋" w:eastAsia="仿宋"/>
                <w:sz w:val="20"/>
              </w:rPr>
              <w:t>1.中标人不得将项目转包、分包，不得外聘其他人员。</w:t>
            </w:r>
          </w:p>
          <w:p>
            <w:pPr>
              <w:pStyle w:val="null3"/>
              <w:ind w:firstLine="400"/>
            </w:pPr>
            <w:r>
              <w:rPr>
                <w:rFonts w:ascii="仿宋" w:hAnsi="仿宋" w:cs="仿宋" w:eastAsia="仿宋"/>
                <w:sz w:val="20"/>
              </w:rPr>
              <w:t>2.具体项目服务要求以采购人与中标人签订的服务合同为准。</w:t>
            </w:r>
          </w:p>
          <w:p>
            <w:pPr>
              <w:pStyle w:val="null3"/>
              <w:ind w:firstLine="400"/>
            </w:pPr>
            <w:r>
              <w:rPr>
                <w:rFonts w:ascii="仿宋" w:hAnsi="仿宋" w:cs="仿宋" w:eastAsia="仿宋"/>
                <w:sz w:val="20"/>
              </w:rPr>
              <w:t>3.中标人按照委托单位要求，实施全过程跟踪审计和造价控制，报送阶段性审计和造价控制报告，施工阶段每</w:t>
            </w:r>
            <w:r>
              <w:rPr>
                <w:rFonts w:ascii="仿宋" w:hAnsi="仿宋" w:cs="仿宋" w:eastAsia="仿宋"/>
                <w:sz w:val="20"/>
              </w:rPr>
              <w:t>1</w:t>
            </w:r>
            <w:r>
              <w:rPr>
                <w:rFonts w:ascii="仿宋" w:hAnsi="仿宋" w:cs="仿宋" w:eastAsia="仿宋"/>
                <w:sz w:val="20"/>
              </w:rPr>
              <w:t>个月报送一次。发生重大变更或出现重大情况时随时出具报告。</w:t>
            </w:r>
          </w:p>
          <w:p>
            <w:pPr>
              <w:pStyle w:val="null3"/>
              <w:ind w:firstLine="400"/>
            </w:pPr>
            <w:r>
              <w:rPr>
                <w:rFonts w:ascii="仿宋" w:hAnsi="仿宋" w:cs="仿宋" w:eastAsia="仿宋"/>
                <w:sz w:val="20"/>
              </w:rPr>
              <w:t>4.开展过程结算审计，即在工程±0.00以下、主体部分和装饰装修部分分别进行过程结算，出具过程结算审计报告。</w:t>
            </w:r>
          </w:p>
          <w:p>
            <w:pPr>
              <w:pStyle w:val="null3"/>
              <w:ind w:firstLine="400"/>
            </w:pPr>
            <w:r>
              <w:rPr>
                <w:rFonts w:ascii="仿宋" w:hAnsi="仿宋" w:cs="仿宋" w:eastAsia="仿宋"/>
                <w:sz w:val="20"/>
              </w:rPr>
              <w:t>5.中标人成立项目全过程跟踪审计及造价控制</w:t>
            </w:r>
            <w:r>
              <w:rPr>
                <w:rFonts w:ascii="仿宋" w:hAnsi="仿宋" w:cs="仿宋" w:eastAsia="仿宋"/>
                <w:sz w:val="20"/>
              </w:rPr>
              <w:t>项目</w:t>
            </w:r>
            <w:r>
              <w:rPr>
                <w:rFonts w:ascii="仿宋" w:hAnsi="仿宋" w:cs="仿宋" w:eastAsia="仿宋"/>
                <w:sz w:val="20"/>
              </w:rPr>
              <w:t>组（以下简称</w:t>
            </w:r>
            <w:r>
              <w:rPr>
                <w:rFonts w:ascii="仿宋" w:hAnsi="仿宋" w:cs="仿宋" w:eastAsia="仿宋"/>
                <w:sz w:val="20"/>
              </w:rPr>
              <w:t>“</w:t>
            </w:r>
            <w:r>
              <w:rPr>
                <w:rFonts w:ascii="仿宋" w:hAnsi="仿宋" w:cs="仿宋" w:eastAsia="仿宋"/>
                <w:sz w:val="20"/>
              </w:rPr>
              <w:t>项目</w:t>
            </w:r>
            <w:r>
              <w:rPr>
                <w:rFonts w:ascii="仿宋" w:hAnsi="仿宋" w:cs="仿宋" w:eastAsia="仿宋"/>
                <w:sz w:val="20"/>
              </w:rPr>
              <w:t>组</w:t>
            </w:r>
            <w:r>
              <w:rPr>
                <w:rFonts w:ascii="仿宋" w:hAnsi="仿宋" w:cs="仿宋" w:eastAsia="仿宋"/>
                <w:sz w:val="20"/>
              </w:rPr>
              <w:t>”），除项目负责人外不少于</w:t>
            </w:r>
            <w:r>
              <w:rPr>
                <w:rFonts w:ascii="仿宋" w:hAnsi="仿宋" w:cs="仿宋" w:eastAsia="仿宋"/>
                <w:sz w:val="20"/>
              </w:rPr>
              <w:t>5</w:t>
            </w:r>
            <w:r>
              <w:rPr>
                <w:rFonts w:ascii="仿宋" w:hAnsi="仿宋" w:cs="仿宋" w:eastAsia="仿宋"/>
                <w:sz w:val="20"/>
              </w:rPr>
              <w:t>人（须至少</w:t>
            </w:r>
            <w:r>
              <w:rPr>
                <w:rFonts w:ascii="仿宋" w:hAnsi="仿宋" w:cs="仿宋" w:eastAsia="仿宋"/>
                <w:sz w:val="20"/>
              </w:rPr>
              <w:t>2名一级造价师、1名建造师）；</w:t>
            </w:r>
            <w:r>
              <w:rPr>
                <w:rFonts w:ascii="仿宋" w:hAnsi="仿宋" w:cs="仿宋" w:eastAsia="仿宋"/>
                <w:sz w:val="20"/>
              </w:rPr>
              <w:t>项目</w:t>
            </w:r>
            <w:r>
              <w:rPr>
                <w:rFonts w:ascii="仿宋" w:hAnsi="仿宋" w:cs="仿宋" w:eastAsia="仿宋"/>
                <w:sz w:val="20"/>
              </w:rPr>
              <w:t>组成员不得随意更换，如需更换，应获得采购人同意后方可更换并向采购人提交更换后的人员书面资质材料，更换后的人员的职称、经验不得低于被更换人。（以上所有人员应持证上岗）</w:t>
            </w:r>
          </w:p>
          <w:p>
            <w:pPr>
              <w:pStyle w:val="null3"/>
              <w:ind w:firstLine="400"/>
            </w:pPr>
            <w:r>
              <w:rPr>
                <w:rFonts w:ascii="仿宋" w:hAnsi="仿宋" w:cs="仿宋" w:eastAsia="仿宋"/>
                <w:sz w:val="20"/>
              </w:rPr>
              <w:t>6.投标人拟派项目人员不得与被审计单位有关联关系及利害关系，包括但不限于管理关系、参股、相互任职或兼职等，如存</w:t>
            </w:r>
            <w:r>
              <w:rPr>
                <w:rFonts w:ascii="仿宋" w:hAnsi="仿宋" w:cs="仿宋" w:eastAsia="仿宋"/>
                <w:sz w:val="20"/>
              </w:rPr>
              <w:t>以上</w:t>
            </w:r>
            <w:r>
              <w:rPr>
                <w:rFonts w:ascii="仿宋" w:hAnsi="仿宋" w:cs="仿宋" w:eastAsia="仿宋"/>
                <w:sz w:val="20"/>
              </w:rPr>
              <w:t>关系，采购人有权解除本项目合同。</w:t>
            </w:r>
          </w:p>
          <w:p>
            <w:pPr>
              <w:pStyle w:val="null3"/>
              <w:ind w:firstLine="400"/>
            </w:pPr>
            <w:r>
              <w:rPr>
                <w:rFonts w:ascii="仿宋" w:hAnsi="仿宋" w:cs="仿宋" w:eastAsia="仿宋"/>
                <w:sz w:val="20"/>
              </w:rPr>
              <w:t>7.项目组项目负责人必须按时参加工地例会（经甲方同意，特殊情况可由项目负责人委托专人参会），除参加工地例会外，应派出2人驻场（其中至少包含１名一级注册造价工程师）。项目负责人除工地例会外，每周须到场不少于1天。</w:t>
            </w:r>
            <w:r>
              <w:rPr>
                <w:rFonts w:ascii="仿宋" w:hAnsi="仿宋" w:cs="仿宋" w:eastAsia="仿宋"/>
                <w:sz w:val="20"/>
              </w:rPr>
              <w:t>根据施工进度及内容相关专业负责人每周到场不少于</w:t>
            </w:r>
            <w:r>
              <w:rPr>
                <w:rFonts w:ascii="仿宋" w:hAnsi="仿宋" w:cs="仿宋" w:eastAsia="仿宋"/>
                <w:sz w:val="20"/>
              </w:rPr>
              <w:t>1天。</w:t>
            </w:r>
          </w:p>
          <w:p>
            <w:pPr>
              <w:pStyle w:val="null3"/>
              <w:ind w:firstLine="400"/>
            </w:pPr>
            <w:r>
              <w:rPr>
                <w:rFonts w:ascii="仿宋" w:hAnsi="仿宋" w:cs="仿宋" w:eastAsia="仿宋"/>
                <w:sz w:val="20"/>
              </w:rPr>
              <w:t>8.投标人应对过程资料和审计结果履行保密义务。</w:t>
            </w:r>
          </w:p>
          <w:p>
            <w:pPr>
              <w:pStyle w:val="null3"/>
              <w:numPr>
                <w:ilvl w:val="0"/>
                <w:numId w:val="1"/>
              </w:numPr>
              <w:spacing w:before="15"/>
            </w:pPr>
            <w:r>
              <w:rPr>
                <w:rFonts w:ascii="仿宋" w:hAnsi="仿宋" w:cs="仿宋" w:eastAsia="仿宋"/>
                <w:sz w:val="20"/>
              </w:rPr>
              <w:t>付款方式</w:t>
            </w:r>
          </w:p>
          <w:p>
            <w:pPr>
              <w:pStyle w:val="null3"/>
              <w:numPr>
                <w:ilvl w:val="0"/>
                <w:numId w:val="2"/>
              </w:numPr>
              <w:spacing w:before="135"/>
            </w:pPr>
            <w:r>
              <w:rPr>
                <w:rFonts w:ascii="仿宋" w:hAnsi="仿宋" w:cs="仿宋" w:eastAsia="仿宋"/>
                <w:sz w:val="20"/>
              </w:rPr>
              <w:t>本项目最高限价为</w:t>
            </w:r>
            <w:r>
              <w:rPr>
                <w:rFonts w:ascii="仿宋" w:hAnsi="仿宋" w:cs="仿宋" w:eastAsia="仿宋"/>
                <w:sz w:val="20"/>
              </w:rPr>
              <w:t>126.52万元（不含奖励金额）</w:t>
            </w:r>
          </w:p>
          <w:p>
            <w:pPr>
              <w:pStyle w:val="null3"/>
              <w:numPr>
                <w:ilvl w:val="0"/>
                <w:numId w:val="2"/>
              </w:numPr>
              <w:spacing w:before="135"/>
            </w:pPr>
            <w:r>
              <w:rPr>
                <w:rFonts w:ascii="仿宋" w:hAnsi="仿宋" w:cs="仿宋" w:eastAsia="仿宋"/>
                <w:sz w:val="20"/>
              </w:rPr>
              <w:t>全过程跟踪审计及造价控制基本费用</w:t>
            </w:r>
            <w:r>
              <w:rPr>
                <w:rFonts w:ascii="仿宋" w:hAnsi="仿宋" w:cs="仿宋" w:eastAsia="仿宋"/>
                <w:sz w:val="20"/>
              </w:rPr>
              <w:t>=最高限价×（1-中标报价下浮％）</w:t>
            </w:r>
          </w:p>
          <w:p>
            <w:pPr>
              <w:pStyle w:val="null3"/>
              <w:numPr>
                <w:ilvl w:val="0"/>
                <w:numId w:val="2"/>
              </w:numPr>
              <w:spacing w:before="135"/>
            </w:pPr>
            <w:r>
              <w:rPr>
                <w:rFonts w:ascii="仿宋" w:hAnsi="仿宋" w:cs="仿宋" w:eastAsia="仿宋"/>
                <w:sz w:val="20"/>
              </w:rPr>
              <w:t>全过程跟踪审计及造价控制最终结算费用</w:t>
            </w:r>
            <w:r>
              <w:rPr>
                <w:rFonts w:ascii="仿宋" w:hAnsi="仿宋" w:cs="仿宋" w:eastAsia="仿宋"/>
                <w:sz w:val="20"/>
              </w:rPr>
              <w:t>=全过程跟踪审计及造价控制修订后基本费用+奖励费用-处罚金额（全过程跟踪审计及造价控制修订后基本费用：按照全过程跟踪审计及造价控制基本费用公式计算，并将其中的“最高限价”修订为按照竣工结算审定后的工程造价（不含专用设备购置费）为基数，依据陕价行发〔2014〕88号“工程实施阶段全过程造价控制”项目分档累进法计算得出的金额。）</w:t>
            </w:r>
          </w:p>
          <w:p>
            <w:pPr>
              <w:pStyle w:val="null3"/>
              <w:spacing w:before="135"/>
              <w:ind w:left="495" w:firstLine="400"/>
            </w:pPr>
            <w:r>
              <w:rPr>
                <w:rFonts w:ascii="仿宋" w:hAnsi="仿宋" w:cs="仿宋" w:eastAsia="仿宋"/>
                <w:sz w:val="20"/>
              </w:rPr>
              <w:t>（</w:t>
            </w:r>
            <w:r>
              <w:rPr>
                <w:rFonts w:ascii="仿宋" w:hAnsi="仿宋" w:cs="仿宋" w:eastAsia="仿宋"/>
                <w:sz w:val="20"/>
              </w:rPr>
              <w:t>1）出具阶段性审计报告，提交工程量清单及工程最高限价编制，双方核对完成并经甲方确认，发布版（最终版）成果文件发布后，10个工作日内支付基本全过程跟踪审计及造价控制基本费用的10％；</w:t>
            </w:r>
          </w:p>
          <w:p>
            <w:pPr>
              <w:pStyle w:val="null3"/>
              <w:spacing w:before="135"/>
              <w:ind w:left="495" w:firstLine="400"/>
            </w:pPr>
            <w:r>
              <w:rPr>
                <w:rFonts w:ascii="仿宋" w:hAnsi="仿宋" w:cs="仿宋" w:eastAsia="仿宋"/>
                <w:sz w:val="20"/>
              </w:rPr>
              <w:t>（</w:t>
            </w:r>
            <w:r>
              <w:rPr>
                <w:rFonts w:ascii="仿宋" w:hAnsi="仿宋" w:cs="仿宋" w:eastAsia="仿宋"/>
                <w:sz w:val="20"/>
              </w:rPr>
              <w:t>2）完成全部工程结算审核并出具全过程跟踪审计及造价控制成果报告后，10个工作日内支付至基本全过程跟踪审计及造价控制基本费用的60%；</w:t>
            </w:r>
          </w:p>
          <w:p>
            <w:pPr>
              <w:pStyle w:val="null3"/>
              <w:spacing w:before="135"/>
              <w:ind w:left="495" w:firstLine="400"/>
            </w:pPr>
            <w:r>
              <w:rPr>
                <w:rFonts w:ascii="仿宋" w:hAnsi="仿宋" w:cs="仿宋" w:eastAsia="仿宋"/>
                <w:sz w:val="20"/>
              </w:rPr>
              <w:t>（</w:t>
            </w:r>
            <w:r>
              <w:rPr>
                <w:rFonts w:ascii="仿宋" w:hAnsi="仿宋" w:cs="仿宋" w:eastAsia="仿宋"/>
                <w:sz w:val="20"/>
              </w:rPr>
              <w:t>3）配合上级机关完成项目二次审计后，30个工作日支付剩余尾款。奖励与惩罚在本次付款时一并计算并兑现。</w:t>
            </w:r>
          </w:p>
          <w:p>
            <w:pPr>
              <w:pStyle w:val="null3"/>
              <w:spacing w:before="135"/>
              <w:ind w:left="495" w:firstLine="400"/>
            </w:pPr>
            <w:r>
              <w:rPr>
                <w:rFonts w:ascii="仿宋" w:hAnsi="仿宋" w:cs="仿宋" w:eastAsia="仿宋"/>
                <w:sz w:val="20"/>
              </w:rPr>
              <w:t>（</w:t>
            </w:r>
            <w:r>
              <w:rPr>
                <w:rFonts w:ascii="仿宋" w:hAnsi="仿宋" w:cs="仿宋" w:eastAsia="仿宋"/>
                <w:sz w:val="20"/>
              </w:rPr>
              <w:t>4）奖励：竣工结算审核</w:t>
            </w:r>
          </w:p>
          <w:p>
            <w:pPr>
              <w:pStyle w:val="null3"/>
              <w:spacing w:before="135"/>
              <w:ind w:left="495" w:firstLine="400"/>
            </w:pPr>
            <w:r>
              <w:rPr>
                <w:rFonts w:ascii="仿宋" w:hAnsi="仿宋" w:cs="仿宋" w:eastAsia="仿宋"/>
                <w:sz w:val="20"/>
              </w:rPr>
              <w:t>审减率</w:t>
            </w:r>
            <w:r>
              <w:rPr>
                <w:rFonts w:ascii="仿宋" w:hAnsi="仿宋" w:cs="仿宋" w:eastAsia="仿宋"/>
                <w:sz w:val="20"/>
              </w:rPr>
              <w:t>≥ 5%时，奖励5万元；</w:t>
            </w:r>
          </w:p>
          <w:p>
            <w:pPr>
              <w:pStyle w:val="null3"/>
              <w:spacing w:before="135"/>
              <w:ind w:left="495" w:firstLine="400"/>
            </w:pPr>
            <w:r>
              <w:rPr>
                <w:rFonts w:ascii="仿宋" w:hAnsi="仿宋" w:cs="仿宋" w:eastAsia="仿宋"/>
                <w:sz w:val="20"/>
              </w:rPr>
              <w:t>审减率</w:t>
            </w:r>
            <w:r>
              <w:rPr>
                <w:rFonts w:ascii="仿宋" w:hAnsi="仿宋" w:cs="仿宋" w:eastAsia="仿宋"/>
                <w:sz w:val="20"/>
              </w:rPr>
              <w:t>≥8%时，奖励10万元；</w:t>
            </w:r>
          </w:p>
          <w:p>
            <w:pPr>
              <w:pStyle w:val="null3"/>
              <w:spacing w:before="135"/>
              <w:ind w:left="495" w:firstLine="400"/>
            </w:pPr>
            <w:r>
              <w:rPr>
                <w:rFonts w:ascii="仿宋" w:hAnsi="仿宋" w:cs="仿宋" w:eastAsia="仿宋"/>
                <w:sz w:val="20"/>
              </w:rPr>
              <w:t>审减率</w:t>
            </w:r>
            <w:r>
              <w:rPr>
                <w:rFonts w:ascii="仿宋" w:hAnsi="仿宋" w:cs="仿宋" w:eastAsia="仿宋"/>
                <w:sz w:val="20"/>
              </w:rPr>
              <w:t>≥10%时，奖励15万元；</w:t>
            </w:r>
          </w:p>
          <w:p>
            <w:pPr>
              <w:pStyle w:val="null3"/>
              <w:spacing w:before="135"/>
              <w:ind w:left="495" w:firstLine="400"/>
            </w:pPr>
            <w:r>
              <w:rPr>
                <w:rFonts w:ascii="仿宋" w:hAnsi="仿宋" w:cs="仿宋" w:eastAsia="仿宋"/>
                <w:sz w:val="20"/>
              </w:rPr>
              <w:t>医院对项目组进行全面考核，考核结果优秀奖励</w:t>
            </w:r>
            <w:r>
              <w:rPr>
                <w:rFonts w:ascii="仿宋" w:hAnsi="仿宋" w:cs="仿宋" w:eastAsia="仿宋"/>
                <w:sz w:val="20"/>
              </w:rPr>
              <w:t>5万元；良好奖励3万元。</w:t>
            </w:r>
          </w:p>
          <w:p>
            <w:pPr>
              <w:pStyle w:val="null3"/>
            </w:pPr>
            <w:r>
              <w:rPr>
                <w:rFonts w:ascii="仿宋" w:hAnsi="仿宋" w:cs="仿宋" w:eastAsia="仿宋"/>
                <w:sz w:val="20"/>
              </w:rPr>
              <w:t>（</w:t>
            </w:r>
            <w:r>
              <w:rPr>
                <w:rFonts w:ascii="仿宋" w:hAnsi="仿宋" w:cs="仿宋" w:eastAsia="仿宋"/>
                <w:sz w:val="20"/>
              </w:rPr>
              <w:t>5）惩罚</w:t>
            </w:r>
          </w:p>
          <w:p>
            <w:pPr>
              <w:pStyle w:val="null3"/>
              <w:spacing w:before="135"/>
              <w:ind w:left="495" w:firstLine="400"/>
            </w:pPr>
            <w:r>
              <w:rPr>
                <w:rFonts w:ascii="仿宋" w:hAnsi="仿宋" w:cs="仿宋" w:eastAsia="仿宋"/>
                <w:sz w:val="20"/>
              </w:rPr>
              <w:t>配合上级机关完成项目二次审计：</w:t>
            </w:r>
          </w:p>
          <w:p>
            <w:pPr>
              <w:pStyle w:val="null3"/>
              <w:ind w:firstLine="400"/>
            </w:pPr>
            <w:r>
              <w:rPr>
                <w:rFonts w:ascii="仿宋" w:hAnsi="仿宋" w:cs="仿宋" w:eastAsia="仿宋"/>
                <w:sz w:val="20"/>
              </w:rPr>
              <w:t>2%≤审减率&lt;3%，罚款5万元；</w:t>
            </w:r>
          </w:p>
          <w:p>
            <w:pPr>
              <w:pStyle w:val="null3"/>
              <w:ind w:firstLine="400"/>
            </w:pPr>
            <w:r>
              <w:rPr>
                <w:rFonts w:ascii="仿宋" w:hAnsi="仿宋" w:cs="仿宋" w:eastAsia="仿宋"/>
                <w:sz w:val="20"/>
              </w:rPr>
              <w:t>3%≤审减率&lt;5%，罚款10万元；</w:t>
            </w:r>
          </w:p>
          <w:p>
            <w:pPr>
              <w:pStyle w:val="null3"/>
              <w:spacing w:before="135"/>
              <w:ind w:left="495" w:firstLine="400"/>
            </w:pPr>
            <w:r>
              <w:rPr>
                <w:rFonts w:ascii="仿宋" w:hAnsi="仿宋" w:cs="仿宋" w:eastAsia="仿宋"/>
                <w:sz w:val="20"/>
              </w:rPr>
              <w:t>审减率</w:t>
            </w:r>
            <w:r>
              <w:rPr>
                <w:rFonts w:ascii="仿宋" w:hAnsi="仿宋" w:cs="仿宋" w:eastAsia="仿宋"/>
                <w:sz w:val="20"/>
              </w:rPr>
              <w:t>≥5%，罚款15万元；</w:t>
            </w:r>
          </w:p>
          <w:p>
            <w:pPr>
              <w:pStyle w:val="null3"/>
              <w:spacing w:before="135"/>
              <w:ind w:left="495" w:firstLine="400"/>
            </w:pPr>
            <w:r>
              <w:rPr>
                <w:rFonts w:ascii="仿宋" w:hAnsi="仿宋" w:cs="仿宋" w:eastAsia="仿宋"/>
                <w:sz w:val="20"/>
              </w:rPr>
              <w:t>医院对项目组进行全面考核，考核结果不合格惩罚</w:t>
            </w:r>
            <w:r>
              <w:rPr>
                <w:rFonts w:ascii="仿宋" w:hAnsi="仿宋" w:cs="仿宋" w:eastAsia="仿宋"/>
                <w:sz w:val="20"/>
              </w:rPr>
              <w:t>5万元。</w:t>
            </w:r>
          </w:p>
          <w:p>
            <w:pPr>
              <w:pStyle w:val="null3"/>
            </w:pPr>
            <w:r>
              <w:rPr>
                <w:rFonts w:ascii="仿宋" w:hAnsi="仿宋" w:cs="仿宋" w:eastAsia="仿宋"/>
                <w:sz w:val="20"/>
              </w:rPr>
              <w:t>（</w:t>
            </w:r>
            <w:r>
              <w:rPr>
                <w:rFonts w:ascii="仿宋" w:hAnsi="仿宋" w:cs="仿宋" w:eastAsia="仿宋"/>
                <w:sz w:val="20"/>
              </w:rPr>
              <w:t>6）本项目总支付金额最高不超过146.52万元。</w:t>
            </w:r>
          </w:p>
        </w:tc>
      </w:tr>
    </w:tbl>
    <w:p>
      <w:pPr>
        <w:pStyle w:val="null3"/>
        <w:outlineLvl w:val="2"/>
      </w:pPr>
      <w:r>
        <w:rPr>
          <w:b/>
          <w:sz w:val="28"/>
        </w:rPr>
        <w:t>3.2.3人员配置要求</w:t>
      </w:r>
    </w:p>
    <w:p>
      <w:pPr>
        <w:pStyle w:val="null3"/>
      </w:pPr>
      <w:r>
        <w:rPr/>
        <w:t>采购包1：</w:t>
      </w:r>
    </w:p>
    <w:p>
      <w:pPr>
        <w:pStyle w:val="null3"/>
      </w:pPr>
      <w:r>
        <w:rPr/>
        <w:t>详见采购内容及要求</w:t>
      </w:r>
    </w:p>
    <w:p>
      <w:pPr>
        <w:pStyle w:val="null3"/>
        <w:outlineLvl w:val="2"/>
      </w:pPr>
      <w:r>
        <w:rPr>
          <w:b/>
          <w:sz w:val="28"/>
        </w:rPr>
        <w:t>3.2.4设施设备要求</w:t>
      </w:r>
    </w:p>
    <w:p>
      <w:pPr>
        <w:pStyle w:val="null3"/>
      </w:pPr>
      <w:r>
        <w:rPr/>
        <w:t>采购包1：</w:t>
      </w:r>
    </w:p>
    <w:p>
      <w:pPr>
        <w:pStyle w:val="null3"/>
      </w:pPr>
      <w:r>
        <w:rPr/>
        <w:t>详见采购内容及要求</w:t>
      </w:r>
    </w:p>
    <w:p>
      <w:pPr>
        <w:pStyle w:val="null3"/>
        <w:outlineLvl w:val="2"/>
      </w:pPr>
      <w:r>
        <w:rPr>
          <w:b/>
          <w:sz w:val="28"/>
        </w:rPr>
        <w:t>3.2.5其他要求</w:t>
      </w:r>
    </w:p>
    <w:p>
      <w:pPr>
        <w:pStyle w:val="null3"/>
      </w:pPr>
      <w:r>
        <w:rPr/>
        <w:t>采购包1：</w:t>
      </w:r>
    </w:p>
    <w:p>
      <w:pPr>
        <w:pStyle w:val="null3"/>
      </w:pPr>
      <w:r>
        <w:rPr/>
        <w:t>详见采购内容及要求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从项目接受委托开始至上级部门审计结束，分阶段交付成果文件。</w:t>
      </w:r>
    </w:p>
    <w:p>
      <w:pPr>
        <w:pStyle w:val="null3"/>
        <w:outlineLvl w:val="3"/>
      </w:pPr>
      <w:r>
        <w:rPr>
          <w:b/>
          <w:sz w:val="24"/>
        </w:rPr>
        <w:t>3.3.2服务地点</w:t>
      </w:r>
    </w:p>
    <w:p>
      <w:pPr>
        <w:pStyle w:val="null3"/>
      </w:pPr>
      <w:r>
        <w:rPr/>
        <w:t>采购包1：</w:t>
      </w:r>
    </w:p>
    <w:p>
      <w:pPr>
        <w:pStyle w:val="null3"/>
      </w:pPr>
      <w:r>
        <w:rPr/>
        <w:t>陕西省人民医院</w:t>
      </w:r>
    </w:p>
    <w:p>
      <w:pPr>
        <w:pStyle w:val="null3"/>
        <w:outlineLvl w:val="3"/>
      </w:pPr>
      <w:r>
        <w:rPr>
          <w:b/>
          <w:sz w:val="24"/>
        </w:rPr>
        <w:t>3.3.3考核（验收）标准和方法</w:t>
      </w:r>
    </w:p>
    <w:p>
      <w:pPr>
        <w:pStyle w:val="null3"/>
      </w:pPr>
      <w:r>
        <w:rPr/>
        <w:t>采购包1：</w:t>
      </w:r>
    </w:p>
    <w:p>
      <w:pPr>
        <w:pStyle w:val="null3"/>
      </w:pPr>
      <w:r>
        <w:rPr/>
        <w:t>1 、交付的服务必须等同或优于本项目磋商文件“服务内容及要求”所述的标准。若乙方在其响应文件中承诺的技术标准优于本项目磋商文件“服务内容及要求”所述标准的，按投标的承诺执行。 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1.本项目最高限价为126.52万元（不含奖励金额） 2.全过程跟踪审计及造价控制基本费用=最高限价×（1-中标报价下浮％） 3.全过程跟踪审计及造价控制最终结算费用=全过程跟踪审计及造价控制修订后基本费用+奖励费用-处罚金额（全过程跟踪审计及造价控制修订后基本费用：按照全过程跟踪审计及造价控制基本费用公式计算，并将其中的“最高限价”修订为按照竣工结算审定后的工程造价（不含专用设备购置费）为基数，依据陕价行发〔2014〕88号“工程实施阶段全过程造价控制”项目分档累进法计算得出的金额。） （1）出具阶段性审计报告，提交工程量清单及工程最高限价编制，双方核对完成并经甲方确认，发布版（最终版）成果文件发布后，10个工作日内支付基本全过程跟踪审计及造价控制基本费用的10％；</w:t>
      </w:r>
      <w:r>
        <w:rPr/>
        <w:t xml:space="preserve"> ，达到付款条件起 </w:t>
      </w:r>
      <w:r>
        <w:rPr/>
        <w:t>20</w:t>
      </w:r>
      <w:r>
        <w:rPr/>
        <w:t xml:space="preserve"> 日内，支付合同总金额的 </w:t>
      </w:r>
      <w:r>
        <w:rPr/>
        <w:t>10.00</w:t>
      </w:r>
      <w:r>
        <w:rPr/>
        <w:t>%。</w:t>
      </w:r>
    </w:p>
    <w:p>
      <w:pPr>
        <w:pStyle w:val="null3"/>
      </w:pPr>
      <w:r>
        <w:rPr/>
        <w:t>采购包1：</w:t>
      </w:r>
      <w:r>
        <w:rPr/>
        <w:t xml:space="preserve"> 付款条件说明： </w:t>
      </w:r>
      <w:r>
        <w:rPr/>
        <w:t>（2）完成全部工程结算审核并出具全过程跟踪审计及造价控制成果报告后，10个工作日内支付至基本全过程跟踪审计及造价控制基本费用的60%；</w:t>
      </w:r>
      <w:r>
        <w:rPr/>
        <w:t xml:space="preserve"> ，达到付款条件起 </w:t>
      </w:r>
      <w:r>
        <w:rPr/>
        <w:t>20</w:t>
      </w:r>
      <w:r>
        <w:rPr/>
        <w:t xml:space="preserve"> 日内，支付合同总金额的 </w:t>
      </w:r>
      <w:r>
        <w:rPr/>
        <w:t>60.00</w:t>
      </w:r>
      <w:r>
        <w:rPr/>
        <w:t>%。</w:t>
      </w:r>
    </w:p>
    <w:p>
      <w:pPr>
        <w:pStyle w:val="null3"/>
      </w:pPr>
      <w:r>
        <w:rPr/>
        <w:t>采购包1：</w:t>
      </w:r>
      <w:r>
        <w:rPr/>
        <w:t xml:space="preserve"> 付款条件说明： </w:t>
      </w:r>
      <w:r>
        <w:rPr/>
        <w:t>（3）配合上级机关完成项目二次审计后，30个工作日支付剩余尾款。奖励与惩罚在本次付款时一并计算并兑现。 （4）奖励：竣工结算审核 审减率≥ 5%时，奖励5万元； 审减率≥8%时，奖励10万元； 审减率≥10%时，奖励15万元； 医院对项目组进行全面考核，考核结果优秀奖励5万元；良好奖励3万元。 （5）惩罚 配合上级机关完成项目二次审计： 2%≤审减率&lt;3%，罚款5万元； 3%≤审减率&lt;5%，罚款10万元； 审减率≥5%，罚款15万元； 医院对项目组进行全面考核，考核结果不合格惩罚5万元。 （6）本项目总支付金额最高不超过146.52万元。</w:t>
      </w:r>
      <w:r>
        <w:rPr/>
        <w:t xml:space="preserve"> ，达到付款条件起 </w:t>
      </w:r>
      <w:r>
        <w:rPr/>
        <w:t>40</w:t>
      </w:r>
      <w:r>
        <w:rPr/>
        <w:t xml:space="preserve"> 日内，支付合同总金额的 </w:t>
      </w:r>
      <w:r>
        <w:rPr/>
        <w:t>30.00</w:t>
      </w:r>
      <w:r>
        <w:rPr/>
        <w:t>%。</w:t>
      </w:r>
    </w:p>
    <w:p>
      <w:pPr>
        <w:pStyle w:val="null3"/>
        <w:outlineLvl w:val="3"/>
      </w:pPr>
      <w:r>
        <w:rPr>
          <w:b/>
          <w:sz w:val="24"/>
        </w:rPr>
        <w:t>3.3.6违约责任及解决争议的方法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outlineLvl w:val="2"/>
      </w:pPr>
      <w:r>
        <w:rPr>
          <w:b/>
          <w:sz w:val="28"/>
        </w:rPr>
        <w:t>3.4其他要求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项目负责人</w:t>
            </w:r>
          </w:p>
        </w:tc>
        <w:tc>
          <w:tcPr>
            <w:tcW w:type="dxa" w:w="3322"/>
          </w:tcPr>
          <w:p>
            <w:pPr>
              <w:pStyle w:val="null3"/>
            </w:pPr>
            <w:r>
              <w:rPr/>
              <w:t>项目负责人须为一级造价工程师且在本单位注册，且无在建项目（提供投标截止时间前近六个月本单位缴纳社保证明及无在建项目承诺书）</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资格响应表</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商务及技术偏离表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从项目接受委托开始至上级部门审计结束，分阶段交付成果文件</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付款条件说明：1.本项目最高限价为126.52万元（不含奖励金额） 2.全过程跟踪审计及造价控制基本费用=最高限价×（1-中标报价下浮％） 3.全过程跟踪审计及造价控制最终结算费用=全过程跟踪审计及造价控制修订后基本费用+奖励费用-处罚金额（全过程跟踪审计及造价控制修订后基本费用：按照全过程跟踪审计及造价控制基本费用公式计算，并将其中的“最高限价”修订为按照竣工结算审定后的工程造价（不含专用设备购置费）为基数，依据陕价行发〔2014〕88号“工程实施阶段全过程造价控制”项目分档累进法计算得出的金额。） （1）出具阶段性审计报告，提交工程量清单及工程最高限价编制，双方核对完成并经甲方确认，发布版（最终版）成果文件发布后，10个工作日内支付基本全过程跟踪审计及造价控制基本费用的10％； （2）完成全部工程结算审核并出具全过程跟踪审计及造价控制成果报告后，10个工作日内支付至基本全过程跟踪审计及造价控制基本费用的60%； （3）配合上级机关完成项目二次审计后，30个工作日支付剩余尾款。奖励与惩罚在本次付款时一并计算并兑现。 （4）奖励：竣工结算审核 审减率≥ 5%时，奖励5万元； 审减率≥8%时，奖励10万元； 审减率≥10%时，奖励15万元； 医院对项目组进行全面考核，考核结果优秀奖励5万元；良好奖励3万元。 （5）惩罚 配合上级机关完成项目二次审计： 2%≤审减率&lt;3%，罚款5万元； 3%≤审减率&lt;5%，罚款10万元； 审减率≥5%，罚款15万元； 医院对项目组进行全面考核，考核结果不合格惩罚5万元。 （6）本项目总支付金额最高不超过146.52万元。</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商务及技术偏离表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整体服务方案包括但不限于：1、质量控制保障措施。2、按照采购人的质量要求出具成果，对全过程跟踪审计和造价控制工作及其成果报告（如程序、方法、审计情况及其他说明等）3、建立健全的质量控制体系。 方案各项内容全面详细、阐述条理清晰、技术先进、功能配置合理，能有效保障本项目实施得9分，每有一项缺项扣3分，每有一项内容存在缺陷，扣0.5-2.5分，扣完为止。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具体实施方案</w:t>
            </w:r>
          </w:p>
        </w:tc>
        <w:tc>
          <w:tcPr>
            <w:tcW w:type="dxa" w:w="2492"/>
          </w:tcPr>
          <w:p>
            <w:pPr>
              <w:pStyle w:val="null3"/>
            </w:pPr>
            <w:r>
              <w:rPr/>
              <w:t>针对本项目的全过程跟踪审计和造价控制工作及其成果报告内容阐述具体实施方案。 1、实施方案全面具体，内容完整，条理清晰得6分。 2、实施方案有针对性，但还有可以优化空间得3分； 3、方案虽有内容但不完善、内容表述前后不一致、套用其他项目方案或与项目需求不匹配及其他不利于项目实施得1分； 4、未提供不得分。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进度保证措施方案</w:t>
            </w:r>
          </w:p>
        </w:tc>
        <w:tc>
          <w:tcPr>
            <w:tcW w:type="dxa" w:w="2492"/>
          </w:tcPr>
          <w:p>
            <w:pPr>
              <w:pStyle w:val="null3"/>
            </w:pPr>
            <w:r>
              <w:rPr/>
              <w:t>进度保证措施方案包括但不限于：1、对全过程跟踪审计和造价控制工作及其成果报告的进度保证措施；2、有完整的工作大纲、工作计划、工作时效；3、关键节点安排及人力保障。 方案各项内容全面详细、阐述条理清晰、技术先进、功能配置合理，能有效保障本项目实施得6分，每有一项缺项扣2分，每有一项内容存在缺陷，扣0.5-1.5分，扣完为止。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工程变更审核措施方案</w:t>
            </w:r>
          </w:p>
        </w:tc>
        <w:tc>
          <w:tcPr>
            <w:tcW w:type="dxa" w:w="2492"/>
          </w:tcPr>
          <w:p>
            <w:pPr>
              <w:pStyle w:val="null3"/>
            </w:pPr>
            <w:r>
              <w:rPr/>
              <w:t>工程变更审核措施方案包括但不限于：1、对工程变更审核措施，针对市场价格波动及政策调整等情况能及时提供有效的建议和措施，能降低项目超概的风险。2、审核设计变更、现场签证程序及相应结算价款和新增综合单价的核算规范。 方案各项内容全面详细、阐述条理清晰、技术先进、功能配置合理，能有效保障本项目实施得6分，每有一项缺项扣3分，每有一项内容存在缺陷，扣0.5-2.5分，扣完为止。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项目重难点 分析</w:t>
            </w:r>
          </w:p>
        </w:tc>
        <w:tc>
          <w:tcPr>
            <w:tcW w:type="dxa" w:w="2492"/>
          </w:tcPr>
          <w:p>
            <w:pPr>
              <w:pStyle w:val="null3"/>
            </w:pPr>
            <w:r>
              <w:rPr/>
              <w:t>对医疗类建筑工程项目全过程跟踪审计和造价控制的重难点梳理。 1、熟悉医疗类建筑工程项目，对医疗类建筑工程项目全过程跟踪审计和造价控制的重难点梳理清晰、全面，有针对性措施，措施具体得6分； 2、了解医疗类建筑工程项目，对医疗类建筑工程项目全过程跟踪审计和造价控制的重难点有针对性，但还有可以优化空间得3分； 3、项目重点难点分析虽有内容但不完善、内容表述前后不一致、存在逻辑漏洞、科学原理或常识错误，套用其他项目方案或与项目需求不匹配及其他不利于项目实施得1分； 4、未提供不得分。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对项目实施过程中能提供预见性建议。 1、合理化建议全面、合理，可行性高、针对性强得4分； 2、合理化建议有针对性，但还有可以优化空间得2分； 3、合理化建议虽有内容但不完善、内容表述前后不一致、套用其他项目或与项目需求不匹配及其他不利于项目实施得1分； 4、未提供不得分。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应急服务</w:t>
            </w:r>
          </w:p>
        </w:tc>
        <w:tc>
          <w:tcPr>
            <w:tcW w:type="dxa" w:w="2492"/>
          </w:tcPr>
          <w:p>
            <w:pPr>
              <w:pStyle w:val="null3"/>
            </w:pPr>
            <w:r>
              <w:rPr/>
              <w:t>针对在审计工作中，因特殊情况对审计时限的要求有特殊的应急服务承诺及措施。 1、内容梳理清晰、全面，有针对性措施得4分； 2、内容有针对性，但还有可以优化空间得2分； 3、虽有内容但不完善、内容表述前后不一致、套用其他项目方案或与项目需求不匹配及其他不利于项目实施得1分； 4、未提供不得分。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档案资料管理和移交工作制度</w:t>
            </w:r>
          </w:p>
        </w:tc>
        <w:tc>
          <w:tcPr>
            <w:tcW w:type="dxa" w:w="2492"/>
          </w:tcPr>
          <w:p>
            <w:pPr>
              <w:pStyle w:val="null3"/>
            </w:pPr>
            <w:r>
              <w:rPr/>
              <w:t>具有完善的档案资料管理和移交工作制度，制度可操作性强，具体细致，内容贴合实际。 1、工作制度方案明确合理，针对性强、明确、全面得4分； 2、工作制度方案有针对性，但还有可以优化空间得2分； 3、方案虽有内容但不完善、内容表述前后不一致、套用其他项目方案或与项目需求不匹配及其他不利于项目实施得1分； 4、未提供不得分。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自2021年1月1日以来（以合同签订时间为准）供应商具有建安工程类全过程跟踪审计等类似业绩（以合同及至少1张项目相关发票或项目转账单复印件为准）1份得2分，满分10分。（与项目负责人业绩不重复计分）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项目负责人</w:t>
            </w:r>
          </w:p>
        </w:tc>
        <w:tc>
          <w:tcPr>
            <w:tcW w:type="dxa" w:w="2492"/>
          </w:tcPr>
          <w:p>
            <w:pPr>
              <w:pStyle w:val="null3"/>
            </w:pPr>
            <w:r>
              <w:rPr/>
              <w:t>1、拟派项目负责人具有工程类相关专业高级以上职称得2分，其余不得分。满分2分。 2、拟派项目负责人具有建安工程类全过程跟踪审计等类似业绩的（以合同复印件为准，须能体现项目负责人姓名）1份得2分，满分8分。（与上条供应商业绩不重复计分） 注：提供项目负责人身份证、毕业证、职称证扫描件以及投标截止时间前近六个月本单位社保缴纳证明。未提供或不全、或证书不在有效期的不计分。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拟投入本项目负责人简历表</w:t>
            </w:r>
          </w:p>
        </w:tc>
      </w:tr>
      <w:tr>
        <w:tc>
          <w:tcPr>
            <w:tcW w:type="dxa" w:w="831"/>
            <w:vMerge/>
          </w:tcPr>
          <w:p/>
        </w:tc>
        <w:tc>
          <w:tcPr>
            <w:tcW w:type="dxa" w:w="1661"/>
          </w:tcPr>
          <w:p>
            <w:pPr>
              <w:pStyle w:val="null3"/>
            </w:pPr>
            <w:r>
              <w:rPr/>
              <w:t>现场述标</w:t>
            </w:r>
          </w:p>
        </w:tc>
        <w:tc>
          <w:tcPr>
            <w:tcW w:type="dxa" w:w="2492"/>
          </w:tcPr>
          <w:p>
            <w:pPr>
              <w:pStyle w:val="null3"/>
            </w:pPr>
            <w:r>
              <w:rPr/>
              <w:t>拟派项目组负责人进行现场述标，针对以下内容进行论述并回答评审组提问： 1、对本项目建设背景及项目建设内容的理解； 2、对本项目建设过程中的重难点分析； 3、对本项目执行过程中合理优化建议。 根据现场述标情况评审赋分，每有一项缺项扣3分，每有一项内容存在缺陷，扣0.5-2.5分，扣完为止。（总述标时长不超过8分钟，需携带身份证原件）</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项目组其他人员</w:t>
            </w:r>
          </w:p>
        </w:tc>
        <w:tc>
          <w:tcPr>
            <w:tcW w:type="dxa" w:w="2492"/>
          </w:tcPr>
          <w:p>
            <w:pPr>
              <w:pStyle w:val="null3"/>
            </w:pPr>
            <w:r>
              <w:rPr/>
              <w:t>拟投入项目组其他人员，配备合理、专业齐全、分工明确，责任到人。 项目组其他人员总数不少于5人（须至少2名一级造价师、1名建造师）。以上人员要求具有大专及以上学历，具备工程类中级职称及注册证书得基础分5分： 1、一级造价师每增加1人加1分；满分1分； 2、配备高级职称1人得1分； 3、配备一级建造师得1分； 4、配备审计师的得1分。 注：①同一人员同时满足上述2项及以上条件时，不重复计分。②提供相关人员身份证、毕业证、职称证、注册证复印件以及投标截止时间前近六个月本单位社保缴纳证明。未提供或不全、或证书不在有效期的不计分。</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拟投入项目组其他人员简历表</w:t>
            </w:r>
          </w:p>
        </w:tc>
      </w:tr>
      <w:tr>
        <w:tc>
          <w:tcPr>
            <w:tcW w:type="dxa" w:w="831"/>
            <w:vMerge/>
          </w:tcPr>
          <w:p/>
        </w:tc>
        <w:tc>
          <w:tcPr>
            <w:tcW w:type="dxa" w:w="1661"/>
          </w:tcPr>
          <w:p>
            <w:pPr>
              <w:pStyle w:val="null3"/>
            </w:pPr>
            <w:r>
              <w:rPr/>
              <w:t>团队稳定性承诺及廉洁及保密承诺</w:t>
            </w:r>
          </w:p>
        </w:tc>
        <w:tc>
          <w:tcPr>
            <w:tcW w:type="dxa" w:w="2492"/>
          </w:tcPr>
          <w:p>
            <w:pPr>
              <w:pStyle w:val="null3"/>
            </w:pPr>
            <w:r>
              <w:rPr/>
              <w:t>对拟投入人员的稳定性和保证措施的可行性、详细性提供承诺函。 供应商及项目负责人和相关技术人员提供详尽、可行的廉洁措施，并对在项目实施过程中涉及保密内容的工作作出切实可行的承诺及措施。（0-2分）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价格分统一采用低价优先法计算，本项目为满足磋商文件要求且响应价格最高的投标报价为评标基准价，其价格分为满分。其他供应商的价格分统一按照下列公式计算： 磋商报价得分=(报价下浮／评标基准价)×价格权值×100％ 计算分数时四舍五入取小数点后两位</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磋商报价表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详见附件：服务方案及供应商认为有必要提供的其他内容</w:t>
      </w:r>
    </w:p>
    <w:p>
      <w:pPr>
        <w:pStyle w:val="null3"/>
        <w:ind w:firstLine="960"/>
      </w:pPr>
      <w:r>
        <w:rPr/>
        <w:t>详见附件：商务及技术偏离表</w:t>
      </w:r>
    </w:p>
    <w:p>
      <w:pPr>
        <w:pStyle w:val="null3"/>
        <w:ind w:firstLine="960"/>
      </w:pPr>
      <w:r>
        <w:rPr/>
        <w:t>详见附件：资格响应表</w:t>
      </w:r>
    </w:p>
    <w:p>
      <w:pPr>
        <w:pStyle w:val="null3"/>
        <w:ind w:firstLine="960"/>
      </w:pPr>
      <w:r>
        <w:rPr/>
        <w:t>详见附件：业绩一览表</w:t>
      </w:r>
    </w:p>
    <w:p>
      <w:pPr>
        <w:pStyle w:val="null3"/>
        <w:ind w:firstLine="960"/>
      </w:pPr>
      <w:r>
        <w:rPr/>
        <w:t>详见附件：拟投入本项目负责人简历表</w:t>
      </w:r>
    </w:p>
    <w:p>
      <w:pPr>
        <w:pStyle w:val="null3"/>
        <w:ind w:firstLine="960"/>
      </w:pPr>
      <w:r>
        <w:rPr/>
        <w:t>详见附件：拟投入项目组其他人员简历表</w:t>
      </w:r>
    </w:p>
    <w:p>
      <w:pPr>
        <w:pStyle w:val="null3"/>
        <w:ind w:firstLine="960"/>
      </w:pPr>
      <w:r>
        <w:rPr/>
        <w:t>详见附件：磋商报价表</w:t>
      </w:r>
    </w:p>
    <w:p>
      <w:pPr>
        <w:pStyle w:val="null3"/>
        <w:ind w:firstLine="960"/>
      </w:pPr>
      <w:r>
        <w:rPr/>
        <w:t>详见附件：标的清单</w:t>
      </w:r>
    </w:p>
    <w:p>
      <w:pPr>
        <w:pStyle w:val="null3"/>
      </w:pPr>
      <w:r>
        <w:rPr/>
        <w:t xml:space="preserve"> </w:t>
      </w:r>
    </w:p>
    <w:p>
      <w:pPr>
        <w:pStyle w:val="null3"/>
        <w:jc w:val="center"/>
        <w:outlineLvl w:val="1"/>
      </w:pPr>
      <w:r>
        <w:rPr>
          <w:b/>
          <w:sz w:val="36"/>
        </w:rPr>
        <w:t>第八章 拟签订采购合同文本</w:t>
      </w:r>
    </w:p>
    <w:p>
      <w:pPr>
        <w:pStyle w:val="null3"/>
      </w:pPr>
      <w:r>
        <w:rPr/>
        <w:t>详见附件：陕西省人民医院国家（陕西省）紧急医学救援基地项目全过程跟踪审计项目服务合同模板-20240306.docx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