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bCs/>
          <w:sz w:val="48"/>
          <w:szCs w:val="48"/>
        </w:rPr>
      </w:pPr>
    </w:p>
    <w:p>
      <w:pPr>
        <w:widowControl/>
        <w:jc w:val="center"/>
        <w:rPr>
          <w:rFonts w:ascii="方正小标宋简体" w:hAnsi="方正小标宋简体" w:eastAsia="方正小标宋简体"/>
          <w:b/>
          <w:bCs/>
          <w:sz w:val="44"/>
          <w:szCs w:val="44"/>
        </w:rPr>
      </w:pPr>
      <w:r>
        <w:rPr>
          <w:rFonts w:hint="eastAsia" w:ascii="方正小标宋简体" w:hAnsi="方正小标宋简体" w:eastAsia="方正小标宋简体"/>
          <w:b/>
          <w:bCs/>
          <w:sz w:val="44"/>
          <w:szCs w:val="44"/>
        </w:rPr>
        <w:t>安康学院大学生第二课堂实践中心设备设施购置项目</w:t>
      </w:r>
    </w:p>
    <w:p>
      <w:pPr>
        <w:widowControl/>
        <w:jc w:val="center"/>
        <w:rPr>
          <w:rFonts w:asciiTheme="minorEastAsia" w:hAnsiTheme="minorEastAsia" w:eastAsiaTheme="minorEastAsia"/>
          <w:b/>
          <w:bCs/>
          <w:sz w:val="36"/>
          <w:szCs w:val="36"/>
        </w:rPr>
      </w:pPr>
    </w:p>
    <w:p>
      <w:pPr>
        <w:widowControl/>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rPr>
        <w:t>项目编号：</w:t>
      </w:r>
    </w:p>
    <w:p>
      <w:pPr>
        <w:pStyle w:val="9"/>
        <w:spacing w:line="360" w:lineRule="auto"/>
        <w:jc w:val="center"/>
        <w:rPr>
          <w:rFonts w:asciiTheme="minorEastAsia" w:hAnsiTheme="minorEastAsia" w:eastAsiaTheme="minorEastAsia"/>
          <w:b/>
          <w:bCs/>
          <w:sz w:val="36"/>
          <w:szCs w:val="36"/>
        </w:rPr>
      </w:pPr>
    </w:p>
    <w:p>
      <w:pPr>
        <w:pStyle w:val="9"/>
        <w:rPr>
          <w:rFonts w:asciiTheme="minorEastAsia" w:hAnsiTheme="minorEastAsia" w:eastAsiaTheme="minorEastAsia"/>
          <w:b/>
          <w:bCs/>
          <w:sz w:val="36"/>
          <w:szCs w:val="36"/>
        </w:rPr>
      </w:pPr>
    </w:p>
    <w:p>
      <w:pPr>
        <w:pStyle w:val="9"/>
        <w:rPr>
          <w:rFonts w:asciiTheme="minorEastAsia" w:hAnsiTheme="minorEastAsia" w:eastAsiaTheme="minorEastAsia"/>
          <w:b/>
          <w:bCs/>
          <w:sz w:val="36"/>
          <w:szCs w:val="36"/>
        </w:rPr>
      </w:pPr>
    </w:p>
    <w:p>
      <w:pPr>
        <w:pStyle w:val="9"/>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rPr>
        <w:t>供 货 合 同</w:t>
      </w:r>
    </w:p>
    <w:p>
      <w:pPr>
        <w:pStyle w:val="9"/>
        <w:jc w:val="center"/>
        <w:rPr>
          <w:rFonts w:asciiTheme="minorEastAsia" w:hAnsiTheme="minorEastAsia" w:eastAsiaTheme="minorEastAsia"/>
          <w:b/>
          <w:bCs/>
          <w:sz w:val="36"/>
          <w:szCs w:val="36"/>
        </w:rPr>
      </w:pPr>
    </w:p>
    <w:p>
      <w:pPr>
        <w:pStyle w:val="9"/>
        <w:jc w:val="center"/>
        <w:rPr>
          <w:rFonts w:asciiTheme="minorEastAsia" w:hAnsiTheme="minorEastAsia" w:eastAsiaTheme="minorEastAsia"/>
          <w:b/>
          <w:bCs/>
          <w:sz w:val="36"/>
          <w:szCs w:val="36"/>
        </w:rPr>
      </w:pPr>
    </w:p>
    <w:p>
      <w:pPr>
        <w:pStyle w:val="9"/>
        <w:jc w:val="both"/>
        <w:rPr>
          <w:rFonts w:asciiTheme="minorEastAsia" w:hAnsiTheme="minorEastAsia" w:eastAsiaTheme="minorEastAsia"/>
          <w:b/>
          <w:bCs/>
          <w:sz w:val="36"/>
          <w:szCs w:val="36"/>
        </w:rPr>
      </w:pPr>
    </w:p>
    <w:p>
      <w:pPr>
        <w:autoSpaceDE w:val="0"/>
        <w:autoSpaceDN w:val="0"/>
        <w:spacing w:line="600" w:lineRule="exact"/>
        <w:ind w:firstLine="1807" w:firstLineChars="500"/>
        <w:jc w:val="left"/>
        <w:rPr>
          <w:rFonts w:asciiTheme="minorEastAsia" w:hAnsiTheme="minorEastAsia" w:eastAsiaTheme="minorEastAsia"/>
          <w:b/>
          <w:bCs/>
          <w:sz w:val="36"/>
          <w:szCs w:val="36"/>
        </w:rPr>
      </w:pPr>
    </w:p>
    <w:p>
      <w:pPr>
        <w:autoSpaceDE w:val="0"/>
        <w:autoSpaceDN w:val="0"/>
        <w:spacing w:line="600" w:lineRule="exact"/>
        <w:jc w:val="left"/>
        <w:rPr>
          <w:rFonts w:asciiTheme="minorEastAsia" w:hAnsiTheme="minorEastAsia" w:eastAsiaTheme="minorEastAsia"/>
          <w:b/>
          <w:bCs/>
          <w:sz w:val="36"/>
          <w:szCs w:val="36"/>
        </w:rPr>
      </w:pPr>
    </w:p>
    <w:p>
      <w:pPr>
        <w:autoSpaceDE w:val="0"/>
        <w:autoSpaceDN w:val="0"/>
        <w:spacing w:line="600" w:lineRule="exact"/>
        <w:ind w:firstLine="1446" w:firstLineChars="400"/>
        <w:jc w:val="left"/>
        <w:rPr>
          <w:rFonts w:asciiTheme="minorEastAsia" w:hAnsiTheme="minorEastAsia" w:eastAsiaTheme="minorEastAsia"/>
          <w:b/>
          <w:bCs/>
          <w:sz w:val="36"/>
          <w:szCs w:val="36"/>
        </w:rPr>
      </w:pPr>
      <w:r>
        <w:rPr>
          <w:rFonts w:hint="eastAsia" w:asciiTheme="minorEastAsia" w:hAnsiTheme="minorEastAsia" w:eastAsiaTheme="minorEastAsia"/>
          <w:b/>
          <w:bCs/>
          <w:sz w:val="36"/>
          <w:szCs w:val="36"/>
        </w:rPr>
        <w:t>甲    方：</w:t>
      </w:r>
      <w:r>
        <w:rPr>
          <w:rFonts w:asciiTheme="minorEastAsia" w:hAnsiTheme="minorEastAsia" w:eastAsiaTheme="minorEastAsia"/>
          <w:b/>
          <w:bCs/>
          <w:sz w:val="36"/>
          <w:szCs w:val="36"/>
        </w:rPr>
        <w:t xml:space="preserve"> </w:t>
      </w:r>
    </w:p>
    <w:p>
      <w:pPr>
        <w:autoSpaceDE w:val="0"/>
        <w:autoSpaceDN w:val="0"/>
        <w:spacing w:line="600" w:lineRule="exact"/>
        <w:ind w:firstLine="1446" w:firstLineChars="400"/>
        <w:jc w:val="left"/>
        <w:rPr>
          <w:rFonts w:cs="宋体" w:asciiTheme="minorEastAsia" w:hAnsiTheme="minorEastAsia" w:eastAsiaTheme="minorEastAsia"/>
          <w:b/>
          <w:kern w:val="0"/>
          <w:sz w:val="36"/>
          <w:szCs w:val="36"/>
          <w:lang w:val="zh-CN" w:bidi="zh-CN"/>
        </w:rPr>
      </w:pPr>
      <w:r>
        <w:rPr>
          <w:rFonts w:hint="eastAsia" w:asciiTheme="minorEastAsia" w:hAnsiTheme="minorEastAsia" w:eastAsiaTheme="minorEastAsia"/>
          <w:b/>
          <w:bCs/>
          <w:sz w:val="36"/>
          <w:szCs w:val="36"/>
        </w:rPr>
        <w:t>乙    方：</w:t>
      </w:r>
      <w:r>
        <w:rPr>
          <w:rFonts w:cs="宋体" w:asciiTheme="minorEastAsia" w:hAnsiTheme="minorEastAsia" w:eastAsiaTheme="minorEastAsia"/>
          <w:b/>
          <w:kern w:val="0"/>
          <w:sz w:val="36"/>
          <w:szCs w:val="36"/>
          <w:lang w:val="zh-CN" w:bidi="zh-CN"/>
        </w:rPr>
        <w:t xml:space="preserve"> </w:t>
      </w:r>
    </w:p>
    <w:p>
      <w:pPr>
        <w:spacing w:line="400" w:lineRule="exact"/>
        <w:rPr>
          <w:rFonts w:hAnsi="宋体"/>
          <w:sz w:val="24"/>
          <w:szCs w:val="24"/>
        </w:rPr>
      </w:pPr>
    </w:p>
    <w:p>
      <w:pPr>
        <w:spacing w:line="400" w:lineRule="exact"/>
        <w:rPr>
          <w:rFonts w:hAnsi="宋体"/>
          <w:sz w:val="24"/>
          <w:szCs w:val="24"/>
        </w:rPr>
        <w:sectPr>
          <w:footerReference r:id="rId3" w:type="default"/>
          <w:pgSz w:w="11906" w:h="16838"/>
          <w:pgMar w:top="1440" w:right="1800" w:bottom="1440" w:left="1800" w:header="851" w:footer="992" w:gutter="0"/>
          <w:cols w:space="425" w:num="1"/>
          <w:docGrid w:type="lines" w:linePitch="312" w:charSpace="0"/>
        </w:sectPr>
      </w:pP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甲    方：安康学院</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 xml:space="preserve">地    址：陕西省安康市育才路92号 </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 xml:space="preserve">联系电话：        </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联 系 人：</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乙    方：</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地    址：</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联系电话：</w:t>
      </w:r>
    </w:p>
    <w:p>
      <w:pPr>
        <w:widowControl/>
        <w:suppressLineNumbers/>
        <w:suppressAutoHyphens/>
        <w:overflowPunct w:val="0"/>
        <w:spacing w:line="500" w:lineRule="exact"/>
        <w:rPr>
          <w:rFonts w:ascii="仿宋_GB2312" w:hAnsi="宋体" w:eastAsia="仿宋_GB2312" w:cs="宋体"/>
          <w:sz w:val="28"/>
          <w:szCs w:val="28"/>
        </w:rPr>
      </w:pPr>
      <w:r>
        <w:rPr>
          <w:rFonts w:hint="eastAsia" w:ascii="仿宋_GB2312" w:hAnsi="宋体" w:eastAsia="仿宋_GB2312" w:cs="宋体"/>
          <w:sz w:val="28"/>
          <w:szCs w:val="28"/>
        </w:rPr>
        <w:t>联 系 人：</w:t>
      </w:r>
      <w:r>
        <w:rPr>
          <w:rFonts w:ascii="仿宋_GB2312" w:hAnsi="宋体" w:eastAsia="仿宋_GB2312" w:cs="宋体"/>
          <w:sz w:val="28"/>
          <w:szCs w:val="28"/>
        </w:rPr>
        <w:t xml:space="preserve"> </w:t>
      </w:r>
    </w:p>
    <w:p>
      <w:pPr>
        <w:pStyle w:val="7"/>
        <w:spacing w:line="500" w:lineRule="exact"/>
        <w:ind w:firstLine="560" w:firstLineChars="200"/>
        <w:rPr>
          <w:rFonts w:ascii="仿宋_GB2312" w:hAnsi="宋体" w:eastAsia="仿宋_GB2312" w:cs="宋体"/>
          <w:sz w:val="28"/>
          <w:szCs w:val="28"/>
        </w:rPr>
      </w:pP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根据《中华人民共和国政府采购法》、《中华人民共和国民法典》、《中华人民共和国政府采购法实施条例》等法律法规，甲方通过公开招标，选定乙方安康学院大学生第二课堂实践中心设备设施购置项目项目中标人。甲、乙双方在平等基础上协商一致，达成如下合同条款:</w:t>
      </w:r>
    </w:p>
    <w:p>
      <w:pPr>
        <w:widowControl/>
        <w:numPr>
          <w:ilvl w:val="0"/>
          <w:numId w:val="1"/>
        </w:numPr>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合同金额：</w:t>
      </w:r>
    </w:p>
    <w:p>
      <w:pPr>
        <w:pStyle w:val="9"/>
        <w:widowControl/>
        <w:suppressLineNumbers/>
        <w:suppressAutoHyphens/>
        <w:overflowPunct w:val="0"/>
        <w:spacing w:line="500" w:lineRule="exact"/>
        <w:ind w:firstLine="560" w:firstLineChars="200"/>
        <w:jc w:val="both"/>
        <w:rPr>
          <w:rFonts w:ascii="仿宋_GB2312" w:hAnsi="宋体" w:eastAsia="仿宋_GB2312" w:cs="宋体"/>
          <w:b/>
          <w:bCs/>
          <w:sz w:val="28"/>
          <w:szCs w:val="28"/>
        </w:rPr>
      </w:pPr>
      <w:r>
        <w:rPr>
          <w:rFonts w:hint="eastAsia" w:ascii="仿宋_GB2312" w:hAnsi="宋体" w:eastAsia="仿宋_GB2312" w:cs="宋体"/>
          <w:sz w:val="28"/>
          <w:szCs w:val="28"/>
        </w:rPr>
        <w:t>合同总金额为</w:t>
      </w:r>
      <w:r>
        <w:rPr>
          <w:rFonts w:hint="eastAsia" w:ascii="仿宋_GB2312" w:hAnsi="宋体" w:eastAsia="仿宋_GB2312" w:cs="宋体"/>
          <w:b/>
          <w:bCs/>
          <w:sz w:val="28"/>
          <w:szCs w:val="28"/>
        </w:rPr>
        <w:t>人民币（大写）（¥）</w:t>
      </w:r>
      <w:r>
        <w:rPr>
          <w:rFonts w:hint="eastAsia" w:ascii="仿宋_GB2312" w:hAnsi="宋体" w:eastAsia="仿宋_GB2312" w:cs="宋体"/>
          <w:sz w:val="28"/>
          <w:szCs w:val="28"/>
        </w:rPr>
        <w:t>；本价格含税费、运杂费（含保险）、拆除费、现场安装调试及所有耗材等一切费用。</w:t>
      </w:r>
    </w:p>
    <w:p>
      <w:pPr>
        <w:widowControl/>
        <w:numPr>
          <w:ilvl w:val="0"/>
          <w:numId w:val="1"/>
        </w:numPr>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产品清单</w:t>
      </w:r>
    </w:p>
    <w:p>
      <w:pPr>
        <w:widowControl/>
        <w:suppressLineNumbers/>
        <w:suppressAutoHyphens/>
        <w:overflowPunct w:val="0"/>
        <w:spacing w:line="500" w:lineRule="exact"/>
        <w:ind w:firstLine="560" w:firstLineChars="200"/>
        <w:rPr>
          <w:rFonts w:ascii="仿宋_GB2312" w:eastAsia="仿宋_GB2312"/>
          <w:sz w:val="28"/>
          <w:szCs w:val="28"/>
        </w:rPr>
      </w:pPr>
      <w:r>
        <w:rPr>
          <w:rFonts w:hint="eastAsia" w:ascii="仿宋_GB2312" w:hAnsi="宋体" w:eastAsia="仿宋_GB2312" w:cs="宋体"/>
          <w:sz w:val="28"/>
          <w:szCs w:val="28"/>
        </w:rPr>
        <w:t>详见附件。</w:t>
      </w:r>
    </w:p>
    <w:p>
      <w:pPr>
        <w:widowControl/>
        <w:numPr>
          <w:ilvl w:val="0"/>
          <w:numId w:val="1"/>
        </w:numPr>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质量保障约定</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1.质量保证期为终验合格之日起</w:t>
      </w:r>
      <w:r>
        <w:rPr>
          <w:rFonts w:hint="eastAsia" w:ascii="仿宋_GB2312" w:hAnsi="宋体" w:eastAsia="仿宋_GB2312" w:cs="宋体"/>
          <w:sz w:val="28"/>
          <w:szCs w:val="28"/>
          <w:u w:val="single"/>
        </w:rPr>
        <w:t xml:space="preserve">  3  </w:t>
      </w:r>
      <w:r>
        <w:rPr>
          <w:rFonts w:hint="eastAsia" w:ascii="仿宋_GB2312" w:hAnsi="宋体" w:eastAsia="仿宋_GB2312" w:cs="宋体"/>
          <w:sz w:val="28"/>
          <w:szCs w:val="28"/>
        </w:rPr>
        <w:t>年，软件系统提供终身免费升级服务。</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2.质保期内免费提供软件产品的迭代升级更新维护服务，质保期内设备出现故障情况，响应和故障处理时间为</w:t>
      </w:r>
      <w:r>
        <w:rPr>
          <w:rFonts w:ascii="仿宋_GB2312" w:hAnsi="宋体" w:eastAsia="仿宋_GB2312" w:cs="宋体"/>
          <w:sz w:val="28"/>
          <w:szCs w:val="28"/>
          <w:u w:val="single"/>
        </w:rPr>
        <w:t xml:space="preserve"> </w:t>
      </w:r>
      <w:r>
        <w:rPr>
          <w:rFonts w:hint="eastAsia" w:ascii="仿宋_GB2312" w:hAnsi="宋体" w:eastAsia="仿宋_GB2312" w:cs="宋体"/>
          <w:sz w:val="28"/>
          <w:szCs w:val="28"/>
          <w:u w:val="single"/>
        </w:rPr>
        <w:t>1</w:t>
      </w:r>
      <w:r>
        <w:rPr>
          <w:rFonts w:ascii="仿宋_GB2312" w:hAnsi="宋体" w:eastAsia="仿宋_GB2312" w:cs="宋体"/>
          <w:sz w:val="28"/>
          <w:szCs w:val="28"/>
          <w:u w:val="single"/>
        </w:rPr>
        <w:t xml:space="preserve"> </w:t>
      </w:r>
      <w:r>
        <w:rPr>
          <w:rFonts w:hint="eastAsia" w:ascii="仿宋_GB2312" w:hAnsi="宋体" w:eastAsia="仿宋_GB2312" w:cs="宋体"/>
          <w:sz w:val="28"/>
          <w:szCs w:val="28"/>
        </w:rPr>
        <w:t>小时，必须在</w:t>
      </w:r>
      <w:r>
        <w:rPr>
          <w:rFonts w:ascii="仿宋_GB2312" w:hAnsi="宋体" w:eastAsia="仿宋_GB2312" w:cs="宋体"/>
          <w:sz w:val="28"/>
          <w:szCs w:val="28"/>
          <w:u w:val="single"/>
        </w:rPr>
        <w:t xml:space="preserve"> </w:t>
      </w:r>
      <w:r>
        <w:rPr>
          <w:rFonts w:hint="eastAsia" w:ascii="仿宋_GB2312" w:hAnsi="宋体" w:eastAsia="仿宋_GB2312" w:cs="宋体"/>
          <w:sz w:val="28"/>
          <w:szCs w:val="28"/>
          <w:u w:val="single"/>
        </w:rPr>
        <w:t>48</w:t>
      </w:r>
      <w:r>
        <w:rPr>
          <w:rFonts w:ascii="仿宋_GB2312" w:hAnsi="宋体" w:eastAsia="仿宋_GB2312" w:cs="宋体"/>
          <w:sz w:val="28"/>
          <w:szCs w:val="28"/>
          <w:u w:val="single"/>
        </w:rPr>
        <w:t xml:space="preserve"> </w:t>
      </w:r>
      <w:r>
        <w:rPr>
          <w:rFonts w:hint="eastAsia" w:ascii="仿宋_GB2312" w:hAnsi="宋体" w:eastAsia="仿宋_GB2312" w:cs="宋体"/>
          <w:sz w:val="28"/>
          <w:szCs w:val="28"/>
        </w:rPr>
        <w:t>小时内解决存在问题，且服务不得收费。</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3.质保期内，乙方应向甲方提供相同的货物备用件，以保证甲方的正常使用。</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4.质保期外的维修，乙方只收取材料费。</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5.乙方保证合同项下所供货物是合同规定厂家制造的、全新的、未使用过的，并完全符合合同规定的质量、规格和性能要求的合格产品。乙方应保证其货物在正确安装、正常使用和保养条件下，在其使用寿命期内应具有满意的性能。在货物的质量保证期内，乙方对由于设计、工艺或材料的缺陷而产生的故障负责。</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6.根据检验结果或者在质量保证期内，如果货物的数量、质量或规格与合同不符，或证实货物是有缺陷的，包括潜在的缺陷，甲方应尽快以书面形式向乙方提出所发现的缺陷。乙方收到通知后应在与甲方约定的时间内免费维修或更换有缺陷的货物或部件。</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7.如果乙方收到通知后在约定的时间内没有及时修补缺陷，甲方可提出索赔，并可采取必要的补救措施，但其风险和费用将由乙方承担，甲方根据合同规定对乙方行使的其他权力不受影响。</w:t>
      </w:r>
    </w:p>
    <w:p>
      <w:pPr>
        <w:widowControl/>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四、知识产权</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乙方应保证，甲方在使用该产品或产品的任何一部分，免受第三方提出的侵犯（其专利权）、商标权、著作权或其它知识产权的起诉。</w:t>
      </w:r>
    </w:p>
    <w:p>
      <w:pPr>
        <w:widowControl/>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五、产品交付及验收</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1.本项目交付时间为甲方下达开工令后</w:t>
      </w:r>
      <w:r>
        <w:rPr>
          <w:rFonts w:hint="eastAsia" w:ascii="仿宋_GB2312" w:eastAsia="仿宋_GB2312"/>
          <w:color w:val="auto"/>
          <w:sz w:val="28"/>
          <w:szCs w:val="28"/>
          <w:u w:val="single"/>
        </w:rPr>
        <w:t xml:space="preserve"> 40 </w:t>
      </w:r>
      <w:r>
        <w:rPr>
          <w:rFonts w:hint="eastAsia" w:ascii="仿宋_GB2312" w:eastAsia="仿宋_GB2312"/>
          <w:color w:val="auto"/>
          <w:sz w:val="28"/>
          <w:szCs w:val="28"/>
        </w:rPr>
        <w:t>天。</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2.本合同签订后，乙方按采购方要求将全部货物运到指定地点，经甲方采购人现场按采购文件及合同中的采购参数内容验收核对登记后方可进行安装。</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w:t>
      </w:r>
      <w:r>
        <w:rPr>
          <w:rFonts w:ascii="仿宋_GB2312" w:eastAsia="仿宋_GB2312"/>
          <w:color w:val="auto"/>
          <w:sz w:val="28"/>
          <w:szCs w:val="28"/>
        </w:rPr>
        <w:t>.</w:t>
      </w:r>
      <w:r>
        <w:rPr>
          <w:rFonts w:hint="eastAsia" w:ascii="仿宋_GB2312" w:eastAsia="仿宋_GB2312"/>
          <w:color w:val="auto"/>
          <w:sz w:val="28"/>
          <w:szCs w:val="28"/>
        </w:rPr>
        <w:t>验收方式：项目建设完成后，由甲方组织第三方检测机构对舞台钢结构构筑物安全性进行检测，检测合格后，甲方按程序组织验收；舞台钢结构构筑物安全性检测不合格的，乙方必须在3</w:t>
      </w:r>
      <w:r>
        <w:rPr>
          <w:rFonts w:ascii="仿宋_GB2312" w:eastAsia="仿宋_GB2312"/>
          <w:color w:val="auto"/>
          <w:sz w:val="28"/>
          <w:szCs w:val="28"/>
        </w:rPr>
        <w:t>0</w:t>
      </w:r>
      <w:r>
        <w:rPr>
          <w:rFonts w:hint="eastAsia" w:ascii="仿宋_GB2312" w:eastAsia="仿宋_GB2312"/>
          <w:color w:val="auto"/>
          <w:sz w:val="28"/>
          <w:szCs w:val="28"/>
        </w:rPr>
        <w:t>天内完成整改并自行组织第三方检测机构对其检测，费用由乙方承担，直到检测合格后，由甲方按程序组织验收。</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3.本项目验收分为初验和终验两个阶段。乙方按合同要求完成安装调试、甲方完成安全性检测后进行初验，初验合格后设备交付甲方使用，使用期满3个月后进行终验。</w:t>
      </w:r>
    </w:p>
    <w:p>
      <w:pPr>
        <w:pStyle w:val="15"/>
        <w:widowControl/>
        <w:suppressLineNumbers/>
        <w:suppressAutoHyphens/>
        <w:overflowPunct w:val="0"/>
        <w:spacing w:line="500" w:lineRule="exact"/>
        <w:ind w:firstLine="560" w:firstLineChars="200"/>
        <w:rPr>
          <w:rFonts w:ascii="仿宋_GB2312" w:hAnsi="宋体" w:eastAsia="仿宋_GB2312" w:cs="宋体"/>
          <w:color w:val="auto"/>
          <w:sz w:val="28"/>
          <w:szCs w:val="28"/>
        </w:rPr>
      </w:pPr>
      <w:r>
        <w:rPr>
          <w:rFonts w:hint="eastAsia" w:ascii="仿宋_GB2312" w:eastAsia="仿宋_GB2312"/>
          <w:color w:val="auto"/>
          <w:sz w:val="28"/>
          <w:szCs w:val="28"/>
        </w:rPr>
        <w:t>4.</w:t>
      </w:r>
      <w:r>
        <w:rPr>
          <w:rFonts w:hint="eastAsia" w:ascii="仿宋_GB2312" w:hAnsi="宋体" w:eastAsia="仿宋_GB2312" w:cs="宋体"/>
          <w:color w:val="auto"/>
          <w:kern w:val="2"/>
          <w:sz w:val="28"/>
          <w:szCs w:val="28"/>
        </w:rPr>
        <w:t>验收依据</w:t>
      </w:r>
      <w:bookmarkStart w:id="0" w:name="_Toc167715242"/>
      <w:bookmarkStart w:id="1" w:name="_Toc167712847"/>
      <w:bookmarkStart w:id="2" w:name="_Toc167714045"/>
      <w:r>
        <w:rPr>
          <w:rFonts w:hint="eastAsia" w:ascii="仿宋_GB2312" w:hAnsi="宋体" w:eastAsia="仿宋_GB2312" w:cs="宋体"/>
          <w:color w:val="auto"/>
          <w:kern w:val="2"/>
          <w:sz w:val="28"/>
          <w:szCs w:val="28"/>
        </w:rPr>
        <w:t>：</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（1）合同文本及合同补充文件（条款）</w:t>
      </w:r>
      <w:bookmarkEnd w:id="0"/>
      <w:bookmarkEnd w:id="1"/>
      <w:bookmarkEnd w:id="2"/>
      <w:r>
        <w:rPr>
          <w:rFonts w:hint="eastAsia" w:ascii="仿宋_GB2312" w:hAnsi="宋体" w:eastAsia="仿宋_GB2312" w:cs="宋体"/>
          <w:sz w:val="28"/>
          <w:szCs w:val="28"/>
        </w:rPr>
        <w:t xml:space="preserve">； </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（2）生产厂家授权书及售后服务承诺函；</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（3）招标文件及乙方的投标文件；</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（4）合同货物清单；</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（5）生产厂家的企业资质、检验报告、货物的执行标准；</w:t>
      </w:r>
    </w:p>
    <w:p>
      <w:pPr>
        <w:widowControl/>
        <w:suppressLineNumbers/>
        <w:suppressAutoHyphens/>
        <w:overflowPunct w:val="0"/>
        <w:spacing w:line="500" w:lineRule="exact"/>
        <w:ind w:firstLine="560" w:firstLineChars="200"/>
        <w:rPr>
          <w:rFonts w:hint="eastAsia" w:ascii="仿宋_GB2312" w:eastAsia="仿宋_GB2312"/>
          <w:sz w:val="28"/>
          <w:szCs w:val="28"/>
        </w:rPr>
      </w:pPr>
      <w:r>
        <w:rPr>
          <w:rFonts w:hint="eastAsia" w:ascii="仿宋_GB2312" w:eastAsia="仿宋_GB2312"/>
          <w:sz w:val="28"/>
          <w:szCs w:val="28"/>
        </w:rPr>
        <w:t>（6）第三方检测机构出具的检测报告。</w:t>
      </w:r>
    </w:p>
    <w:p>
      <w:pPr>
        <w:widowControl/>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六、技术培训及服务</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1.每套设备安装调试完毕后，乙方必须安排技术人员对使用单位的设备管理人员进行操作应用及维护保养方面的技能培训，使其掌握基本技能。</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2.乙方应向甲方提供相应技术资料：</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（1）产品合格证；</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（2）产品使用说明书；</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（3）安装调试完成后的设备配置清单；</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（4）其它相关资料。</w:t>
      </w:r>
    </w:p>
    <w:p>
      <w:pPr>
        <w:widowControl/>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七、付款方式</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1.项目完成初验后，达到付款条件起15日内，支付合同总金额90%；终验合格、完善相关手续后，达到付款条件起15日内，支付合同总金额的10%。</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2.乙方收款银行信息：</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单  位：</w:t>
      </w:r>
      <w:r>
        <w:rPr>
          <w:rFonts w:ascii="仿宋_GB2312" w:hAnsi="宋体" w:eastAsia="仿宋_GB2312" w:cs="宋体"/>
          <w:sz w:val="28"/>
          <w:szCs w:val="28"/>
        </w:rPr>
        <w:t xml:space="preserve"> </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开户行：</w:t>
      </w:r>
      <w:r>
        <w:rPr>
          <w:rFonts w:ascii="仿宋_GB2312" w:hAnsi="宋体" w:eastAsia="仿宋_GB2312" w:cs="宋体"/>
          <w:sz w:val="28"/>
          <w:szCs w:val="28"/>
        </w:rPr>
        <w:t xml:space="preserve"> </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帐  号：</w:t>
      </w:r>
    </w:p>
    <w:p>
      <w:pPr>
        <w:pStyle w:val="7"/>
        <w:widowControl/>
        <w:suppressLineNumbers/>
        <w:suppressAutoHyphens/>
        <w:overflowPunct w:val="0"/>
        <w:spacing w:before="156" w:beforeLines="50" w:after="156" w:afterLines="50"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八、违约责任</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1.甲乙双方均应全面履行本合同，任何一方未能按照本合同的约定履行自己的义务，应当承担违约责任。</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2.乙方逾期交付使用的，则每逾期一天，按合同总额的3‰向甲方支付违约金，并承担因此给甲方造成的实际损失。逾期交付超过10天的，甲方有权单方解除合同。</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3.若乙方未能按照合同约定的质量标准履行合同，甲方有权单方解除合同。对甲方造成损失的，乙方应对甲方损失全额赔偿，并按照合同金额20%的标准承担违约金。</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4.若乙方未按本合同的约定提供保修服务，甲方有权自行委托第三方提供甲方所需要的技术支持和售后服务，所发生的费用由乙方承担，如因此造成甲方损失的，乙方应承担赔偿责任。</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sz w:val="28"/>
          <w:szCs w:val="28"/>
        </w:rPr>
        <w:t>5.甲乙双方的任何一方遇法定不可抗因素，造成合同履行不能或延时，由双方协商解决。</w:t>
      </w:r>
    </w:p>
    <w:p>
      <w:pPr>
        <w:widowControl/>
        <w:suppressLineNumbers/>
        <w:suppressAutoHyphens/>
        <w:overflowPunct w:val="0"/>
        <w:spacing w:line="500" w:lineRule="exact"/>
        <w:ind w:firstLine="562" w:firstLineChars="200"/>
        <w:rPr>
          <w:rFonts w:ascii="仿宋_GB2312" w:hAnsi="宋体" w:eastAsia="仿宋_GB2312" w:cs="宋体"/>
          <w:b/>
          <w:bCs/>
          <w:sz w:val="28"/>
          <w:szCs w:val="28"/>
        </w:rPr>
      </w:pPr>
      <w:r>
        <w:rPr>
          <w:rFonts w:hint="eastAsia" w:ascii="仿宋_GB2312" w:hAnsi="宋体" w:eastAsia="仿宋_GB2312" w:cs="宋体"/>
          <w:b/>
          <w:bCs/>
          <w:sz w:val="28"/>
          <w:szCs w:val="28"/>
        </w:rPr>
        <w:t>九、合同书、本合同附件与本项目的招投标文件具有同等法律效力，合同未尽事宜执行招投标文件。</w:t>
      </w:r>
    </w:p>
    <w:p>
      <w:pPr>
        <w:pStyle w:val="15"/>
        <w:widowControl/>
        <w:suppressLineNumbers/>
        <w:suppressAutoHyphens/>
        <w:overflowPunct w:val="0"/>
        <w:spacing w:line="500" w:lineRule="exact"/>
        <w:ind w:firstLine="562" w:firstLineChars="200"/>
        <w:rPr>
          <w:rFonts w:ascii="仿宋_GB2312" w:hAnsi="宋体" w:eastAsia="仿宋_GB2312" w:cs="宋体"/>
          <w:b/>
          <w:bCs/>
          <w:color w:val="auto"/>
          <w:kern w:val="2"/>
          <w:sz w:val="28"/>
          <w:szCs w:val="28"/>
        </w:rPr>
      </w:pPr>
      <w:r>
        <w:rPr>
          <w:rFonts w:hint="eastAsia" w:ascii="仿宋_GB2312" w:hAnsi="宋体" w:eastAsia="仿宋_GB2312" w:cs="宋体"/>
          <w:b/>
          <w:bCs/>
          <w:color w:val="auto"/>
          <w:kern w:val="2"/>
          <w:sz w:val="28"/>
          <w:szCs w:val="28"/>
        </w:rPr>
        <w:t>十、争议解决方式</w:t>
      </w:r>
    </w:p>
    <w:p>
      <w:pPr>
        <w:widowControl/>
        <w:suppressLineNumbers/>
        <w:suppressAutoHyphens/>
        <w:overflowPunct w:val="0"/>
        <w:spacing w:line="500" w:lineRule="exact"/>
        <w:ind w:firstLine="560" w:firstLineChars="200"/>
        <w:rPr>
          <w:rFonts w:ascii="仿宋_GB2312" w:hAnsi="宋体" w:eastAsia="仿宋_GB2312" w:cs="宋体"/>
          <w:sz w:val="28"/>
          <w:szCs w:val="28"/>
        </w:rPr>
      </w:pPr>
      <w:r>
        <w:rPr>
          <w:rFonts w:hint="eastAsia" w:ascii="仿宋_GB2312" w:hAnsi="宋体" w:eastAsia="仿宋_GB2312" w:cs="宋体"/>
          <w:bCs/>
          <w:sz w:val="28"/>
          <w:szCs w:val="28"/>
        </w:rPr>
        <w:t>本合同执行过程中若发生争议</w:t>
      </w:r>
      <w:r>
        <w:rPr>
          <w:rFonts w:hint="eastAsia" w:ascii="仿宋_GB2312" w:hAnsi="宋体" w:eastAsia="仿宋_GB2312" w:cs="宋体"/>
          <w:sz w:val="28"/>
          <w:szCs w:val="28"/>
        </w:rPr>
        <w:t>，双方应协商解决，否则均可向甲方所在地人民法院起诉。</w:t>
      </w:r>
    </w:p>
    <w:p>
      <w:pPr>
        <w:pStyle w:val="15"/>
        <w:widowControl/>
        <w:suppressLineNumbers/>
        <w:suppressAutoHyphens/>
        <w:overflowPunct w:val="0"/>
        <w:spacing w:line="500" w:lineRule="exact"/>
        <w:ind w:firstLine="562" w:firstLineChars="200"/>
        <w:rPr>
          <w:rFonts w:ascii="仿宋_GB2312" w:eastAsia="仿宋_GB2312"/>
          <w:b/>
          <w:bCs/>
          <w:color w:val="auto"/>
          <w:sz w:val="28"/>
          <w:szCs w:val="28"/>
        </w:rPr>
      </w:pPr>
      <w:r>
        <w:rPr>
          <w:rFonts w:hint="eastAsia" w:ascii="仿宋_GB2312" w:eastAsia="仿宋_GB2312"/>
          <w:b/>
          <w:bCs/>
          <w:color w:val="auto"/>
          <w:sz w:val="28"/>
          <w:szCs w:val="28"/>
        </w:rPr>
        <w:t>十一、合同生效</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本合同正本一式</w:t>
      </w:r>
      <w:r>
        <w:rPr>
          <w:rFonts w:hint="eastAsia" w:ascii="仿宋_GB2312" w:eastAsia="仿宋_GB2312"/>
          <w:color w:val="auto"/>
          <w:sz w:val="28"/>
          <w:szCs w:val="28"/>
          <w:u w:val="single"/>
        </w:rPr>
        <w:t xml:space="preserve">  陆  </w:t>
      </w:r>
      <w:r>
        <w:rPr>
          <w:rFonts w:hint="eastAsia" w:ascii="仿宋_GB2312" w:eastAsia="仿宋_GB2312"/>
          <w:color w:val="auto"/>
          <w:sz w:val="28"/>
          <w:szCs w:val="28"/>
        </w:rPr>
        <w:t xml:space="preserve"> 份，甲方执</w:t>
      </w:r>
      <w:r>
        <w:rPr>
          <w:rFonts w:hint="eastAsia" w:ascii="仿宋_GB2312" w:eastAsia="仿宋_GB2312"/>
          <w:color w:val="auto"/>
          <w:sz w:val="28"/>
          <w:szCs w:val="28"/>
          <w:u w:val="single"/>
        </w:rPr>
        <w:t xml:space="preserve"> 肆 </w:t>
      </w:r>
      <w:r>
        <w:rPr>
          <w:rFonts w:hint="eastAsia" w:ascii="仿宋_GB2312" w:eastAsia="仿宋_GB2312"/>
          <w:color w:val="auto"/>
          <w:sz w:val="28"/>
          <w:szCs w:val="28"/>
        </w:rPr>
        <w:t>份，乙方执</w:t>
      </w:r>
      <w:r>
        <w:rPr>
          <w:rFonts w:hint="eastAsia" w:ascii="仿宋_GB2312" w:eastAsia="仿宋_GB2312"/>
          <w:color w:val="auto"/>
          <w:sz w:val="28"/>
          <w:szCs w:val="28"/>
          <w:u w:val="single"/>
        </w:rPr>
        <w:t xml:space="preserve"> 贰 </w:t>
      </w:r>
      <w:r>
        <w:rPr>
          <w:rFonts w:hint="eastAsia" w:ascii="仿宋_GB2312" w:eastAsia="仿宋_GB2312"/>
          <w:color w:val="auto"/>
          <w:sz w:val="28"/>
          <w:szCs w:val="28"/>
        </w:rPr>
        <w:t>份，经双方签字盖章后生效。合同生效时限，以双方中的一方最终签定日期为准。</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未尽事宜双方友好协商解决。</w:t>
      </w:r>
    </w:p>
    <w:p>
      <w:pPr>
        <w:pStyle w:val="15"/>
        <w:widowControl/>
        <w:suppressLineNumbers/>
        <w:suppressAutoHyphens/>
        <w:overflowPunct w:val="0"/>
        <w:spacing w:line="500" w:lineRule="exact"/>
        <w:ind w:firstLine="560" w:firstLineChars="200"/>
        <w:rPr>
          <w:rFonts w:ascii="仿宋_GB2312" w:eastAsia="仿宋_GB2312"/>
          <w:color w:val="auto"/>
          <w:sz w:val="28"/>
          <w:szCs w:val="28"/>
        </w:rPr>
      </w:pPr>
    </w:p>
    <w:tbl>
      <w:tblPr>
        <w:tblStyle w:val="14"/>
        <w:tblW w:w="880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76"/>
        <w:gridCol w:w="4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2" w:hRule="atLeast"/>
          <w:jc w:val="center"/>
        </w:trPr>
        <w:tc>
          <w:tcPr>
            <w:tcW w:w="4376" w:type="dxa"/>
          </w:tcPr>
          <w:p>
            <w:pPr>
              <w:pStyle w:val="23"/>
              <w:spacing w:line="360" w:lineRule="auto"/>
              <w:rPr>
                <w:rFonts w:ascii="仿宋_GB2312" w:eastAsia="仿宋_GB2312"/>
                <w:sz w:val="28"/>
                <w:szCs w:val="28"/>
                <w:lang w:val="en-US" w:bidi="ar-SA"/>
              </w:rPr>
            </w:pPr>
            <w:r>
              <w:rPr>
                <w:rFonts w:hint="eastAsia" w:ascii="仿宋_GB2312" w:eastAsia="仿宋_GB2312"/>
                <w:sz w:val="28"/>
                <w:szCs w:val="28"/>
                <w:lang w:val="en-US" w:bidi="ar-SA"/>
              </w:rPr>
              <w:t>甲方（盖章）：安康学院</w:t>
            </w:r>
          </w:p>
        </w:tc>
        <w:tc>
          <w:tcPr>
            <w:tcW w:w="4429" w:type="dxa"/>
          </w:tcPr>
          <w:p>
            <w:pPr>
              <w:pStyle w:val="23"/>
              <w:spacing w:line="360" w:lineRule="auto"/>
              <w:rPr>
                <w:rFonts w:ascii="仿宋_GB2312" w:eastAsia="仿宋_GB2312"/>
                <w:sz w:val="28"/>
                <w:szCs w:val="28"/>
                <w:lang w:val="en-US" w:bidi="ar-SA"/>
              </w:rPr>
            </w:pPr>
            <w:r>
              <w:rPr>
                <w:rFonts w:hint="eastAsia" w:ascii="仿宋_GB2312" w:eastAsia="仿宋_GB2312"/>
                <w:sz w:val="28"/>
                <w:szCs w:val="28"/>
                <w:lang w:val="en-US" w:bidi="ar-SA"/>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90" w:hRule="atLeast"/>
          <w:jc w:val="center"/>
        </w:trPr>
        <w:tc>
          <w:tcPr>
            <w:tcW w:w="4376" w:type="dxa"/>
          </w:tcPr>
          <w:p>
            <w:pPr>
              <w:pStyle w:val="23"/>
              <w:spacing w:before="1" w:line="360" w:lineRule="auto"/>
              <w:ind w:right="197"/>
              <w:rPr>
                <w:rFonts w:ascii="仿宋_GB2312" w:eastAsia="仿宋_GB2312"/>
                <w:sz w:val="28"/>
                <w:szCs w:val="28"/>
                <w:lang w:val="en-US" w:bidi="ar-SA"/>
              </w:rPr>
            </w:pPr>
            <w:r>
              <w:rPr>
                <w:rFonts w:hint="eastAsia" w:ascii="仿宋_GB2312" w:eastAsia="仿宋_GB2312"/>
                <w:sz w:val="28"/>
                <w:szCs w:val="28"/>
                <w:lang w:val="en-US" w:bidi="ar-SA"/>
              </w:rPr>
              <w:t>甲方地址：安康市育才路92号</w:t>
            </w:r>
          </w:p>
        </w:tc>
        <w:tc>
          <w:tcPr>
            <w:tcW w:w="4429" w:type="dxa"/>
          </w:tcPr>
          <w:p>
            <w:pPr>
              <w:pStyle w:val="23"/>
              <w:spacing w:before="1" w:line="360" w:lineRule="auto"/>
              <w:ind w:right="198"/>
              <w:rPr>
                <w:rFonts w:ascii="仿宋_GB2312" w:eastAsia="仿宋_GB2312"/>
                <w:sz w:val="28"/>
                <w:szCs w:val="28"/>
                <w:lang w:val="en-US" w:bidi="ar-SA"/>
              </w:rPr>
            </w:pPr>
            <w:r>
              <w:rPr>
                <w:rFonts w:hint="eastAsia" w:ascii="仿宋_GB2312" w:eastAsia="仿宋_GB2312"/>
                <w:sz w:val="28"/>
                <w:szCs w:val="28"/>
                <w:lang w:val="en-US" w:bidi="ar-SA"/>
              </w:rPr>
              <w:t>乙方地址：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2" w:hRule="atLeast"/>
          <w:jc w:val="center"/>
        </w:trPr>
        <w:tc>
          <w:tcPr>
            <w:tcW w:w="4376" w:type="dxa"/>
          </w:tcPr>
          <w:p>
            <w:pPr>
              <w:pStyle w:val="23"/>
              <w:tabs>
                <w:tab w:val="left" w:pos="919"/>
              </w:tabs>
              <w:spacing w:line="360" w:lineRule="auto"/>
              <w:rPr>
                <w:rFonts w:ascii="仿宋_GB2312" w:eastAsia="仿宋_GB2312"/>
                <w:sz w:val="28"/>
                <w:szCs w:val="28"/>
                <w:lang w:val="en-US" w:bidi="ar-SA"/>
              </w:rPr>
            </w:pPr>
            <w:r>
              <w:rPr>
                <w:rFonts w:hint="eastAsia" w:ascii="仿宋_GB2312" w:eastAsia="仿宋_GB2312"/>
                <w:sz w:val="28"/>
                <w:szCs w:val="28"/>
                <w:lang w:val="en-US" w:bidi="ar-SA"/>
              </w:rPr>
              <w:t>电话：0915-3288097</w:t>
            </w:r>
          </w:p>
        </w:tc>
        <w:tc>
          <w:tcPr>
            <w:tcW w:w="4429" w:type="dxa"/>
          </w:tcPr>
          <w:p>
            <w:pPr>
              <w:pStyle w:val="23"/>
              <w:spacing w:line="360" w:lineRule="auto"/>
              <w:rPr>
                <w:rFonts w:ascii="仿宋_GB2312" w:eastAsia="仿宋_GB2312"/>
                <w:sz w:val="28"/>
                <w:szCs w:val="28"/>
                <w:lang w:val="en-US" w:bidi="ar-SA"/>
              </w:rPr>
            </w:pPr>
            <w:r>
              <w:rPr>
                <w:rFonts w:hint="eastAsia" w:ascii="仿宋_GB2312" w:eastAsia="仿宋_GB2312"/>
                <w:sz w:val="28"/>
                <w:szCs w:val="28"/>
                <w:lang w:val="en-US" w:bidi="ar-SA"/>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16" w:hRule="atLeast"/>
          <w:jc w:val="center"/>
        </w:trPr>
        <w:tc>
          <w:tcPr>
            <w:tcW w:w="4376" w:type="dxa"/>
          </w:tcPr>
          <w:p>
            <w:pPr>
              <w:pStyle w:val="23"/>
              <w:spacing w:line="360" w:lineRule="auto"/>
              <w:rPr>
                <w:rFonts w:ascii="仿宋_GB2312" w:eastAsia="仿宋_GB2312"/>
                <w:sz w:val="28"/>
                <w:szCs w:val="28"/>
                <w:lang w:val="en-US" w:bidi="ar-SA"/>
              </w:rPr>
            </w:pPr>
            <w:r>
              <w:rPr>
                <w:rFonts w:hint="eastAsia" w:ascii="仿宋_GB2312" w:eastAsia="仿宋_GB2312"/>
                <w:sz w:val="28"/>
                <w:szCs w:val="28"/>
                <w:lang w:val="en-US" w:bidi="ar-SA"/>
              </w:rPr>
              <w:t>法人或委托代理人（签字）：</w:t>
            </w:r>
          </w:p>
          <w:p>
            <w:pPr>
              <w:pStyle w:val="15"/>
              <w:spacing w:line="360" w:lineRule="auto"/>
              <w:rPr>
                <w:rFonts w:ascii="仿宋_GB2312" w:hAnsi="宋体" w:eastAsia="仿宋_GB2312" w:cs="宋体"/>
                <w:color w:val="auto"/>
                <w:kern w:val="2"/>
                <w:sz w:val="28"/>
                <w:szCs w:val="28"/>
              </w:rPr>
            </w:pPr>
          </w:p>
        </w:tc>
        <w:tc>
          <w:tcPr>
            <w:tcW w:w="4429" w:type="dxa"/>
          </w:tcPr>
          <w:p>
            <w:pPr>
              <w:pStyle w:val="23"/>
              <w:spacing w:line="360" w:lineRule="auto"/>
              <w:rPr>
                <w:rFonts w:ascii="仿宋_GB2312" w:eastAsia="仿宋_GB2312"/>
                <w:sz w:val="28"/>
                <w:szCs w:val="28"/>
                <w:lang w:val="en-US" w:bidi="ar-SA"/>
              </w:rPr>
            </w:pPr>
            <w:r>
              <w:rPr>
                <w:rFonts w:hint="eastAsia" w:ascii="仿宋_GB2312" w:eastAsia="仿宋_GB2312"/>
                <w:sz w:val="28"/>
                <w:szCs w:val="28"/>
                <w:lang w:val="en-US" w:bidi="ar-SA"/>
              </w:rPr>
              <w:t>法人或委托代理人（签字）：</w:t>
            </w:r>
          </w:p>
          <w:p>
            <w:pPr>
              <w:pStyle w:val="15"/>
              <w:spacing w:line="360" w:lineRule="auto"/>
              <w:rPr>
                <w:rFonts w:ascii="仿宋_GB2312" w:hAnsi="宋体" w:eastAsia="仿宋_GB2312" w:cs="宋体"/>
                <w:color w:val="auto"/>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2" w:hRule="atLeast"/>
          <w:jc w:val="center"/>
        </w:trPr>
        <w:tc>
          <w:tcPr>
            <w:tcW w:w="4376" w:type="dxa"/>
          </w:tcPr>
          <w:p>
            <w:pPr>
              <w:pStyle w:val="23"/>
              <w:tabs>
                <w:tab w:val="left" w:pos="1399"/>
                <w:tab w:val="left" w:pos="2120"/>
                <w:tab w:val="left" w:pos="2270"/>
              </w:tabs>
              <w:spacing w:line="360" w:lineRule="auto"/>
              <w:rPr>
                <w:rFonts w:ascii="仿宋_GB2312" w:eastAsia="仿宋_GB2312"/>
                <w:sz w:val="28"/>
                <w:szCs w:val="28"/>
                <w:lang w:val="en-US" w:bidi="ar-SA"/>
              </w:rPr>
            </w:pPr>
            <w:r>
              <w:rPr>
                <w:rFonts w:hint="eastAsia" w:ascii="仿宋_GB2312" w:eastAsia="仿宋_GB2312"/>
                <w:sz w:val="28"/>
                <w:szCs w:val="28"/>
                <w:lang w:val="en-US" w:bidi="ar-SA"/>
              </w:rPr>
              <w:t xml:space="preserve">日期： </w:t>
            </w:r>
            <w:r>
              <w:rPr>
                <w:rFonts w:ascii="仿宋_GB2312" w:eastAsia="仿宋_GB2312"/>
                <w:sz w:val="28"/>
                <w:szCs w:val="28"/>
                <w:lang w:val="en-US" w:bidi="ar-SA"/>
              </w:rPr>
              <w:t xml:space="preserve">   </w:t>
            </w:r>
            <w:r>
              <w:rPr>
                <w:rFonts w:hint="eastAsia" w:ascii="仿宋_GB2312" w:eastAsia="仿宋_GB2312"/>
                <w:sz w:val="28"/>
                <w:szCs w:val="28"/>
                <w:lang w:val="en-US" w:bidi="ar-SA"/>
              </w:rPr>
              <w:t xml:space="preserve">年 </w:t>
            </w:r>
            <w:r>
              <w:rPr>
                <w:rFonts w:ascii="仿宋_GB2312" w:eastAsia="仿宋_GB2312"/>
                <w:sz w:val="28"/>
                <w:szCs w:val="28"/>
                <w:lang w:val="en-US" w:bidi="ar-SA"/>
              </w:rPr>
              <w:t xml:space="preserve">   </w:t>
            </w:r>
            <w:r>
              <w:rPr>
                <w:rFonts w:hint="eastAsia" w:ascii="仿宋_GB2312" w:eastAsia="仿宋_GB2312"/>
                <w:sz w:val="28"/>
                <w:szCs w:val="28"/>
                <w:lang w:val="en-US" w:bidi="ar-SA"/>
              </w:rPr>
              <w:t xml:space="preserve">月 </w:t>
            </w:r>
            <w:r>
              <w:rPr>
                <w:rFonts w:ascii="仿宋_GB2312" w:eastAsia="仿宋_GB2312"/>
                <w:sz w:val="28"/>
                <w:szCs w:val="28"/>
                <w:lang w:val="en-US" w:bidi="ar-SA"/>
              </w:rPr>
              <w:t xml:space="preserve">   </w:t>
            </w:r>
            <w:r>
              <w:rPr>
                <w:rFonts w:hint="eastAsia" w:ascii="仿宋_GB2312" w:eastAsia="仿宋_GB2312"/>
                <w:sz w:val="28"/>
                <w:szCs w:val="28"/>
                <w:lang w:val="en-US" w:bidi="ar-SA"/>
              </w:rPr>
              <w:t>日</w:t>
            </w:r>
          </w:p>
        </w:tc>
        <w:tc>
          <w:tcPr>
            <w:tcW w:w="4429" w:type="dxa"/>
          </w:tcPr>
          <w:p>
            <w:pPr>
              <w:pStyle w:val="23"/>
              <w:tabs>
                <w:tab w:val="left" w:pos="1399"/>
                <w:tab w:val="left" w:pos="1985"/>
              </w:tabs>
              <w:spacing w:line="360" w:lineRule="auto"/>
              <w:rPr>
                <w:rFonts w:ascii="仿宋_GB2312" w:eastAsia="仿宋_GB2312"/>
                <w:sz w:val="28"/>
                <w:szCs w:val="28"/>
                <w:lang w:val="en-US" w:bidi="ar-SA"/>
              </w:rPr>
            </w:pPr>
            <w:r>
              <w:rPr>
                <w:rFonts w:hint="eastAsia" w:ascii="仿宋_GB2312" w:eastAsia="仿宋_GB2312"/>
                <w:sz w:val="28"/>
                <w:szCs w:val="28"/>
                <w:lang w:val="en-US" w:bidi="ar-SA"/>
              </w:rPr>
              <w:t xml:space="preserve">日期： </w:t>
            </w:r>
            <w:r>
              <w:rPr>
                <w:rFonts w:ascii="仿宋_GB2312" w:eastAsia="仿宋_GB2312"/>
                <w:sz w:val="28"/>
                <w:szCs w:val="28"/>
                <w:lang w:val="en-US" w:bidi="ar-SA"/>
              </w:rPr>
              <w:t xml:space="preserve">  </w:t>
            </w:r>
            <w:r>
              <w:rPr>
                <w:rFonts w:hint="eastAsia" w:ascii="仿宋_GB2312" w:eastAsia="仿宋_GB2312"/>
                <w:sz w:val="28"/>
                <w:szCs w:val="28"/>
                <w:lang w:val="en-US" w:bidi="ar-SA"/>
              </w:rPr>
              <w:t xml:space="preserve">年  </w:t>
            </w:r>
            <w:r>
              <w:rPr>
                <w:rFonts w:ascii="仿宋_GB2312" w:eastAsia="仿宋_GB2312"/>
                <w:sz w:val="28"/>
                <w:szCs w:val="28"/>
                <w:lang w:val="en-US" w:bidi="ar-SA"/>
              </w:rPr>
              <w:t xml:space="preserve">  </w:t>
            </w:r>
            <w:r>
              <w:rPr>
                <w:rFonts w:hint="eastAsia" w:ascii="仿宋_GB2312" w:eastAsia="仿宋_GB2312"/>
                <w:sz w:val="28"/>
                <w:szCs w:val="28"/>
                <w:lang w:val="en-US" w:bidi="ar-SA"/>
              </w:rPr>
              <w:t xml:space="preserve">月 </w:t>
            </w:r>
            <w:r>
              <w:rPr>
                <w:rFonts w:ascii="仿宋_GB2312" w:eastAsia="仿宋_GB2312"/>
                <w:sz w:val="28"/>
                <w:szCs w:val="28"/>
                <w:lang w:val="en-US" w:bidi="ar-SA"/>
              </w:rPr>
              <w:t xml:space="preserve">   </w:t>
            </w:r>
            <w:r>
              <w:rPr>
                <w:rFonts w:hint="eastAsia" w:ascii="仿宋_GB2312" w:eastAsia="仿宋_GB2312"/>
                <w:sz w:val="28"/>
                <w:szCs w:val="28"/>
                <w:lang w:val="en-US" w:bidi="ar-SA"/>
              </w:rPr>
              <w:t>日</w:t>
            </w:r>
          </w:p>
        </w:tc>
      </w:tr>
    </w:tbl>
    <w:p>
      <w:pPr>
        <w:pStyle w:val="7"/>
        <w:spacing w:line="420" w:lineRule="exact"/>
        <w:jc w:val="left"/>
        <w:rPr>
          <w:rFonts w:hint="eastAsia" w:hAnsi="宋体" w:cs="宋体"/>
          <w:b/>
          <w:bCs/>
          <w:sz w:val="18"/>
          <w:szCs w:val="18"/>
        </w:rPr>
      </w:pPr>
      <w:bookmarkStart w:id="3" w:name="_GoBack"/>
      <w:bookmarkEnd w:id="3"/>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小标宋简体">
    <w:altName w:val="微软雅黑"/>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ascii="宋体" w:hAnsi="宋体"/>
                              <w:sz w:val="24"/>
                              <w:szCs w:val="24"/>
                            </w:rPr>
                          </w:pPr>
                          <w:r>
                            <w:rPr>
                              <w:rFonts w:ascii="宋体" w:hAnsi="宋体"/>
                              <w:sz w:val="24"/>
                              <w:szCs w:val="24"/>
                            </w:rPr>
                            <w:fldChar w:fldCharType="begin"/>
                          </w:r>
                          <w:r>
                            <w:rPr>
                              <w:rFonts w:ascii="宋体" w:hAnsi="宋体"/>
                              <w:sz w:val="24"/>
                              <w:szCs w:val="24"/>
                            </w:rPr>
                            <w:instrText xml:space="preserve"> PAGE  \* MERGEFORMAT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9"/>
                      <w:rPr>
                        <w:rFonts w:ascii="宋体" w:hAnsi="宋体"/>
                        <w:sz w:val="24"/>
                        <w:szCs w:val="24"/>
                      </w:rPr>
                    </w:pPr>
                    <w:r>
                      <w:rPr>
                        <w:rFonts w:ascii="宋体" w:hAnsi="宋体"/>
                        <w:sz w:val="24"/>
                        <w:szCs w:val="24"/>
                      </w:rPr>
                      <w:fldChar w:fldCharType="begin"/>
                    </w:r>
                    <w:r>
                      <w:rPr>
                        <w:rFonts w:ascii="宋体" w:hAnsi="宋体"/>
                        <w:sz w:val="24"/>
                        <w:szCs w:val="24"/>
                      </w:rPr>
                      <w:instrText xml:space="preserve"> PAGE  \* MERGEFORMAT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A30C3"/>
    <w:multiLevelType w:val="singleLevel"/>
    <w:tmpl w:val="1C3A30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1ZDMwOTc5MjQxNzUwMWI5YWZhNWJmMmU4YTUzOGMifQ=="/>
  </w:docVars>
  <w:rsids>
    <w:rsidRoot w:val="0042788B"/>
    <w:rsid w:val="00036A5F"/>
    <w:rsid w:val="00040387"/>
    <w:rsid w:val="0004774B"/>
    <w:rsid w:val="00051FF2"/>
    <w:rsid w:val="00053707"/>
    <w:rsid w:val="000575DB"/>
    <w:rsid w:val="000A12DE"/>
    <w:rsid w:val="000D4915"/>
    <w:rsid w:val="000F4AA8"/>
    <w:rsid w:val="000F56CE"/>
    <w:rsid w:val="00132198"/>
    <w:rsid w:val="001508EF"/>
    <w:rsid w:val="001E7AE2"/>
    <w:rsid w:val="002014D1"/>
    <w:rsid w:val="00220214"/>
    <w:rsid w:val="00224939"/>
    <w:rsid w:val="002964D8"/>
    <w:rsid w:val="002D301E"/>
    <w:rsid w:val="002D7C48"/>
    <w:rsid w:val="002F2E42"/>
    <w:rsid w:val="002F6029"/>
    <w:rsid w:val="00303A85"/>
    <w:rsid w:val="0031048C"/>
    <w:rsid w:val="003262F5"/>
    <w:rsid w:val="00364250"/>
    <w:rsid w:val="0037361D"/>
    <w:rsid w:val="003774E9"/>
    <w:rsid w:val="003A7384"/>
    <w:rsid w:val="00405F8C"/>
    <w:rsid w:val="00412267"/>
    <w:rsid w:val="00414FA2"/>
    <w:rsid w:val="0042788B"/>
    <w:rsid w:val="00441EF3"/>
    <w:rsid w:val="00466D4B"/>
    <w:rsid w:val="004E7C1F"/>
    <w:rsid w:val="00506D89"/>
    <w:rsid w:val="00521911"/>
    <w:rsid w:val="00535E7A"/>
    <w:rsid w:val="00537CC8"/>
    <w:rsid w:val="005500FA"/>
    <w:rsid w:val="00560C2A"/>
    <w:rsid w:val="00563C44"/>
    <w:rsid w:val="00565EFB"/>
    <w:rsid w:val="00584E14"/>
    <w:rsid w:val="005A0525"/>
    <w:rsid w:val="005C5ADB"/>
    <w:rsid w:val="005E4BCA"/>
    <w:rsid w:val="00604CAB"/>
    <w:rsid w:val="006722B8"/>
    <w:rsid w:val="00683EC4"/>
    <w:rsid w:val="006962C4"/>
    <w:rsid w:val="006C43F3"/>
    <w:rsid w:val="006F73D2"/>
    <w:rsid w:val="00702F5E"/>
    <w:rsid w:val="00753C0F"/>
    <w:rsid w:val="00760A48"/>
    <w:rsid w:val="0079400A"/>
    <w:rsid w:val="007A1717"/>
    <w:rsid w:val="008315E9"/>
    <w:rsid w:val="00831608"/>
    <w:rsid w:val="00857BD3"/>
    <w:rsid w:val="008A05B5"/>
    <w:rsid w:val="008B4635"/>
    <w:rsid w:val="008B4E64"/>
    <w:rsid w:val="008F28EB"/>
    <w:rsid w:val="00942B0F"/>
    <w:rsid w:val="00942FD3"/>
    <w:rsid w:val="00945735"/>
    <w:rsid w:val="0095625E"/>
    <w:rsid w:val="00961366"/>
    <w:rsid w:val="00965152"/>
    <w:rsid w:val="009815E4"/>
    <w:rsid w:val="00983DAB"/>
    <w:rsid w:val="009A00EA"/>
    <w:rsid w:val="009B274A"/>
    <w:rsid w:val="009D213F"/>
    <w:rsid w:val="009E4627"/>
    <w:rsid w:val="00A95436"/>
    <w:rsid w:val="00AB3EEC"/>
    <w:rsid w:val="00AD4EE2"/>
    <w:rsid w:val="00AF0659"/>
    <w:rsid w:val="00AF0754"/>
    <w:rsid w:val="00B06EC0"/>
    <w:rsid w:val="00B20D13"/>
    <w:rsid w:val="00B36525"/>
    <w:rsid w:val="00B51C42"/>
    <w:rsid w:val="00B72666"/>
    <w:rsid w:val="00B769F2"/>
    <w:rsid w:val="00B81497"/>
    <w:rsid w:val="00BF61DE"/>
    <w:rsid w:val="00C23821"/>
    <w:rsid w:val="00C32DC8"/>
    <w:rsid w:val="00C831C4"/>
    <w:rsid w:val="00C9073C"/>
    <w:rsid w:val="00CD4FA5"/>
    <w:rsid w:val="00D2471A"/>
    <w:rsid w:val="00D264D4"/>
    <w:rsid w:val="00D346C3"/>
    <w:rsid w:val="00D46B27"/>
    <w:rsid w:val="00D76E63"/>
    <w:rsid w:val="00D95BFC"/>
    <w:rsid w:val="00DA3F32"/>
    <w:rsid w:val="00DE03CF"/>
    <w:rsid w:val="00DF3012"/>
    <w:rsid w:val="00E03DD7"/>
    <w:rsid w:val="00E15B34"/>
    <w:rsid w:val="00E70540"/>
    <w:rsid w:val="00EC4E4F"/>
    <w:rsid w:val="00ED0257"/>
    <w:rsid w:val="00F4047B"/>
    <w:rsid w:val="00F41773"/>
    <w:rsid w:val="00F82D61"/>
    <w:rsid w:val="00F842ED"/>
    <w:rsid w:val="00FC7B0E"/>
    <w:rsid w:val="00FD6A44"/>
    <w:rsid w:val="00FF0BB7"/>
    <w:rsid w:val="01627060"/>
    <w:rsid w:val="02535CBD"/>
    <w:rsid w:val="0334131A"/>
    <w:rsid w:val="05305473"/>
    <w:rsid w:val="06AE13F1"/>
    <w:rsid w:val="07222102"/>
    <w:rsid w:val="0C3E178C"/>
    <w:rsid w:val="0C434FF4"/>
    <w:rsid w:val="10615C1E"/>
    <w:rsid w:val="10AD1758"/>
    <w:rsid w:val="12212389"/>
    <w:rsid w:val="128D0D77"/>
    <w:rsid w:val="12F05AB0"/>
    <w:rsid w:val="13C50CC4"/>
    <w:rsid w:val="16E136E3"/>
    <w:rsid w:val="1857015B"/>
    <w:rsid w:val="1ADB7FCD"/>
    <w:rsid w:val="1CCC4B92"/>
    <w:rsid w:val="1E845724"/>
    <w:rsid w:val="1E9019C0"/>
    <w:rsid w:val="1EBD29E4"/>
    <w:rsid w:val="1F4D3D68"/>
    <w:rsid w:val="23FF75FB"/>
    <w:rsid w:val="27736336"/>
    <w:rsid w:val="29057462"/>
    <w:rsid w:val="2A174689"/>
    <w:rsid w:val="2A351434"/>
    <w:rsid w:val="2D5B70C4"/>
    <w:rsid w:val="2ED578D6"/>
    <w:rsid w:val="2FAA6176"/>
    <w:rsid w:val="307A0735"/>
    <w:rsid w:val="32D82E76"/>
    <w:rsid w:val="33613E2E"/>
    <w:rsid w:val="34A0589E"/>
    <w:rsid w:val="3733163E"/>
    <w:rsid w:val="38871C41"/>
    <w:rsid w:val="389205E6"/>
    <w:rsid w:val="38E70932"/>
    <w:rsid w:val="3B1E43B3"/>
    <w:rsid w:val="3C2E6878"/>
    <w:rsid w:val="3D762284"/>
    <w:rsid w:val="3D826E7B"/>
    <w:rsid w:val="40202D19"/>
    <w:rsid w:val="433A74E3"/>
    <w:rsid w:val="445F3A72"/>
    <w:rsid w:val="45FB5A1D"/>
    <w:rsid w:val="46470C62"/>
    <w:rsid w:val="47FA458E"/>
    <w:rsid w:val="480837BF"/>
    <w:rsid w:val="484C55AA"/>
    <w:rsid w:val="4957740E"/>
    <w:rsid w:val="4BC777D9"/>
    <w:rsid w:val="4E14317B"/>
    <w:rsid w:val="501716A5"/>
    <w:rsid w:val="502A2600"/>
    <w:rsid w:val="53AA2830"/>
    <w:rsid w:val="55CC1183"/>
    <w:rsid w:val="56BA0FDC"/>
    <w:rsid w:val="57E77068"/>
    <w:rsid w:val="58B02697"/>
    <w:rsid w:val="59B77A55"/>
    <w:rsid w:val="6088018A"/>
    <w:rsid w:val="60C1197B"/>
    <w:rsid w:val="61860438"/>
    <w:rsid w:val="640A68F6"/>
    <w:rsid w:val="647B5AD4"/>
    <w:rsid w:val="64CB3B22"/>
    <w:rsid w:val="65D11E9E"/>
    <w:rsid w:val="65D36CBE"/>
    <w:rsid w:val="69484A8D"/>
    <w:rsid w:val="6E6B2E90"/>
    <w:rsid w:val="70343755"/>
    <w:rsid w:val="72063067"/>
    <w:rsid w:val="727E6340"/>
    <w:rsid w:val="758E3658"/>
    <w:rsid w:val="797352EE"/>
    <w:rsid w:val="79960FDD"/>
    <w:rsid w:val="7AFB6627"/>
    <w:rsid w:val="7B503B39"/>
    <w:rsid w:val="7DE40569"/>
    <w:rsid w:val="7EB50A49"/>
    <w:rsid w:val="7FCC5758"/>
    <w:rsid w:val="7FD34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11">
    <w:name w:val="Default Paragraph Font"/>
    <w:semiHidden/>
    <w:unhideWhenUsed/>
    <w:qFormat/>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4">
    <w:name w:val="annotation subject"/>
    <w:basedOn w:val="5"/>
    <w:next w:val="5"/>
    <w:link w:val="28"/>
    <w:semiHidden/>
    <w:unhideWhenUsed/>
    <w:qFormat/>
    <w:uiPriority w:val="99"/>
    <w:rPr>
      <w:b/>
      <w:bCs/>
    </w:rPr>
  </w:style>
  <w:style w:type="paragraph" w:styleId="5">
    <w:name w:val="annotation text"/>
    <w:basedOn w:val="1"/>
    <w:link w:val="27"/>
    <w:semiHidden/>
    <w:unhideWhenUsed/>
    <w:qFormat/>
    <w:uiPriority w:val="99"/>
    <w:pPr>
      <w:jc w:val="left"/>
    </w:pPr>
  </w:style>
  <w:style w:type="paragraph" w:styleId="6">
    <w:name w:val="Body Text"/>
    <w:basedOn w:val="1"/>
    <w:next w:val="1"/>
    <w:qFormat/>
    <w:uiPriority w:val="0"/>
    <w:pPr>
      <w:spacing w:before="183"/>
      <w:jc w:val="center"/>
    </w:pPr>
    <w:rPr>
      <w:rFonts w:ascii="Times New Roman" w:hAnsi="Times New Roman"/>
    </w:rPr>
  </w:style>
  <w:style w:type="paragraph" w:styleId="7">
    <w:name w:val="Plain Text"/>
    <w:basedOn w:val="1"/>
    <w:link w:val="16"/>
    <w:qFormat/>
    <w:uiPriority w:val="99"/>
    <w:rPr>
      <w:rFonts w:ascii="宋体" w:hAnsi="Courier New"/>
      <w:kern w:val="0"/>
      <w:szCs w:val="20"/>
    </w:rPr>
  </w:style>
  <w:style w:type="paragraph" w:styleId="8">
    <w:name w:val="Balloon Text"/>
    <w:basedOn w:val="1"/>
    <w:link w:val="26"/>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annotation reference"/>
    <w:basedOn w:val="11"/>
    <w:semiHidden/>
    <w:unhideWhenUsed/>
    <w:qFormat/>
    <w:uiPriority w:val="99"/>
    <w:rPr>
      <w:sz w:val="21"/>
      <w:szCs w:val="21"/>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6">
    <w:name w:val="纯文本 字符"/>
    <w:basedOn w:val="11"/>
    <w:link w:val="7"/>
    <w:qFormat/>
    <w:uiPriority w:val="99"/>
    <w:rPr>
      <w:rFonts w:ascii="宋体" w:hAnsi="Courier New" w:eastAsia="宋体" w:cs="Times New Roman"/>
      <w:kern w:val="0"/>
      <w:szCs w:val="20"/>
    </w:rPr>
  </w:style>
  <w:style w:type="character" w:customStyle="1" w:styleId="17">
    <w:name w:val="页眉 字符"/>
    <w:basedOn w:val="11"/>
    <w:link w:val="10"/>
    <w:qFormat/>
    <w:uiPriority w:val="99"/>
    <w:rPr>
      <w:rFonts w:ascii="Calibri" w:hAnsi="Calibri" w:eastAsia="宋体" w:cs="Times New Roman"/>
      <w:sz w:val="18"/>
      <w:szCs w:val="18"/>
    </w:rPr>
  </w:style>
  <w:style w:type="character" w:customStyle="1" w:styleId="18">
    <w:name w:val="页脚 字符"/>
    <w:basedOn w:val="11"/>
    <w:link w:val="9"/>
    <w:qFormat/>
    <w:uiPriority w:val="99"/>
    <w:rPr>
      <w:rFonts w:ascii="Calibri" w:hAnsi="Calibri" w:eastAsia="宋体" w:cs="Times New Roman"/>
      <w:sz w:val="18"/>
      <w:szCs w:val="18"/>
    </w:rPr>
  </w:style>
  <w:style w:type="paragraph" w:styleId="19">
    <w:name w:val="No Spacing"/>
    <w:link w:val="20"/>
    <w:qFormat/>
    <w:uiPriority w:val="1"/>
    <w:rPr>
      <w:rFonts w:asciiTheme="minorHAnsi" w:hAnsiTheme="minorHAnsi" w:eastAsiaTheme="minorEastAsia" w:cstheme="minorBidi"/>
      <w:sz w:val="22"/>
      <w:szCs w:val="22"/>
      <w:lang w:val="en-US" w:eastAsia="zh-CN" w:bidi="ar-SA"/>
    </w:rPr>
  </w:style>
  <w:style w:type="character" w:customStyle="1" w:styleId="20">
    <w:name w:val="无间隔 字符"/>
    <w:basedOn w:val="11"/>
    <w:link w:val="19"/>
    <w:qFormat/>
    <w:uiPriority w:val="1"/>
    <w:rPr>
      <w:kern w:val="0"/>
      <w:sz w:val="22"/>
    </w:rPr>
  </w:style>
  <w:style w:type="character" w:customStyle="1" w:styleId="21">
    <w:name w:val="font11"/>
    <w:basedOn w:val="11"/>
    <w:qFormat/>
    <w:uiPriority w:val="0"/>
    <w:rPr>
      <w:rFonts w:hint="eastAsia" w:ascii="宋体" w:hAnsi="宋体" w:eastAsia="宋体" w:cs="宋体"/>
      <w:color w:val="000000"/>
      <w:sz w:val="32"/>
      <w:szCs w:val="32"/>
      <w:u w:val="none"/>
      <w:vertAlign w:val="subscript"/>
    </w:rPr>
  </w:style>
  <w:style w:type="paragraph" w:customStyle="1" w:styleId="22">
    <w:name w:val="Char Char1 Char12211"/>
    <w:basedOn w:val="1"/>
    <w:qFormat/>
    <w:uiPriority w:val="0"/>
  </w:style>
  <w:style w:type="paragraph" w:customStyle="1" w:styleId="23">
    <w:name w:val="Table Paragraph"/>
    <w:basedOn w:val="1"/>
    <w:qFormat/>
    <w:uiPriority w:val="1"/>
    <w:rPr>
      <w:rFonts w:ascii="宋体" w:hAnsi="宋体" w:cs="宋体"/>
      <w:lang w:val="zh-CN" w:bidi="zh-CN"/>
    </w:rPr>
  </w:style>
  <w:style w:type="character" w:customStyle="1" w:styleId="24">
    <w:name w:val="font21"/>
    <w:basedOn w:val="11"/>
    <w:qFormat/>
    <w:uiPriority w:val="0"/>
    <w:rPr>
      <w:rFonts w:hint="eastAsia" w:ascii="宋体" w:hAnsi="宋体" w:eastAsia="宋体" w:cs="宋体"/>
      <w:b/>
      <w:bCs/>
      <w:color w:val="000000"/>
      <w:sz w:val="20"/>
      <w:szCs w:val="20"/>
      <w:u w:val="none"/>
    </w:rPr>
  </w:style>
  <w:style w:type="paragraph" w:styleId="25">
    <w:name w:val="List Paragraph"/>
    <w:basedOn w:val="1"/>
    <w:qFormat/>
    <w:uiPriority w:val="99"/>
    <w:pPr>
      <w:ind w:firstLine="420" w:firstLineChars="200"/>
    </w:pPr>
  </w:style>
  <w:style w:type="character" w:customStyle="1" w:styleId="26">
    <w:name w:val="批注框文本 字符"/>
    <w:basedOn w:val="11"/>
    <w:link w:val="8"/>
    <w:semiHidden/>
    <w:qFormat/>
    <w:uiPriority w:val="99"/>
    <w:rPr>
      <w:rFonts w:ascii="Calibri" w:hAnsi="Calibri"/>
      <w:kern w:val="2"/>
      <w:sz w:val="18"/>
      <w:szCs w:val="18"/>
    </w:rPr>
  </w:style>
  <w:style w:type="character" w:customStyle="1" w:styleId="27">
    <w:name w:val="批注文字 字符"/>
    <w:basedOn w:val="11"/>
    <w:link w:val="5"/>
    <w:semiHidden/>
    <w:qFormat/>
    <w:uiPriority w:val="99"/>
    <w:rPr>
      <w:rFonts w:ascii="Calibri" w:hAnsi="Calibri"/>
      <w:kern w:val="2"/>
      <w:sz w:val="21"/>
      <w:szCs w:val="22"/>
    </w:rPr>
  </w:style>
  <w:style w:type="character" w:customStyle="1" w:styleId="28">
    <w:name w:val="批注主题 字符"/>
    <w:basedOn w:val="27"/>
    <w:link w:val="4"/>
    <w:semiHidden/>
    <w:qFormat/>
    <w:uiPriority w:val="99"/>
    <w:rPr>
      <w:rFonts w:ascii="Calibri" w:hAnsi="Calibri"/>
      <w:b/>
      <w:bCs/>
      <w:kern w:val="2"/>
      <w:sz w:val="21"/>
      <w:szCs w:val="22"/>
    </w:rPr>
  </w:style>
  <w:style w:type="character" w:customStyle="1" w:styleId="29">
    <w:name w:val="17"/>
    <w:basedOn w:val="11"/>
    <w:qFormat/>
    <w:uiPriority w:val="0"/>
    <w:rPr>
      <w:rFonts w:hint="eastAsia" w:ascii="宋体" w:hAnsi="宋体" w:eastAsia="宋体"/>
      <w:color w:val="000000"/>
      <w:sz w:val="24"/>
      <w:szCs w:val="24"/>
    </w:rPr>
  </w:style>
  <w:style w:type="character" w:customStyle="1" w:styleId="30">
    <w:name w:val="15"/>
    <w:basedOn w:val="11"/>
    <w:qFormat/>
    <w:uiPriority w:val="0"/>
    <w:rPr>
      <w:rFonts w:hint="eastAsia" w:ascii="宋体" w:hAnsi="宋体" w:eastAsia="宋体"/>
      <w:b/>
      <w:bCs/>
      <w:color w:val="FF0000"/>
      <w:sz w:val="24"/>
      <w:szCs w:val="24"/>
    </w:rPr>
  </w:style>
  <w:style w:type="character" w:customStyle="1" w:styleId="31">
    <w:name w:val="18"/>
    <w:basedOn w:val="11"/>
    <w:qFormat/>
    <w:uiPriority w:val="0"/>
    <w:rPr>
      <w:rFonts w:hint="eastAsia" w:ascii="宋体" w:hAnsi="宋体" w:eastAsia="宋体"/>
      <w:b/>
      <w:bCs/>
      <w:color w:val="000000"/>
      <w:sz w:val="24"/>
      <w:szCs w:val="24"/>
    </w:rPr>
  </w:style>
  <w:style w:type="character" w:customStyle="1" w:styleId="32">
    <w:name w:val="20"/>
    <w:basedOn w:val="11"/>
    <w:qFormat/>
    <w:uiPriority w:val="0"/>
    <w:rPr>
      <w:rFonts w:hint="eastAsia" w:ascii="宋体" w:hAnsi="宋体" w:eastAsia="宋体"/>
      <w:color w:val="000000"/>
      <w:sz w:val="24"/>
      <w:szCs w:val="24"/>
    </w:rPr>
  </w:style>
  <w:style w:type="character" w:customStyle="1" w:styleId="33">
    <w:name w:val="19"/>
    <w:basedOn w:val="11"/>
    <w:qFormat/>
    <w:uiPriority w:val="0"/>
    <w:rPr>
      <w:rFonts w:hint="eastAsia" w:ascii="宋体" w:hAnsi="宋体" w:eastAsia="宋体"/>
      <w:color w:val="FF0000"/>
      <w:sz w:val="24"/>
      <w:szCs w:val="24"/>
    </w:rPr>
  </w:style>
  <w:style w:type="character" w:customStyle="1" w:styleId="34">
    <w:name w:val="16"/>
    <w:basedOn w:val="11"/>
    <w:qFormat/>
    <w:uiPriority w:val="0"/>
    <w:rPr>
      <w:rFonts w:hint="eastAsia" w:ascii="宋体" w:hAnsi="宋体" w:eastAsia="宋体"/>
      <w:b/>
      <w:bCs/>
      <w:color w:val="000000"/>
      <w:sz w:val="24"/>
      <w:szCs w:val="24"/>
    </w:rPr>
  </w:style>
  <w:style w:type="paragraph" w:customStyle="1" w:styleId="35">
    <w:name w:val="表格"/>
    <w:basedOn w:val="1"/>
    <w:qFormat/>
    <w:uiPriority w:val="0"/>
    <w:pPr>
      <w:jc w:val="center"/>
    </w:pPr>
    <w:rPr>
      <w:rFonts w:hAnsi="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7</Pages>
  <Words>339</Words>
  <Characters>1936</Characters>
  <Lines>16</Lines>
  <Paragraphs>4</Paragraphs>
  <TotalTime>291</TotalTime>
  <ScaleCrop>false</ScaleCrop>
  <LinksUpToDate>false</LinksUpToDate>
  <CharactersWithSpaces>2271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2022-12-19T09:31:00Z</dcterms:created>
  <dc:creator>Administrator</dc:creator>
  <cp:lastModifiedBy>Naaaa</cp:lastModifiedBy>
  <cp:lastPrinted>2024-01-02T06:55:00Z</cp:lastPrinted>
  <dcterms:modified xsi:type="dcterms:W3CDTF">2024-02-04T02:10:36Z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A5C5F71EA0274897A748BF7B1A285987</vt:lpwstr>
  </property>
</Properties>
</file>