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spacing w:before="340" w:after="330" w:line="360" w:lineRule="auto"/>
        <w:jc w:val="center"/>
        <w:outlineLvl w:val="0"/>
        <w:rPr>
          <w:rFonts w:ascii="仿宋_GB2312" w:hAnsi="宋体" w:eastAsia="仿宋_GB2312" w:cs="Times New Roman"/>
          <w:b/>
          <w:kern w:val="44"/>
          <w:sz w:val="36"/>
          <w:lang w:val="en-US" w:eastAsia="zh-CN" w:bidi="ar-SA"/>
        </w:rPr>
      </w:pPr>
      <w:bookmarkStart w:id="0" w:name="_Toc497712133"/>
      <w:bookmarkStart w:id="1" w:name="_Toc497546918"/>
      <w:bookmarkStart w:id="2" w:name="_Toc451367256"/>
      <w:bookmarkStart w:id="3" w:name="_Toc497551820"/>
      <w:bookmarkStart w:id="4" w:name="_Toc497711585"/>
      <w:bookmarkStart w:id="5" w:name="_Toc27516"/>
      <w:bookmarkStart w:id="6" w:name="_Toc492955459"/>
      <w:bookmarkStart w:id="7" w:name="_Toc93800308"/>
      <w:bookmarkStart w:id="8" w:name="_Toc16896"/>
      <w:bookmarkStart w:id="9" w:name="_Toc246928931"/>
      <w:r>
        <w:rPr>
          <w:rFonts w:hint="eastAsia" w:ascii="仿宋_GB2312" w:hAnsi="宋体" w:eastAsia="仿宋_GB2312" w:cs="Times New Roman"/>
          <w:b/>
          <w:kern w:val="44"/>
          <w:sz w:val="36"/>
          <w:lang w:val="en-US" w:eastAsia="zh-CN" w:bidi="ar-SA"/>
        </w:rPr>
        <w:t>合同条款（参考）</w:t>
      </w:r>
      <w:bookmarkEnd w:id="0"/>
      <w:bookmarkEnd w:id="1"/>
      <w:bookmarkEnd w:id="2"/>
      <w:bookmarkEnd w:id="3"/>
      <w:bookmarkEnd w:id="4"/>
      <w:bookmarkEnd w:id="5"/>
      <w:bookmarkEnd w:id="6"/>
      <w:bookmarkEnd w:id="7"/>
      <w:bookmarkEnd w:id="8"/>
      <w:bookmarkEnd w:id="9"/>
    </w:p>
    <w:p>
      <w:pPr>
        <w:shd w:val="clear" w:color="auto" w:fill="FFFFFF"/>
        <w:snapToGrid w:val="0"/>
        <w:spacing w:line="480" w:lineRule="auto"/>
        <w:rPr>
          <w:rFonts w:ascii="仿宋_GB2312" w:hAnsi="仿宋_GB2312" w:eastAsia="仿宋_GB2312" w:cs="仿宋_GB2312"/>
          <w:sz w:val="24"/>
        </w:rPr>
      </w:pPr>
      <w:r>
        <w:rPr>
          <w:rFonts w:hint="eastAsia" w:ascii="仿宋_GB2312" w:hAnsi="仿宋_GB2312" w:eastAsia="仿宋_GB2312" w:cs="仿宋_GB2312"/>
          <w:sz w:val="24"/>
        </w:rPr>
        <w:t>甲方：</w:t>
      </w:r>
      <w:r>
        <w:rPr>
          <w:rFonts w:ascii="仿宋_GB2312" w:hAnsi="仿宋_GB2312" w:eastAsia="仿宋_GB2312" w:cs="仿宋_GB2312"/>
          <w:sz w:val="24"/>
          <w:u w:val="single"/>
        </w:rPr>
        <w:t xml:space="preserve">                                    </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乙方：</w:t>
      </w:r>
      <w:r>
        <w:rPr>
          <w:rFonts w:ascii="仿宋_GB2312" w:hAnsi="仿宋_GB2312" w:eastAsia="仿宋_GB2312" w:cs="仿宋_GB2312"/>
          <w:sz w:val="24"/>
          <w:u w:val="single"/>
        </w:rPr>
        <w:t xml:space="preserve">                                    </w:t>
      </w:r>
    </w:p>
    <w:p>
      <w:pPr>
        <w:shd w:val="clear" w:color="auto" w:fill="FFFFFF"/>
        <w:snapToGrid w:val="0"/>
        <w:spacing w:line="360" w:lineRule="auto"/>
        <w:ind w:firstLine="600" w:firstLineChars="250"/>
        <w:jc w:val="left"/>
        <w:rPr>
          <w:rFonts w:ascii="仿宋_GB2312" w:hAnsi="仿宋_GB2312" w:eastAsia="仿宋_GB2312" w:cs="仿宋_GB2312"/>
          <w:sz w:val="24"/>
        </w:rPr>
      </w:pPr>
      <w:r>
        <w:rPr>
          <w:rFonts w:hint="eastAsia" w:ascii="仿宋_GB2312" w:hAnsi="仿宋_GB2312" w:eastAsia="仿宋_GB2312" w:cs="仿宋_GB2312"/>
          <w:sz w:val="24"/>
        </w:rPr>
        <w:t>依据《中华人民共和国民法典》及其他有关法律法规，遵循平等、自愿、公平和诚实信用的原则，甲、乙双方就</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相关事项达成一致意见，订立本合同。</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一、项目范围</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本项目包括如下内容：</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ascii="仿宋_GB2312" w:hAnsi="仿宋_GB2312" w:eastAsia="仿宋_GB2312" w:cs="仿宋_GB2312"/>
          <w:sz w:val="24"/>
          <w:u w:val="single"/>
        </w:rPr>
        <w:t xml:space="preserve">  </w:t>
      </w:r>
    </w:p>
    <w:p>
      <w:pPr>
        <w:numPr>
          <w:ilvl w:val="0"/>
          <w:numId w:val="1"/>
        </w:numPr>
        <w:shd w:val="clear" w:color="auto" w:fill="FFFFFF"/>
        <w:tabs>
          <w:tab w:val="left" w:pos="425"/>
        </w:tabs>
        <w:snapToGrid w:val="0"/>
        <w:spacing w:line="360" w:lineRule="auto"/>
        <w:textAlignment w:val="baseline"/>
        <w:rPr>
          <w:rFonts w:hint="eastAsia" w:ascii="仿宋_GB2312" w:hAnsi="仿宋_GB2312" w:eastAsia="仿宋_GB2312" w:cs="仿宋_GB2312"/>
          <w:sz w:val="24"/>
        </w:rPr>
      </w:pPr>
      <w:r>
        <w:rPr>
          <w:rFonts w:hint="eastAsia" w:ascii="仿宋_GB2312" w:hAnsi="仿宋_GB2312" w:eastAsia="仿宋_GB2312" w:cs="仿宋_GB2312"/>
          <w:sz w:val="24"/>
        </w:rPr>
        <w:t>项目服务期限</w:t>
      </w:r>
    </w:p>
    <w:p>
      <w:pPr>
        <w:pStyle w:val="2"/>
        <w:numPr>
          <w:numId w:val="0"/>
        </w:numPr>
        <w:rPr>
          <w:rFonts w:hint="default" w:eastAsia="宋体"/>
          <w:u w:val="single"/>
          <w:lang w:val="en-US" w:eastAsia="zh-CN"/>
        </w:rPr>
      </w:pPr>
      <w:r>
        <w:rPr>
          <w:rFonts w:hint="eastAsia"/>
          <w:u w:val="single"/>
          <w:lang w:val="en-US" w:eastAsia="zh-CN"/>
        </w:rPr>
        <w:t xml:space="preserve">                                             </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三、合同文件及解释</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合同协议书</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成交通知书</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磋商文件及补遗文件</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成交单位投标文件</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技术标准、规范。</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其他合同文件</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四、合同价款、结算与支付</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、本合同总价款</w:t>
      </w:r>
    </w:p>
    <w:p>
      <w:pPr>
        <w:spacing w:line="360" w:lineRule="auto"/>
        <w:ind w:left="1" w:firstLine="480" w:firstLineChars="200"/>
        <w:rPr>
          <w:rFonts w:hint="eastAsia"/>
          <w:lang w:eastAsia="zh-CN"/>
        </w:rPr>
      </w:pPr>
      <w:r>
        <w:rPr>
          <w:rFonts w:hint="eastAsia" w:ascii="仿宋_GB2312" w:hAnsi="仿宋_GB2312" w:eastAsia="仿宋_GB2312" w:cs="仿宋_GB2312"/>
          <w:sz w:val="24"/>
        </w:rPr>
        <w:t>本合同总价款为</w:t>
      </w:r>
      <w:r>
        <w:rPr>
          <w:rFonts w:ascii="仿宋_GB2312" w:hAnsi="仿宋_GB2312" w:eastAsia="仿宋_GB2312" w:cs="仿宋_GB2312"/>
          <w:sz w:val="24"/>
        </w:rPr>
        <w:t>RMB</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rPr>
        <w:t>（人民币大写：</w:t>
      </w:r>
      <w:r>
        <w:rPr>
          <w:rFonts w:ascii="仿宋_GB2312" w:hAnsi="仿宋_GB2312" w:eastAsia="仿宋_GB2312" w:cs="仿宋_GB2312"/>
          <w:sz w:val="24"/>
          <w:u w:val="single"/>
        </w:rPr>
        <w:t xml:space="preserve">         </w:t>
      </w:r>
      <w:r>
        <w:rPr>
          <w:rFonts w:ascii="仿宋_GB2312" w:hAnsi="仿宋_GB2312" w:eastAsia="仿宋_GB2312" w:cs="仿宋_GB2312"/>
          <w:sz w:val="24"/>
        </w:rPr>
        <w:t>)</w:t>
      </w:r>
      <w:r>
        <w:rPr>
          <w:rFonts w:hint="eastAsia" w:ascii="仿宋_GB2312" w:hAnsi="仿宋_GB2312" w:eastAsia="仿宋_GB2312" w:cs="仿宋_GB2312"/>
          <w:sz w:val="24"/>
        </w:rPr>
        <w:t>，合同总</w:t>
      </w:r>
      <w:r>
        <w:rPr>
          <w:rFonts w:hint="eastAsia" w:ascii="仿宋_GB2312" w:hAnsi="仿宋_GB2312" w:eastAsia="仿宋_GB2312" w:cs="仿宋_GB2312"/>
          <w:sz w:val="24"/>
          <w:lang w:val="en-US" w:eastAsia="zh-CN"/>
        </w:rPr>
        <w:t>价款</w:t>
      </w:r>
      <w:r>
        <w:rPr>
          <w:rFonts w:hint="eastAsia" w:ascii="仿宋_GB2312" w:hAnsi="仿宋_GB2312" w:eastAsia="仿宋_GB2312" w:cs="仿宋_GB2312"/>
          <w:sz w:val="24"/>
        </w:rPr>
        <w:t>包括但不限于乙方为提供服务所产生的全部成本、预期利益、售后服务、税费和合同中规定乙方应承担的其他义务的费用等。合同成交价为含增值税发票金额，除本合同总金额外，甲方不再支付任何其他费用</w:t>
      </w:r>
      <w:r>
        <w:rPr>
          <w:rFonts w:hint="eastAsia" w:ascii="仿宋_GB2312" w:hAnsi="仿宋_GB2312" w:eastAsia="仿宋_GB2312" w:cs="仿宋_GB2312"/>
          <w:sz w:val="24"/>
          <w:lang w:eastAsia="zh-CN"/>
        </w:rPr>
        <w:t>。</w:t>
      </w:r>
    </w:p>
    <w:tbl>
      <w:tblPr>
        <w:tblStyle w:val="5"/>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316"/>
        <w:gridCol w:w="1125"/>
        <w:gridCol w:w="947"/>
        <w:gridCol w:w="724"/>
        <w:gridCol w:w="988"/>
        <w:gridCol w:w="1161"/>
        <w:gridCol w:w="1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1316" w:type="dxa"/>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服务名称</w:t>
            </w:r>
          </w:p>
        </w:tc>
        <w:tc>
          <w:tcPr>
            <w:tcW w:w="1125" w:type="dxa"/>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主要技术指标</w:t>
            </w:r>
          </w:p>
        </w:tc>
        <w:tc>
          <w:tcPr>
            <w:tcW w:w="947" w:type="dxa"/>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单位</w:t>
            </w:r>
          </w:p>
        </w:tc>
        <w:tc>
          <w:tcPr>
            <w:tcW w:w="724" w:type="dxa"/>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数量</w:t>
            </w:r>
          </w:p>
        </w:tc>
        <w:tc>
          <w:tcPr>
            <w:tcW w:w="988" w:type="dxa"/>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单价（元）</w:t>
            </w:r>
          </w:p>
        </w:tc>
        <w:tc>
          <w:tcPr>
            <w:tcW w:w="1161" w:type="dxa"/>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合价（元）</w:t>
            </w:r>
          </w:p>
        </w:tc>
        <w:tc>
          <w:tcPr>
            <w:tcW w:w="1641" w:type="dxa"/>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spacing w:line="440" w:lineRule="exact"/>
              <w:jc w:val="center"/>
              <w:rPr>
                <w:rFonts w:ascii="仿宋_GB2312" w:hAnsi="仿宋_GB2312" w:eastAsia="仿宋_GB2312" w:cs="仿宋_GB2312"/>
                <w:sz w:val="24"/>
              </w:rPr>
            </w:pPr>
            <w:r>
              <w:rPr>
                <w:rFonts w:ascii="仿宋_GB2312" w:hAnsi="仿宋_GB2312" w:eastAsia="仿宋_GB2312" w:cs="仿宋_GB2312"/>
                <w:sz w:val="24"/>
              </w:rPr>
              <w:t>1</w:t>
            </w:r>
          </w:p>
        </w:tc>
        <w:tc>
          <w:tcPr>
            <w:tcW w:w="1316" w:type="dxa"/>
            <w:vAlign w:val="center"/>
          </w:tcPr>
          <w:p>
            <w:pPr>
              <w:spacing w:line="440" w:lineRule="exact"/>
              <w:jc w:val="center"/>
              <w:rPr>
                <w:rFonts w:ascii="仿宋_GB2312" w:hAnsi="仿宋_GB2312" w:eastAsia="仿宋_GB2312" w:cs="仿宋_GB2312"/>
                <w:sz w:val="24"/>
              </w:rPr>
            </w:pPr>
          </w:p>
        </w:tc>
        <w:tc>
          <w:tcPr>
            <w:tcW w:w="1125" w:type="dxa"/>
            <w:vAlign w:val="center"/>
          </w:tcPr>
          <w:p>
            <w:pPr>
              <w:spacing w:line="440" w:lineRule="exact"/>
              <w:jc w:val="center"/>
              <w:rPr>
                <w:rFonts w:ascii="仿宋_GB2312" w:hAnsi="仿宋_GB2312" w:eastAsia="仿宋_GB2312" w:cs="仿宋_GB2312"/>
                <w:sz w:val="24"/>
              </w:rPr>
            </w:pPr>
          </w:p>
        </w:tc>
        <w:tc>
          <w:tcPr>
            <w:tcW w:w="947" w:type="dxa"/>
            <w:vAlign w:val="center"/>
          </w:tcPr>
          <w:p>
            <w:pPr>
              <w:spacing w:line="440" w:lineRule="exact"/>
              <w:jc w:val="center"/>
              <w:rPr>
                <w:rFonts w:ascii="仿宋_GB2312" w:hAnsi="仿宋_GB2312" w:eastAsia="仿宋_GB2312" w:cs="仿宋_GB2312"/>
                <w:sz w:val="24"/>
              </w:rPr>
            </w:pPr>
          </w:p>
        </w:tc>
        <w:tc>
          <w:tcPr>
            <w:tcW w:w="724" w:type="dxa"/>
            <w:vAlign w:val="center"/>
          </w:tcPr>
          <w:p>
            <w:pPr>
              <w:spacing w:line="440" w:lineRule="exact"/>
              <w:jc w:val="center"/>
              <w:rPr>
                <w:rFonts w:ascii="仿宋_GB2312" w:hAnsi="仿宋_GB2312" w:eastAsia="仿宋_GB2312" w:cs="仿宋_GB2312"/>
                <w:sz w:val="24"/>
              </w:rPr>
            </w:pPr>
          </w:p>
        </w:tc>
        <w:tc>
          <w:tcPr>
            <w:tcW w:w="988" w:type="dxa"/>
            <w:vAlign w:val="center"/>
          </w:tcPr>
          <w:p>
            <w:pPr>
              <w:spacing w:line="440" w:lineRule="exact"/>
              <w:jc w:val="center"/>
              <w:rPr>
                <w:rFonts w:ascii="仿宋_GB2312" w:hAnsi="仿宋_GB2312" w:eastAsia="仿宋_GB2312" w:cs="仿宋_GB2312"/>
                <w:sz w:val="24"/>
              </w:rPr>
            </w:pPr>
          </w:p>
        </w:tc>
        <w:tc>
          <w:tcPr>
            <w:tcW w:w="1161" w:type="dxa"/>
            <w:vAlign w:val="center"/>
          </w:tcPr>
          <w:p>
            <w:pPr>
              <w:spacing w:line="440" w:lineRule="exact"/>
              <w:jc w:val="center"/>
              <w:rPr>
                <w:rFonts w:ascii="仿宋_GB2312" w:hAnsi="仿宋_GB2312" w:eastAsia="仿宋_GB2312" w:cs="仿宋_GB2312"/>
                <w:sz w:val="24"/>
              </w:rPr>
            </w:pPr>
          </w:p>
        </w:tc>
        <w:tc>
          <w:tcPr>
            <w:tcW w:w="1641" w:type="dxa"/>
            <w:vAlign w:val="center"/>
          </w:tcPr>
          <w:p>
            <w:pPr>
              <w:spacing w:line="440" w:lineRule="exac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spacing w:line="440" w:lineRule="exact"/>
              <w:jc w:val="center"/>
              <w:rPr>
                <w:rFonts w:ascii="仿宋_GB2312" w:hAnsi="仿宋_GB2312" w:eastAsia="仿宋_GB2312" w:cs="仿宋_GB2312"/>
                <w:sz w:val="24"/>
              </w:rPr>
            </w:pPr>
            <w:r>
              <w:rPr>
                <w:rFonts w:ascii="仿宋_GB2312" w:hAnsi="仿宋_GB2312" w:eastAsia="仿宋_GB2312" w:cs="仿宋_GB2312"/>
                <w:sz w:val="24"/>
              </w:rPr>
              <w:t>2</w:t>
            </w:r>
          </w:p>
        </w:tc>
        <w:tc>
          <w:tcPr>
            <w:tcW w:w="1316" w:type="dxa"/>
            <w:vAlign w:val="center"/>
          </w:tcPr>
          <w:p>
            <w:pPr>
              <w:spacing w:line="440" w:lineRule="exact"/>
              <w:jc w:val="center"/>
              <w:rPr>
                <w:rFonts w:ascii="仿宋_GB2312" w:hAnsi="仿宋_GB2312" w:eastAsia="仿宋_GB2312" w:cs="仿宋_GB2312"/>
                <w:sz w:val="24"/>
              </w:rPr>
            </w:pPr>
          </w:p>
        </w:tc>
        <w:tc>
          <w:tcPr>
            <w:tcW w:w="1125" w:type="dxa"/>
            <w:vAlign w:val="center"/>
          </w:tcPr>
          <w:p>
            <w:pPr>
              <w:spacing w:line="440" w:lineRule="exact"/>
              <w:jc w:val="center"/>
              <w:rPr>
                <w:rFonts w:ascii="仿宋_GB2312" w:hAnsi="仿宋_GB2312" w:eastAsia="仿宋_GB2312" w:cs="仿宋_GB2312"/>
                <w:sz w:val="24"/>
              </w:rPr>
            </w:pPr>
          </w:p>
        </w:tc>
        <w:tc>
          <w:tcPr>
            <w:tcW w:w="947" w:type="dxa"/>
            <w:vAlign w:val="center"/>
          </w:tcPr>
          <w:p>
            <w:pPr>
              <w:spacing w:line="440" w:lineRule="exact"/>
              <w:jc w:val="center"/>
              <w:rPr>
                <w:rFonts w:ascii="仿宋_GB2312" w:hAnsi="仿宋_GB2312" w:eastAsia="仿宋_GB2312" w:cs="仿宋_GB2312"/>
                <w:sz w:val="24"/>
              </w:rPr>
            </w:pPr>
          </w:p>
        </w:tc>
        <w:tc>
          <w:tcPr>
            <w:tcW w:w="724" w:type="dxa"/>
            <w:vAlign w:val="center"/>
          </w:tcPr>
          <w:p>
            <w:pPr>
              <w:spacing w:line="440" w:lineRule="exact"/>
              <w:jc w:val="center"/>
              <w:rPr>
                <w:rFonts w:ascii="仿宋_GB2312" w:hAnsi="仿宋_GB2312" w:eastAsia="仿宋_GB2312" w:cs="仿宋_GB2312"/>
                <w:sz w:val="24"/>
              </w:rPr>
            </w:pPr>
          </w:p>
        </w:tc>
        <w:tc>
          <w:tcPr>
            <w:tcW w:w="988" w:type="dxa"/>
            <w:vAlign w:val="center"/>
          </w:tcPr>
          <w:p>
            <w:pPr>
              <w:spacing w:line="440" w:lineRule="exact"/>
              <w:jc w:val="center"/>
              <w:rPr>
                <w:rFonts w:ascii="仿宋_GB2312" w:hAnsi="仿宋_GB2312" w:eastAsia="仿宋_GB2312" w:cs="仿宋_GB2312"/>
                <w:sz w:val="24"/>
              </w:rPr>
            </w:pPr>
          </w:p>
        </w:tc>
        <w:tc>
          <w:tcPr>
            <w:tcW w:w="1161" w:type="dxa"/>
            <w:vAlign w:val="center"/>
          </w:tcPr>
          <w:p>
            <w:pPr>
              <w:spacing w:line="440" w:lineRule="exact"/>
              <w:jc w:val="center"/>
              <w:rPr>
                <w:rFonts w:ascii="仿宋_GB2312" w:hAnsi="仿宋_GB2312" w:eastAsia="仿宋_GB2312" w:cs="仿宋_GB2312"/>
                <w:sz w:val="24"/>
              </w:rPr>
            </w:pPr>
          </w:p>
        </w:tc>
        <w:tc>
          <w:tcPr>
            <w:tcW w:w="1641" w:type="dxa"/>
            <w:vAlign w:val="center"/>
          </w:tcPr>
          <w:p>
            <w:pPr>
              <w:spacing w:line="440" w:lineRule="exac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spacing w:line="440" w:lineRule="exact"/>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w:t>
            </w:r>
          </w:p>
        </w:tc>
        <w:tc>
          <w:tcPr>
            <w:tcW w:w="1316" w:type="dxa"/>
            <w:vAlign w:val="center"/>
          </w:tcPr>
          <w:p>
            <w:pPr>
              <w:spacing w:line="440" w:lineRule="exact"/>
              <w:jc w:val="center"/>
              <w:rPr>
                <w:rFonts w:ascii="仿宋_GB2312" w:hAnsi="仿宋_GB2312" w:eastAsia="仿宋_GB2312" w:cs="仿宋_GB2312"/>
                <w:sz w:val="24"/>
              </w:rPr>
            </w:pPr>
          </w:p>
        </w:tc>
        <w:tc>
          <w:tcPr>
            <w:tcW w:w="1125" w:type="dxa"/>
            <w:vAlign w:val="center"/>
          </w:tcPr>
          <w:p>
            <w:pPr>
              <w:spacing w:line="440" w:lineRule="exact"/>
              <w:jc w:val="center"/>
              <w:rPr>
                <w:rFonts w:ascii="仿宋_GB2312" w:hAnsi="仿宋_GB2312" w:eastAsia="仿宋_GB2312" w:cs="仿宋_GB2312"/>
                <w:sz w:val="24"/>
              </w:rPr>
            </w:pPr>
          </w:p>
        </w:tc>
        <w:tc>
          <w:tcPr>
            <w:tcW w:w="947" w:type="dxa"/>
            <w:vAlign w:val="center"/>
          </w:tcPr>
          <w:p>
            <w:pPr>
              <w:spacing w:line="440" w:lineRule="exact"/>
              <w:jc w:val="center"/>
              <w:rPr>
                <w:rFonts w:ascii="仿宋_GB2312" w:hAnsi="仿宋_GB2312" w:eastAsia="仿宋_GB2312" w:cs="仿宋_GB2312"/>
                <w:sz w:val="24"/>
              </w:rPr>
            </w:pPr>
          </w:p>
        </w:tc>
        <w:tc>
          <w:tcPr>
            <w:tcW w:w="724" w:type="dxa"/>
            <w:vAlign w:val="center"/>
          </w:tcPr>
          <w:p>
            <w:pPr>
              <w:spacing w:line="440" w:lineRule="exact"/>
              <w:jc w:val="center"/>
              <w:rPr>
                <w:rFonts w:ascii="仿宋_GB2312" w:hAnsi="仿宋_GB2312" w:eastAsia="仿宋_GB2312" w:cs="仿宋_GB2312"/>
                <w:sz w:val="24"/>
              </w:rPr>
            </w:pPr>
          </w:p>
        </w:tc>
        <w:tc>
          <w:tcPr>
            <w:tcW w:w="988" w:type="dxa"/>
            <w:vAlign w:val="center"/>
          </w:tcPr>
          <w:p>
            <w:pPr>
              <w:spacing w:line="440" w:lineRule="exact"/>
              <w:jc w:val="center"/>
              <w:rPr>
                <w:rFonts w:ascii="仿宋_GB2312" w:hAnsi="仿宋_GB2312" w:eastAsia="仿宋_GB2312" w:cs="仿宋_GB2312"/>
                <w:sz w:val="24"/>
              </w:rPr>
            </w:pPr>
          </w:p>
        </w:tc>
        <w:tc>
          <w:tcPr>
            <w:tcW w:w="1161" w:type="dxa"/>
            <w:vAlign w:val="center"/>
          </w:tcPr>
          <w:p>
            <w:pPr>
              <w:spacing w:line="440" w:lineRule="exact"/>
              <w:jc w:val="center"/>
              <w:rPr>
                <w:rFonts w:ascii="仿宋_GB2312" w:hAnsi="仿宋_GB2312" w:eastAsia="仿宋_GB2312" w:cs="仿宋_GB2312"/>
                <w:sz w:val="24"/>
              </w:rPr>
            </w:pPr>
          </w:p>
        </w:tc>
        <w:tc>
          <w:tcPr>
            <w:tcW w:w="1641" w:type="dxa"/>
            <w:vAlign w:val="center"/>
          </w:tcPr>
          <w:p>
            <w:pPr>
              <w:spacing w:line="440" w:lineRule="exac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合计金额（元）</w:t>
            </w:r>
          </w:p>
        </w:tc>
        <w:tc>
          <w:tcPr>
            <w:tcW w:w="1125" w:type="dxa"/>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大写</w:t>
            </w:r>
          </w:p>
        </w:tc>
        <w:tc>
          <w:tcPr>
            <w:tcW w:w="2659" w:type="dxa"/>
            <w:gridSpan w:val="3"/>
            <w:vAlign w:val="center"/>
          </w:tcPr>
          <w:p>
            <w:pPr>
              <w:spacing w:line="440" w:lineRule="exact"/>
              <w:jc w:val="center"/>
              <w:rPr>
                <w:rFonts w:ascii="仿宋_GB2312" w:hAnsi="仿宋_GB2312" w:eastAsia="仿宋_GB2312" w:cs="仿宋_GB2312"/>
                <w:sz w:val="24"/>
              </w:rPr>
            </w:pPr>
          </w:p>
        </w:tc>
        <w:tc>
          <w:tcPr>
            <w:tcW w:w="1161" w:type="dxa"/>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小写</w:t>
            </w:r>
          </w:p>
        </w:tc>
        <w:tc>
          <w:tcPr>
            <w:tcW w:w="1641" w:type="dxa"/>
            <w:vAlign w:val="center"/>
          </w:tcPr>
          <w:p>
            <w:pPr>
              <w:spacing w:line="440" w:lineRule="exac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2162" w:type="dxa"/>
            <w:gridSpan w:val="2"/>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服务期限</w:t>
            </w:r>
          </w:p>
        </w:tc>
        <w:tc>
          <w:tcPr>
            <w:tcW w:w="6586" w:type="dxa"/>
            <w:gridSpan w:val="6"/>
            <w:vAlign w:val="center"/>
          </w:tcPr>
          <w:p>
            <w:pPr>
              <w:spacing w:line="440" w:lineRule="exact"/>
              <w:jc w:val="center"/>
              <w:rPr>
                <w:rFonts w:ascii="仿宋_GB2312" w:hAnsi="仿宋_GB2312" w:eastAsia="仿宋_GB2312" w:cs="仿宋_GB2312"/>
                <w:sz w:val="24"/>
              </w:rPr>
            </w:pPr>
            <w:r>
              <w:rPr>
                <w:rFonts w:ascii="仿宋_GB2312" w:hAnsi="仿宋_GB2312" w:eastAsia="仿宋_GB2312" w:cs="仿宋_GB2312"/>
                <w:sz w:val="24"/>
              </w:rPr>
              <w:t>自</w:t>
            </w:r>
            <w:r>
              <w:rPr>
                <w:rFonts w:hint="eastAsia" w:ascii="仿宋_GB2312" w:hAnsi="仿宋_GB2312" w:eastAsia="仿宋_GB2312" w:cs="仿宋_GB2312"/>
                <w:sz w:val="24"/>
              </w:rPr>
              <w:t>合同签订之日起计算服务时间</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合同服务期限为2年</w:t>
            </w:r>
            <w:r>
              <w:rPr>
                <w:rFonts w:ascii="仿宋_GB2312" w:hAnsi="仿宋_GB2312"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vAlign w:val="center"/>
          </w:tcPr>
          <w:p>
            <w:pPr>
              <w:spacing w:line="440" w:lineRule="exact"/>
              <w:jc w:val="center"/>
              <w:rPr>
                <w:rFonts w:ascii="仿宋_GB2312" w:hAnsi="仿宋_GB2312" w:eastAsia="仿宋_GB2312" w:cs="仿宋_GB2312"/>
                <w:sz w:val="24"/>
              </w:rPr>
            </w:pPr>
            <w:r>
              <w:rPr>
                <w:rFonts w:hint="eastAsia" w:ascii="仿宋_GB2312" w:hAnsi="仿宋_GB2312" w:eastAsia="仿宋_GB2312" w:cs="仿宋_GB2312"/>
                <w:sz w:val="24"/>
              </w:rPr>
              <w:t>其它</w:t>
            </w:r>
          </w:p>
        </w:tc>
        <w:tc>
          <w:tcPr>
            <w:tcW w:w="6586" w:type="dxa"/>
            <w:gridSpan w:val="6"/>
            <w:vAlign w:val="center"/>
          </w:tcPr>
          <w:p>
            <w:pPr>
              <w:spacing w:line="440" w:lineRule="exact"/>
              <w:jc w:val="center"/>
              <w:rPr>
                <w:rFonts w:ascii="仿宋_GB2312" w:hAnsi="仿宋_GB2312" w:eastAsia="仿宋_GB2312" w:cs="仿宋_GB2312"/>
                <w:sz w:val="24"/>
              </w:rPr>
            </w:pPr>
          </w:p>
        </w:tc>
      </w:tr>
    </w:tbl>
    <w:p>
      <w:pPr>
        <w:shd w:val="clear" w:color="auto" w:fill="FFFFFF"/>
        <w:snapToGrid w:val="0"/>
        <w:spacing w:line="360" w:lineRule="auto"/>
        <w:rPr>
          <w:rFonts w:ascii="仿宋_GB2312" w:hAnsi="仿宋_GB2312" w:eastAsia="仿宋_GB2312" w:cs="仿宋_GB2312"/>
          <w:sz w:val="24"/>
        </w:rPr>
      </w:pP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、支付方式</w:t>
      </w:r>
    </w:p>
    <w:p>
      <w:pPr>
        <w:shd w:val="clear" w:color="auto" w:fill="FFFFFF"/>
        <w:snapToGrid w:val="0"/>
        <w:spacing w:line="360" w:lineRule="auto"/>
        <w:rPr>
          <w:rFonts w:hint="eastAsia" w:ascii="仿宋_GB2312" w:hAnsi="仿宋_GB2312" w:eastAsia="仿宋_GB2312" w:cs="仿宋_GB2312"/>
          <w:sz w:val="24"/>
        </w:rPr>
      </w:pPr>
      <w:r>
        <w:rPr>
          <w:rFonts w:ascii="仿宋_GB2312" w:hAnsi="仿宋_GB2312" w:eastAsia="仿宋_GB2312" w:cs="仿宋_GB2312"/>
          <w:sz w:val="24"/>
        </w:rPr>
        <w:t>2.1</w:t>
      </w:r>
      <w:r>
        <w:rPr>
          <w:rFonts w:hint="eastAsia" w:ascii="仿宋_GB2312" w:hAnsi="仿宋_GB2312" w:eastAsia="仿宋_GB2312" w:cs="仿宋_GB2312"/>
          <w:sz w:val="24"/>
        </w:rPr>
        <w:t>付款方式:</w:t>
      </w:r>
    </w:p>
    <w:p>
      <w:pPr>
        <w:shd w:val="clear" w:color="auto" w:fill="FFFFFF"/>
        <w:snapToGrid w:val="0"/>
        <w:spacing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u w:val="single"/>
          <w:lang w:val="en-US" w:eastAsia="zh-CN"/>
        </w:rPr>
        <w:t>（1）.</w:t>
      </w:r>
      <w:r>
        <w:rPr>
          <w:rFonts w:hint="eastAsia" w:ascii="仿宋_GB2312" w:hAnsi="仿宋_GB2312" w:eastAsia="仿宋_GB2312" w:cs="仿宋_GB2312"/>
          <w:sz w:val="24"/>
          <w:u w:val="single"/>
        </w:rPr>
        <w:t>在合同签订后，收到中标供应商开出的发票后，达到付款条件起20日内，支付合同总金额的70.00%。</w:t>
      </w:r>
    </w:p>
    <w:p>
      <w:pPr>
        <w:shd w:val="clear" w:color="auto" w:fill="FFFFFF"/>
        <w:snapToGrid w:val="0"/>
        <w:spacing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u w:val="single"/>
          <w:lang w:val="en-US" w:eastAsia="zh-CN"/>
        </w:rPr>
        <w:t>（2）.</w:t>
      </w:r>
      <w:r>
        <w:rPr>
          <w:rFonts w:hint="eastAsia" w:ascii="仿宋_GB2312" w:hAnsi="仿宋_GB2312" w:eastAsia="仿宋_GB2312" w:cs="仿宋_GB2312"/>
          <w:sz w:val="24"/>
          <w:u w:val="single"/>
        </w:rPr>
        <w:t>项目实施完毕等级保护测评通过后，达到付款条件起20日内，支付合同总金额的25.00%。</w:t>
      </w:r>
    </w:p>
    <w:p>
      <w:pPr>
        <w:shd w:val="clear" w:color="auto" w:fill="FFFFFF"/>
        <w:snapToGrid w:val="0"/>
        <w:spacing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u w:val="single"/>
          <w:lang w:val="en-US" w:eastAsia="zh-CN"/>
        </w:rPr>
        <w:t>（3）.</w:t>
      </w:r>
      <w:r>
        <w:rPr>
          <w:rFonts w:hint="eastAsia" w:ascii="仿宋_GB2312" w:hAnsi="仿宋_GB2312" w:eastAsia="仿宋_GB2312" w:cs="仿宋_GB2312"/>
          <w:sz w:val="24"/>
          <w:u w:val="single"/>
        </w:rPr>
        <w:t>最终验收合格后，达到付款条件起20日内，支付合同总金额的5.00%。</w:t>
      </w:r>
    </w:p>
    <w:p>
      <w:pPr>
        <w:spacing w:line="360" w:lineRule="auto"/>
        <w:rPr>
          <w:rFonts w:ascii="仿宋_GB2312" w:hAnsi="仿宋_GB2312" w:eastAsia="仿宋_GB2312" w:cs="仿宋_GB2312"/>
          <w:sz w:val="24"/>
        </w:rPr>
      </w:pPr>
      <w:r>
        <w:rPr>
          <w:rFonts w:ascii="仿宋_GB2312" w:hAnsi="仿宋_GB2312" w:eastAsia="仿宋_GB2312" w:cs="仿宋_GB2312"/>
          <w:sz w:val="24"/>
        </w:rPr>
        <w:t>3</w:t>
      </w:r>
      <w:r>
        <w:rPr>
          <w:rFonts w:hint="eastAsia" w:ascii="仿宋_GB2312" w:hAnsi="仿宋_GB2312" w:eastAsia="仿宋_GB2312" w:cs="仿宋_GB2312"/>
          <w:sz w:val="24"/>
        </w:rPr>
        <w:t>、结算方式</w:t>
      </w:r>
    </w:p>
    <w:p>
      <w:pPr>
        <w:spacing w:line="360" w:lineRule="auto"/>
        <w:ind w:left="1"/>
        <w:rPr>
          <w:rFonts w:ascii="仿宋_GB2312" w:hAnsi="仿宋_GB2312" w:eastAsia="仿宋_GB2312" w:cs="仿宋_GB2312"/>
          <w:sz w:val="24"/>
        </w:rPr>
      </w:pPr>
      <w:r>
        <w:rPr>
          <w:rFonts w:ascii="仿宋_GB2312" w:hAnsi="仿宋_GB2312" w:eastAsia="仿宋_GB2312" w:cs="仿宋_GB2312"/>
          <w:sz w:val="24"/>
        </w:rPr>
        <w:t>3.1</w:t>
      </w:r>
      <w:r>
        <w:rPr>
          <w:rFonts w:hint="eastAsia" w:ascii="仿宋_GB2312" w:hAnsi="仿宋_GB2312" w:eastAsia="仿宋_GB2312" w:cs="仿宋_GB2312"/>
          <w:sz w:val="24"/>
        </w:rPr>
        <w:t>、凡因乙方投标漏项、误报等导致的费用差异均由乙方自行承担，且必须按合同约定继续履行此部分合同内容，结算时不予调整。</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五、权利与义务</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（一）甲方的权利与义务</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、甲方有权要求乙方</w:t>
      </w:r>
      <w:r>
        <w:rPr>
          <w:rFonts w:hint="eastAsia" w:ascii="仿宋_GB2312" w:hAnsi="仿宋_GB2312" w:eastAsia="仿宋_GB2312" w:cs="仿宋_GB2312"/>
          <w:sz w:val="24"/>
          <w:lang w:val="en-US" w:eastAsia="zh-CN"/>
        </w:rPr>
        <w:t>提供的服务</w:t>
      </w:r>
      <w:r>
        <w:rPr>
          <w:rFonts w:hint="eastAsia" w:ascii="仿宋_GB2312" w:hAnsi="仿宋_GB2312" w:eastAsia="仿宋_GB2312" w:cs="仿宋_GB2312"/>
          <w:sz w:val="24"/>
        </w:rPr>
        <w:t>内容符合国家相关规范，符合国家验收标准，能够通过国家验收。</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、甲方有权要求乙方配合甲方完成所采购项目内容的预验收工作以及正式验收工作。</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3</w:t>
      </w:r>
      <w:r>
        <w:rPr>
          <w:rFonts w:hint="eastAsia" w:ascii="仿宋_GB2312" w:hAnsi="仿宋_GB2312" w:eastAsia="仿宋_GB2312" w:cs="仿宋_GB2312"/>
          <w:sz w:val="24"/>
        </w:rPr>
        <w:t>、甲方有权要求乙方提供的产品所涉及的第三方权利进行免责。</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4</w:t>
      </w:r>
      <w:r>
        <w:rPr>
          <w:rFonts w:hint="eastAsia" w:ascii="仿宋_GB2312" w:hAnsi="仿宋_GB2312" w:eastAsia="仿宋_GB2312" w:cs="仿宋_GB2312"/>
          <w:sz w:val="24"/>
        </w:rPr>
        <w:t>、甲方有义务保证按合同所规定的内容及时间支付乙方相关费用。</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5、甲方项目负责人为</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rPr>
        <w:t>。</w:t>
      </w:r>
    </w:p>
    <w:p>
      <w:pPr>
        <w:spacing w:line="360" w:lineRule="auto"/>
        <w:rPr>
          <w:rFonts w:ascii="仿宋_GB2312" w:hAnsi="仿宋_GB2312" w:eastAsia="仿宋_GB2312" w:cs="仿宋_GB2312"/>
          <w:sz w:val="24"/>
        </w:rPr>
      </w:pPr>
      <w:r>
        <w:rPr>
          <w:rFonts w:ascii="仿宋_GB2312" w:hAnsi="仿宋_GB2312" w:eastAsia="仿宋_GB2312" w:cs="仿宋_GB2312"/>
          <w:sz w:val="24"/>
        </w:rPr>
        <w:t>6</w:t>
      </w:r>
      <w:r>
        <w:rPr>
          <w:rFonts w:hint="eastAsia" w:ascii="仿宋_GB2312" w:hAnsi="仿宋_GB2312" w:eastAsia="仿宋_GB2312" w:cs="仿宋_GB2312"/>
          <w:sz w:val="24"/>
        </w:rPr>
        <w:t>、按本合同</w:t>
      </w:r>
      <w:r>
        <w:rPr>
          <w:rFonts w:hint="eastAsia" w:ascii="仿宋_GB2312" w:hAnsi="仿宋_GB2312" w:eastAsia="仿宋_GB2312" w:cs="仿宋_GB2312"/>
          <w:sz w:val="24"/>
          <w:lang w:val="en-US" w:eastAsia="zh-CN"/>
        </w:rPr>
        <w:t>服务</w:t>
      </w:r>
      <w:r>
        <w:rPr>
          <w:rFonts w:hint="eastAsia" w:ascii="仿宋_GB2312" w:hAnsi="仿宋_GB2312" w:eastAsia="仿宋_GB2312" w:cs="仿宋_GB2312"/>
          <w:sz w:val="24"/>
        </w:rPr>
        <w:t>期要求完成</w:t>
      </w:r>
      <w:r>
        <w:rPr>
          <w:rFonts w:hint="eastAsia" w:ascii="仿宋_GB2312" w:hAnsi="仿宋_GB2312" w:eastAsia="仿宋_GB2312" w:cs="仿宋_GB2312"/>
          <w:sz w:val="24"/>
          <w:lang w:val="en-US" w:eastAsia="zh-CN"/>
        </w:rPr>
        <w:t>全部采购内容</w:t>
      </w:r>
      <w:r>
        <w:rPr>
          <w:rFonts w:hint="eastAsia" w:ascii="仿宋_GB2312" w:hAnsi="仿宋_GB2312" w:eastAsia="仿宋_GB2312" w:cs="仿宋_GB2312"/>
          <w:sz w:val="24"/>
        </w:rPr>
        <w:t>。</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（二）乙方的权利与义务</w:t>
      </w:r>
    </w:p>
    <w:p>
      <w:pPr>
        <w:spacing w:line="360" w:lineRule="auto"/>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、乙方应按本合同的规定完成</w:t>
      </w:r>
      <w:r>
        <w:rPr>
          <w:rFonts w:hint="eastAsia" w:ascii="仿宋_GB2312" w:hAnsi="仿宋_GB2312" w:eastAsia="仿宋_GB2312" w:cs="仿宋_GB2312"/>
          <w:sz w:val="24"/>
          <w:lang w:val="en-US" w:eastAsia="zh-CN"/>
        </w:rPr>
        <w:t>全部采购内容</w:t>
      </w:r>
      <w:r>
        <w:rPr>
          <w:rFonts w:hint="eastAsia" w:ascii="仿宋_GB2312" w:hAnsi="仿宋_GB2312" w:eastAsia="仿宋_GB2312" w:cs="仿宋_GB2312"/>
          <w:sz w:val="24"/>
        </w:rPr>
        <w:t>。</w:t>
      </w:r>
    </w:p>
    <w:p>
      <w:pPr>
        <w:spacing w:line="360" w:lineRule="auto"/>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、乙方应在系统</w:t>
      </w:r>
      <w:r>
        <w:rPr>
          <w:rFonts w:hint="eastAsia" w:ascii="仿宋_GB2312" w:hAnsi="仿宋_GB2312" w:eastAsia="仿宋_GB2312" w:cs="仿宋_GB2312"/>
          <w:sz w:val="24"/>
          <w:lang w:val="en-US" w:eastAsia="zh-CN"/>
        </w:rPr>
        <w:t>维护</w:t>
      </w:r>
      <w:r>
        <w:rPr>
          <w:rFonts w:hint="eastAsia" w:ascii="仿宋_GB2312" w:hAnsi="仿宋_GB2312" w:eastAsia="仿宋_GB2312" w:cs="仿宋_GB2312"/>
          <w:sz w:val="24"/>
        </w:rPr>
        <w:t>过程中满足甲方增加的需求。</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3</w:t>
      </w:r>
      <w:r>
        <w:rPr>
          <w:rFonts w:hint="eastAsia" w:ascii="仿宋_GB2312" w:hAnsi="仿宋_GB2312" w:eastAsia="仿宋_GB2312" w:cs="仿宋_GB2312"/>
          <w:sz w:val="24"/>
        </w:rPr>
        <w:t>、乙方有义务配合甲方参与项目的预验收、正式竣工验收工作，并确保所安装项目内容符合本项目质量标准。</w:t>
      </w:r>
    </w:p>
    <w:p>
      <w:pPr>
        <w:shd w:val="clear" w:color="auto" w:fill="FFFFFF"/>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rPr>
        <w:t>、乙方项目负责人为</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rPr>
        <w:t>。</w:t>
      </w:r>
    </w:p>
    <w:p>
      <w:pPr>
        <w:spacing w:line="360" w:lineRule="auto"/>
        <w:rPr>
          <w:rFonts w:ascii="仿宋_GB2312" w:hAnsi="仿宋_GB2312" w:eastAsia="仿宋_GB2312" w:cs="仿宋_GB2312"/>
          <w:sz w:val="24"/>
        </w:rPr>
      </w:pP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、在系统验收时，向买方提供相关技术文件。</w:t>
      </w:r>
    </w:p>
    <w:p>
      <w:pPr>
        <w:spacing w:line="360" w:lineRule="auto"/>
        <w:rPr>
          <w:rFonts w:ascii="仿宋_GB2312" w:hAnsi="仿宋_GB2312" w:eastAsia="仿宋_GB2312" w:cs="仿宋_GB2312"/>
          <w:sz w:val="24"/>
        </w:rPr>
      </w:pPr>
      <w:r>
        <w:rPr>
          <w:rFonts w:hint="eastAsia" w:ascii="仿宋_GB2312" w:hAnsi="仿宋_GB2312" w:eastAsia="仿宋_GB2312" w:cs="仿宋_GB2312"/>
          <w:sz w:val="24"/>
          <w:lang w:val="en-US" w:eastAsia="zh-CN"/>
        </w:rPr>
        <w:t>6</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为</w:t>
      </w:r>
      <w:r>
        <w:rPr>
          <w:rFonts w:hint="eastAsia" w:ascii="仿宋_GB2312" w:hAnsi="仿宋_GB2312" w:eastAsia="仿宋_GB2312" w:cs="仿宋_GB2312"/>
          <w:sz w:val="24"/>
        </w:rPr>
        <w:t>甲方或甲方指定的管理人员</w:t>
      </w:r>
      <w:r>
        <w:rPr>
          <w:rFonts w:hint="eastAsia" w:ascii="仿宋_GB2312" w:hAnsi="仿宋_GB2312" w:eastAsia="仿宋_GB2312" w:cs="仿宋_GB2312"/>
          <w:sz w:val="24"/>
          <w:lang w:val="en-US" w:eastAsia="zh-CN"/>
        </w:rPr>
        <w:t>提供培训服务</w:t>
      </w:r>
      <w:r>
        <w:rPr>
          <w:rFonts w:hint="eastAsia" w:ascii="仿宋_GB2312" w:hAnsi="仿宋_GB2312" w:eastAsia="仿宋_GB2312" w:cs="仿宋_GB2312"/>
          <w:sz w:val="24"/>
        </w:rPr>
        <w:t>。</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六、质量要求、技术标准</w:t>
      </w:r>
    </w:p>
    <w:p>
      <w:pPr>
        <w:spacing w:line="360" w:lineRule="auto"/>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、质量要求：严格执行国家及行业标准规范。</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七、</w:t>
      </w:r>
      <w:r>
        <w:rPr>
          <w:rFonts w:hint="eastAsia" w:ascii="仿宋_GB2312" w:hAnsi="仿宋_GB2312" w:eastAsia="仿宋_GB2312" w:cs="仿宋_GB2312"/>
          <w:sz w:val="24"/>
          <w:lang w:val="en-US" w:eastAsia="zh-CN"/>
        </w:rPr>
        <w:t>服务期限</w:t>
      </w:r>
    </w:p>
    <w:p>
      <w:pPr>
        <w:spacing w:line="360" w:lineRule="auto"/>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服务期限</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自合同签订之日起730个日历日内</w:t>
      </w:r>
      <w:r>
        <w:rPr>
          <w:rFonts w:hint="eastAsia" w:ascii="仿宋_GB2312" w:hAnsi="仿宋_GB2312" w:eastAsia="仿宋_GB2312" w:cs="仿宋_GB2312"/>
          <w:sz w:val="24"/>
        </w:rPr>
        <w:t>。</w:t>
      </w:r>
    </w:p>
    <w:p>
      <w:pPr>
        <w:spacing w:line="360" w:lineRule="auto"/>
        <w:ind w:left="-8"/>
        <w:rPr>
          <w:rFonts w:ascii="仿宋_GB2312" w:hAnsi="仿宋_GB2312" w:eastAsia="仿宋_GB2312" w:cs="仿宋_GB2312"/>
          <w:sz w:val="24"/>
        </w:rPr>
      </w:pPr>
      <w:r>
        <w:rPr>
          <w:rFonts w:hint="eastAsia" w:ascii="仿宋_GB2312" w:hAnsi="仿宋_GB2312" w:eastAsia="仿宋_GB2312" w:cs="仿宋_GB2312"/>
          <w:sz w:val="24"/>
        </w:rPr>
        <w:t>八、服务地点</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、甲方指定地点。</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九、项目验收</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十、售后服务</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、乙方对质量负责的条件和期限。</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、售后服务响应</w:t>
      </w:r>
    </w:p>
    <w:p>
      <w:pPr>
        <w:widowControl w:val="0"/>
        <w:spacing w:line="360" w:lineRule="auto"/>
        <w:jc w:val="both"/>
        <w:rPr>
          <w:rFonts w:ascii="仿宋_GB2312" w:hAnsi="仿宋_GB2312" w:eastAsia="仿宋_GB2312" w:cs="仿宋_GB2312"/>
          <w:b w:val="0"/>
          <w:kern w:val="2"/>
          <w:sz w:val="24"/>
          <w:lang w:val="en-US" w:eastAsia="zh-CN" w:bidi="ar-SA"/>
        </w:rPr>
      </w:pPr>
      <w:r>
        <w:rPr>
          <w:rFonts w:hint="eastAsia" w:ascii="仿宋_GB2312" w:hAnsi="仿宋_GB2312" w:eastAsia="仿宋_GB2312" w:cs="仿宋_GB2312"/>
          <w:b w:val="0"/>
          <w:kern w:val="2"/>
          <w:sz w:val="24"/>
          <w:lang w:val="en-US" w:eastAsia="zh-CN" w:bidi="ar-SA"/>
        </w:rPr>
        <w:t>3、质保期内乙方免费升级系统软件。</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十一、所有权及知识产权</w:t>
      </w:r>
    </w:p>
    <w:p>
      <w:pPr>
        <w:shd w:val="clear" w:color="auto" w:fill="FFFFFF"/>
        <w:tabs>
          <w:tab w:val="left" w:pos="425"/>
        </w:tabs>
        <w:snapToGrid w:val="0"/>
        <w:spacing w:line="360" w:lineRule="auto"/>
        <w:textAlignment w:val="baseline"/>
        <w:rPr>
          <w:rFonts w:hint="eastAsia" w:ascii="仿宋_GB2312" w:hAnsi="仿宋_GB2312" w:eastAsia="仿宋_GB2312" w:cs="仿宋_GB2312"/>
          <w:sz w:val="24"/>
        </w:rPr>
      </w:pPr>
      <w:r>
        <w:rPr>
          <w:rFonts w:hint="eastAsia" w:ascii="仿宋_GB2312" w:hAnsi="仿宋_GB2312" w:eastAsia="仿宋_GB2312" w:cs="仿宋_GB2312"/>
          <w:sz w:val="24"/>
        </w:rPr>
        <w:t>乙方提供的所有服务内容及配套产品需手续完善、合法有效，无产权和法律纠纷，甲方具有合法的使用权。乙方应保证所提供的服务或其任何一部分均不侵犯任何第三方合法的所有权、知识产权及其它任何权益。否则，由此产生的一切责任及甲方受到的任何损害由乙方承担。</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十二、保密条款</w:t>
      </w:r>
    </w:p>
    <w:p>
      <w:pPr>
        <w:shd w:val="clear" w:color="auto" w:fill="FFFFFF"/>
        <w:snapToGrid w:val="0"/>
        <w:spacing w:line="360" w:lineRule="auto"/>
        <w:ind w:firstLine="480" w:firstLineChars="200"/>
        <w:rPr>
          <w:rFonts w:hint="default" w:ascii="仿宋_GB2312" w:hAnsi="仿宋_GB2312" w:eastAsia="仿宋_GB2312" w:cs="仿宋_GB2312"/>
          <w:sz w:val="24"/>
          <w:lang w:val="en-US" w:eastAsia="zh-CN"/>
        </w:rPr>
      </w:pPr>
      <w:r>
        <w:rPr>
          <w:rFonts w:ascii="仿宋_GB2312" w:hAnsi="仿宋_GB2312" w:eastAsia="仿宋_GB2312" w:cs="仿宋_GB2312"/>
          <w:sz w:val="24"/>
          <w:lang w:val="en-US" w:eastAsia="zh-CN"/>
        </w:rPr>
        <w:t>（一）双方应对本合同履行过程中所知悉的双方商业秘密、技术成果、经</w:t>
      </w:r>
      <w:r>
        <w:rPr>
          <w:rFonts w:hint="default" w:ascii="仿宋_GB2312" w:hAnsi="仿宋_GB2312" w:eastAsia="仿宋_GB2312" w:cs="仿宋_GB2312"/>
          <w:sz w:val="24"/>
          <w:lang w:val="en-US" w:eastAsia="zh-CN"/>
        </w:rPr>
        <w:t>营计划和战略、客户信息及其它非技术性信息承担保密义务。</w:t>
      </w:r>
    </w:p>
    <w:p>
      <w:pPr>
        <w:shd w:val="clear" w:color="auto" w:fill="FFFFFF"/>
        <w:snapToGrid w:val="0"/>
        <w:spacing w:line="360" w:lineRule="auto"/>
        <w:ind w:firstLine="480" w:firstLineChars="200"/>
        <w:rPr>
          <w:rFonts w:hint="default" w:ascii="仿宋_GB2312" w:hAnsi="仿宋_GB2312" w:eastAsia="仿宋_GB2312" w:cs="仿宋_GB2312"/>
          <w:sz w:val="24"/>
          <w:lang w:val="en-US" w:eastAsia="zh-CN"/>
        </w:rPr>
      </w:pPr>
      <w:r>
        <w:rPr>
          <w:rFonts w:hint="default" w:ascii="仿宋_GB2312" w:hAnsi="仿宋_GB2312" w:eastAsia="仿宋_GB2312" w:cs="仿宋_GB2312"/>
          <w:sz w:val="24"/>
          <w:lang w:val="en-US" w:eastAsia="zh-CN"/>
        </w:rPr>
        <w:t>（二）未经双方书面同意，不得向社会公众或第三方通过任何途径出示 、泄露 ，不得对上述 信息 进行复制 、传播 和销售。双方同时应约束 其员工履行保密义务。</w:t>
      </w:r>
    </w:p>
    <w:p>
      <w:pPr>
        <w:shd w:val="clear" w:color="auto" w:fill="FFFFFF"/>
        <w:snapToGrid w:val="0"/>
        <w:spacing w:line="360" w:lineRule="auto"/>
        <w:ind w:firstLine="480" w:firstLineChars="200"/>
        <w:rPr>
          <w:rFonts w:ascii="仿宋_GB2312" w:hAnsi="仿宋_GB2312" w:eastAsia="仿宋_GB2312" w:cs="仿宋_GB2312"/>
          <w:sz w:val="24"/>
        </w:rPr>
      </w:pPr>
      <w:r>
        <w:rPr>
          <w:rFonts w:hint="default" w:ascii="仿宋_GB2312" w:hAnsi="仿宋_GB2312" w:eastAsia="仿宋_GB2312" w:cs="仿宋_GB2312"/>
          <w:sz w:val="24"/>
          <w:lang w:val="en-US" w:eastAsia="zh-CN"/>
        </w:rPr>
        <w:t>（三）本条所约定的双方承担保密义务不因本合同履行完毕而失效。</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十三、违约责任</w:t>
      </w:r>
    </w:p>
    <w:p>
      <w:pPr>
        <w:shd w:val="clear" w:color="auto" w:fill="FFFFFF"/>
        <w:snapToGrid w:val="0"/>
        <w:spacing w:line="360" w:lineRule="auto"/>
        <w:rPr>
          <w:rFonts w:hint="default" w:ascii="仿宋_GB2312" w:hAnsi="仿宋_GB2312" w:eastAsia="仿宋_GB2312" w:cs="仿宋_GB2312"/>
          <w:sz w:val="24"/>
          <w:lang w:val="en-US" w:eastAsia="zh-CN"/>
        </w:rPr>
      </w:pPr>
      <w:r>
        <w:rPr>
          <w:rFonts w:ascii="仿宋_GB2312" w:hAnsi="仿宋_GB2312" w:eastAsia="仿宋_GB2312" w:cs="仿宋_GB2312"/>
          <w:sz w:val="24"/>
          <w:lang w:val="en-US" w:eastAsia="zh-CN"/>
        </w:rPr>
        <w:t>（一）乙方</w:t>
      </w:r>
      <w:r>
        <w:rPr>
          <w:rFonts w:hint="default" w:ascii="仿宋_GB2312" w:hAnsi="仿宋_GB2312" w:eastAsia="仿宋_GB2312" w:cs="仿宋_GB2312"/>
          <w:sz w:val="24"/>
          <w:lang w:val="en-US" w:eastAsia="zh-CN"/>
        </w:rPr>
        <w:t>逾期提供服务的，每逾期一天向甲方支付合同金额</w:t>
      </w:r>
      <w:r>
        <w:rPr>
          <w:rFonts w:hint="eastAsia" w:ascii="仿宋_GB2312" w:hAnsi="仿宋_GB2312" w:eastAsia="仿宋_GB2312" w:cs="仿宋_GB2312"/>
          <w:sz w:val="24"/>
          <w:u w:val="single"/>
          <w:lang w:val="en-US" w:eastAsia="zh-CN"/>
        </w:rPr>
        <w:t xml:space="preserve">      </w:t>
      </w:r>
      <w:r>
        <w:rPr>
          <w:rFonts w:hint="default" w:ascii="仿宋_GB2312" w:hAnsi="仿宋_GB2312" w:eastAsia="仿宋_GB2312" w:cs="仿宋_GB2312"/>
          <w:sz w:val="24"/>
          <w:lang w:val="en-US" w:eastAsia="zh-CN"/>
        </w:rPr>
        <w:t>%的违约金，逾期日的，甲方有权单方面解除本合同。</w:t>
      </w:r>
    </w:p>
    <w:p>
      <w:pPr>
        <w:shd w:val="clear" w:color="auto" w:fill="FFFFFF"/>
        <w:snapToGrid w:val="0"/>
        <w:spacing w:line="360" w:lineRule="auto"/>
        <w:rPr>
          <w:rFonts w:hint="default" w:ascii="仿宋_GB2312" w:hAnsi="仿宋_GB2312" w:eastAsia="仿宋_GB2312" w:cs="仿宋_GB2312"/>
          <w:sz w:val="24"/>
        </w:rPr>
      </w:pPr>
      <w:r>
        <w:rPr>
          <w:rFonts w:hint="default" w:ascii="仿宋_GB2312" w:hAnsi="仿宋_GB2312" w:eastAsia="仿宋_GB2312" w:cs="仿宋_GB2312"/>
          <w:sz w:val="24"/>
          <w:lang w:val="en-US" w:eastAsia="zh-CN"/>
        </w:rPr>
        <w:t>（二）</w:t>
      </w:r>
      <w:r>
        <w:rPr>
          <w:rFonts w:ascii="仿宋_GB2312" w:hAnsi="仿宋_GB2312" w:eastAsia="仿宋_GB2312" w:cs="仿宋_GB2312"/>
          <w:sz w:val="24"/>
        </w:rPr>
        <w:t>乙方提供的服务不符合</w:t>
      </w:r>
      <w:r>
        <w:rPr>
          <w:rFonts w:hint="default" w:ascii="仿宋_GB2312" w:hAnsi="仿宋_GB2312" w:eastAsia="仿宋_GB2312" w:cs="仿宋_GB2312"/>
          <w:sz w:val="24"/>
        </w:rPr>
        <w:t>约定的，甲方有权向乙方提出整改意见，乙方需无条件整改至 符合 约定，自甲方向乙方提出整改意见之 日起日内，乙方仍未整 改或整 改后服务 仍不符合 约定的，甲方有权利解除本合同，且乙方需向甲方支付合同金额的违约金。</w:t>
      </w:r>
    </w:p>
    <w:p>
      <w:pPr>
        <w:shd w:val="clear" w:color="auto" w:fill="FFFFFF"/>
        <w:snapToGrid w:val="0"/>
        <w:spacing w:line="360" w:lineRule="auto"/>
        <w:rPr>
          <w:rFonts w:ascii="仿宋_GB2312" w:hAnsi="仿宋_GB2312" w:eastAsia="仿宋_GB2312" w:cs="仿宋_GB2312"/>
          <w:sz w:val="24"/>
        </w:rPr>
      </w:pPr>
      <w:r>
        <w:rPr>
          <w:rFonts w:hint="default" w:ascii="仿宋_GB2312" w:hAnsi="仿宋_GB2312" w:eastAsia="仿宋_GB2312" w:cs="仿宋_GB2312"/>
          <w:sz w:val="24"/>
        </w:rPr>
        <w:t>（</w:t>
      </w:r>
      <w:r>
        <w:rPr>
          <w:rFonts w:hint="eastAsia" w:ascii="仿宋_GB2312" w:hAnsi="仿宋_GB2312" w:eastAsia="仿宋_GB2312" w:cs="仿宋_GB2312"/>
          <w:sz w:val="24"/>
          <w:lang w:val="en-US" w:eastAsia="zh-CN"/>
        </w:rPr>
        <w:t>三</w:t>
      </w:r>
      <w:r>
        <w:rPr>
          <w:rFonts w:hint="default" w:ascii="仿宋_GB2312" w:hAnsi="仿宋_GB2312" w:eastAsia="仿宋_GB2312" w:cs="仿宋_GB2312"/>
          <w:sz w:val="24"/>
        </w:rPr>
        <w:t>）由于乙方履约问题导致合同 终止时 ，甲方 将继 续拥有服务 设备 及系统的使用权，乙方应在保障服务标准和质量的基础上，配合做好甲方服务切换。</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十四、争议解决</w:t>
      </w:r>
    </w:p>
    <w:p>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双方在履行合同过程中，若发生 争议 ，可以协商 解决 。如协商未果，双方向甲方所在地人民法院提起诉讼 。乙方如果没有按照本合同约定履行合同，甲方有权终止合同。</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十五、协议期限</w:t>
      </w: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本协议从双方法定代表人或授权代表签字、盖章之日起生效。</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十六、不可抗力</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、本合同项下的“不可抗力”是指不能预见，不能避免且不能克服的客观情况，使得本合同一方当事人无法履行合同义务，如战争、严重火灾、水灾、风灾和地震以及其他经三方同意属于不可抗力的事故。</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3</w:t>
      </w:r>
      <w:r>
        <w:rPr>
          <w:rFonts w:hint="eastAsia" w:ascii="仿宋_GB2312" w:hAnsi="仿宋_GB2312" w:eastAsia="仿宋_GB2312" w:cs="仿宋_GB2312"/>
          <w:sz w:val="24"/>
        </w:rPr>
        <w:t>、如不可抗力时间延续</w:t>
      </w:r>
      <w:r>
        <w:rPr>
          <w:rFonts w:ascii="仿宋_GB2312" w:hAnsi="仿宋_GB2312" w:eastAsia="仿宋_GB2312" w:cs="仿宋_GB2312"/>
          <w:sz w:val="24"/>
        </w:rPr>
        <w:t>90</w:t>
      </w:r>
      <w:r>
        <w:rPr>
          <w:rFonts w:hint="eastAsia" w:ascii="仿宋_GB2312" w:hAnsi="仿宋_GB2312" w:eastAsia="仿宋_GB2312" w:cs="仿宋_GB2312"/>
          <w:sz w:val="24"/>
        </w:rPr>
        <w:t>天以上的，各方通过协商达成在合理的时间内继续履行合同，或部分履行合同，或终止合同的履行。</w:t>
      </w:r>
    </w:p>
    <w:p>
      <w:pPr>
        <w:shd w:val="clear" w:color="auto" w:fill="FFFFFF"/>
        <w:snapToGrid w:val="0"/>
        <w:spacing w:line="360" w:lineRule="auto"/>
        <w:rPr>
          <w:rFonts w:ascii="仿宋_GB2312" w:hAnsi="仿宋_GB2312" w:eastAsia="仿宋_GB2312" w:cs="仿宋_GB2312"/>
          <w:sz w:val="24"/>
        </w:rPr>
      </w:pPr>
      <w:r>
        <w:rPr>
          <w:rFonts w:ascii="仿宋_GB2312" w:hAnsi="仿宋_GB2312" w:eastAsia="仿宋_GB2312" w:cs="仿宋_GB2312"/>
          <w:sz w:val="24"/>
        </w:rPr>
        <w:t>4</w:t>
      </w:r>
      <w:r>
        <w:rPr>
          <w:rFonts w:hint="eastAsia" w:ascii="仿宋_GB2312" w:hAnsi="仿宋_GB2312" w:eastAsia="仿宋_GB2312" w:cs="仿宋_GB2312"/>
          <w:sz w:val="24"/>
        </w:rPr>
        <w:t>、一方迟延履行后发生不可抗力的，不能免除责任。</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十七、通知和合同修改</w:t>
      </w: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本合同一方给另一方的通知，都应以书面的形式（信函、传真）发送至对方，对本合同条款进行任何改动，均须由甲乙双方签署书面合同修改或经济签证，方为有效。</w:t>
      </w:r>
    </w:p>
    <w:p>
      <w:pPr>
        <w:shd w:val="clear" w:color="auto" w:fill="FFFFFF"/>
        <w:tabs>
          <w:tab w:val="left" w:pos="425"/>
        </w:tabs>
        <w:snapToGrid w:val="0"/>
        <w:spacing w:line="360" w:lineRule="auto"/>
        <w:textAlignment w:val="baseline"/>
        <w:rPr>
          <w:rFonts w:ascii="仿宋_GB2312" w:hAnsi="仿宋_GB2312" w:eastAsia="仿宋_GB2312" w:cs="仿宋_GB2312"/>
          <w:sz w:val="24"/>
        </w:rPr>
      </w:pPr>
      <w:r>
        <w:rPr>
          <w:rFonts w:hint="eastAsia" w:ascii="仿宋_GB2312" w:hAnsi="仿宋_GB2312" w:eastAsia="仿宋_GB2312" w:cs="仿宋_GB2312"/>
          <w:sz w:val="24"/>
        </w:rPr>
        <w:t>十八、其他规定</w:t>
      </w: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auto" w:fill="FFFFFF"/>
        <w:snapToGrid w:val="0"/>
        <w:spacing w:line="360" w:lineRule="auto"/>
        <w:ind w:firstLine="480" w:firstLineChars="200"/>
        <w:rPr>
          <w:rFonts w:ascii="仿宋_GB2312" w:hAnsi="仿宋_GB2312" w:eastAsia="仿宋_GB2312" w:cs="仿宋_GB2312"/>
          <w:sz w:val="24"/>
        </w:rPr>
      </w:pP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本合同甲、乙双方均同意以上条款内容。</w:t>
      </w: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本合同正本</w:t>
      </w:r>
      <w:r>
        <w:rPr>
          <w:rFonts w:hint="eastAsia" w:ascii="仿宋_GB2312" w:hAnsi="仿宋_GB2312" w:eastAsia="仿宋_GB2312" w:cs="仿宋_GB2312"/>
          <w:sz w:val="24"/>
          <w:lang w:val="en-US" w:eastAsia="zh-CN"/>
        </w:rPr>
        <w:t>贰</w:t>
      </w:r>
      <w:r>
        <w:rPr>
          <w:rFonts w:hint="eastAsia" w:ascii="仿宋_GB2312" w:hAnsi="仿宋_GB2312" w:eastAsia="仿宋_GB2312" w:cs="仿宋_GB2312"/>
          <w:sz w:val="24"/>
        </w:rPr>
        <w:t>份，副本</w:t>
      </w:r>
      <w:r>
        <w:rPr>
          <w:rFonts w:hint="eastAsia" w:ascii="仿宋_GB2312" w:hAnsi="仿宋_GB2312" w:eastAsia="仿宋_GB2312" w:cs="仿宋_GB2312"/>
          <w:sz w:val="24"/>
          <w:lang w:val="en-US" w:eastAsia="zh-CN"/>
        </w:rPr>
        <w:t>贰</w:t>
      </w:r>
      <w:r>
        <w:rPr>
          <w:rFonts w:hint="eastAsia" w:ascii="仿宋_GB2312" w:hAnsi="仿宋_GB2312" w:eastAsia="仿宋_GB2312" w:cs="仿宋_GB2312"/>
          <w:sz w:val="24"/>
        </w:rPr>
        <w:t>份，具有同等效力。自双方授权代表签字、盖章之日起生效。</w:t>
      </w: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本合同的订立、履行、变更、终止、解释等均适用中华人民共和国法律。</w:t>
      </w: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本合同未尽事宜由双方共同协商，另行订立补充协议，补充协议与本协议具有同样的法律效力。如果本合</w:t>
      </w:r>
      <w:bookmarkStart w:id="10" w:name="_GoBack"/>
      <w:bookmarkEnd w:id="10"/>
      <w:r>
        <w:rPr>
          <w:rFonts w:hint="eastAsia" w:ascii="仿宋_GB2312" w:hAnsi="仿宋_GB2312" w:eastAsia="仿宋_GB2312" w:cs="仿宋_GB2312"/>
          <w:sz w:val="24"/>
        </w:rPr>
        <w:t>同之附件与本合同规定不符</w:t>
      </w:r>
      <w:r>
        <w:rPr>
          <w:rFonts w:ascii="仿宋_GB2312" w:hAnsi="仿宋_GB2312" w:eastAsia="仿宋_GB2312" w:cs="仿宋_GB2312"/>
          <w:sz w:val="24"/>
        </w:rPr>
        <w:t xml:space="preserve">, </w:t>
      </w:r>
      <w:r>
        <w:rPr>
          <w:rFonts w:hint="eastAsia" w:ascii="仿宋_GB2312" w:hAnsi="仿宋_GB2312" w:eastAsia="仿宋_GB2312" w:cs="仿宋_GB2312"/>
          <w:sz w:val="24"/>
        </w:rPr>
        <w:t>以本合同规定为准。</w:t>
      </w:r>
    </w:p>
    <w:p>
      <w:pPr>
        <w:shd w:val="clear" w:color="auto" w:fill="FFFFFF"/>
        <w:snapToGrid w:val="0"/>
        <w:spacing w:line="360" w:lineRule="auto"/>
        <w:ind w:firstLine="480" w:firstLineChars="200"/>
        <w:rPr>
          <w:rFonts w:ascii="仿宋_GB2312" w:hAnsi="仿宋_GB2312" w:eastAsia="仿宋_GB2312" w:cs="仿宋_GB2312"/>
          <w:sz w:val="24"/>
        </w:rPr>
      </w:pP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（以下无正文）</w:t>
      </w: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甲方：</w:t>
      </w:r>
      <w:r>
        <w:rPr>
          <w:rFonts w:ascii="仿宋_GB2312" w:hAnsi="仿宋_GB2312" w:eastAsia="仿宋_GB2312" w:cs="仿宋_GB2312"/>
          <w:sz w:val="24"/>
        </w:rPr>
        <w:t xml:space="preserve"> </w:t>
      </w: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法人代表或授权代表：</w:t>
      </w: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签署日期：</w:t>
      </w:r>
      <w:r>
        <w:rPr>
          <w:rFonts w:ascii="仿宋_GB2312" w:hAnsi="仿宋_GB2312" w:eastAsia="仿宋_GB2312" w:cs="仿宋_GB2312"/>
          <w:sz w:val="24"/>
        </w:rPr>
        <w:t xml:space="preserve">20  </w:t>
      </w:r>
      <w:r>
        <w:rPr>
          <w:rFonts w:hint="eastAsia" w:ascii="仿宋_GB2312" w:hAnsi="仿宋_GB2312" w:eastAsia="仿宋_GB2312" w:cs="仿宋_GB2312"/>
          <w:sz w:val="24"/>
        </w:rPr>
        <w:t>年</w:t>
      </w:r>
      <w:r>
        <w:rPr>
          <w:rFonts w:ascii="仿宋_GB2312" w:hAnsi="仿宋_GB2312" w:eastAsia="仿宋_GB2312" w:cs="仿宋_GB2312"/>
          <w:sz w:val="24"/>
        </w:rPr>
        <w:t xml:space="preserve">  </w:t>
      </w:r>
      <w:r>
        <w:rPr>
          <w:rFonts w:hint="eastAsia" w:ascii="仿宋_GB2312" w:hAnsi="仿宋_GB2312" w:eastAsia="仿宋_GB2312" w:cs="仿宋_GB2312"/>
          <w:sz w:val="24"/>
        </w:rPr>
        <w:t>月</w:t>
      </w:r>
      <w:r>
        <w:rPr>
          <w:rFonts w:ascii="仿宋_GB2312" w:hAnsi="仿宋_GB2312" w:eastAsia="仿宋_GB2312" w:cs="仿宋_GB2312"/>
          <w:sz w:val="24"/>
        </w:rPr>
        <w:t xml:space="preserve">  </w:t>
      </w:r>
      <w:r>
        <w:rPr>
          <w:rFonts w:hint="eastAsia" w:ascii="仿宋_GB2312" w:hAnsi="仿宋_GB2312" w:eastAsia="仿宋_GB2312" w:cs="仿宋_GB2312"/>
          <w:sz w:val="24"/>
        </w:rPr>
        <w:t>日</w:t>
      </w:r>
    </w:p>
    <w:p>
      <w:pPr>
        <w:shd w:val="clear" w:color="auto" w:fill="FFFFFF"/>
        <w:snapToGrid w:val="0"/>
        <w:spacing w:line="360" w:lineRule="auto"/>
        <w:ind w:firstLine="480" w:firstLineChars="200"/>
        <w:rPr>
          <w:rFonts w:hint="eastAsia" w:ascii="仿宋_GB2312" w:hAnsi="仿宋_GB2312" w:eastAsia="仿宋_GB2312" w:cs="仿宋_GB2312"/>
          <w:sz w:val="24"/>
        </w:rPr>
      </w:pP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乙方：</w:t>
      </w:r>
    </w:p>
    <w:p>
      <w:pPr>
        <w:shd w:val="clear" w:color="auto" w:fill="FFFFFF"/>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法人代表或授权代表：</w:t>
      </w:r>
    </w:p>
    <w:p>
      <w:pPr>
        <w:ind w:firstLine="480" w:firstLineChars="200"/>
      </w:pPr>
      <w:r>
        <w:rPr>
          <w:rFonts w:hint="eastAsia" w:ascii="仿宋_GB2312" w:hAnsi="仿宋_GB2312" w:eastAsia="仿宋_GB2312" w:cs="仿宋_GB2312"/>
          <w:sz w:val="24"/>
        </w:rPr>
        <w:t>签署日期：</w:t>
      </w:r>
      <w:r>
        <w:rPr>
          <w:rFonts w:ascii="仿宋_GB2312" w:hAnsi="仿宋_GB2312" w:eastAsia="仿宋_GB2312" w:cs="仿宋_GB2312"/>
          <w:sz w:val="24"/>
        </w:rPr>
        <w:t xml:space="preserve">20  </w:t>
      </w:r>
      <w:r>
        <w:rPr>
          <w:rFonts w:hint="eastAsia" w:ascii="仿宋_GB2312" w:hAnsi="仿宋_GB2312" w:eastAsia="仿宋_GB2312" w:cs="仿宋_GB2312"/>
          <w:sz w:val="24"/>
        </w:rPr>
        <w:t>年</w:t>
      </w:r>
      <w:r>
        <w:rPr>
          <w:rFonts w:ascii="仿宋_GB2312" w:hAnsi="仿宋_GB2312" w:eastAsia="仿宋_GB2312" w:cs="仿宋_GB2312"/>
          <w:sz w:val="24"/>
        </w:rPr>
        <w:t xml:space="preserve">   </w:t>
      </w:r>
      <w:r>
        <w:rPr>
          <w:rFonts w:hint="eastAsia" w:ascii="仿宋_GB2312" w:hAnsi="仿宋_GB2312" w:eastAsia="仿宋_GB2312" w:cs="仿宋_GB2312"/>
          <w:sz w:val="24"/>
        </w:rPr>
        <w:t>月</w:t>
      </w:r>
      <w:r>
        <w:rPr>
          <w:rFonts w:ascii="仿宋_GB2312" w:hAnsi="仿宋_GB2312" w:eastAsia="仿宋_GB2312" w:cs="仿宋_GB2312"/>
          <w:sz w:val="24"/>
        </w:rPr>
        <w:t xml:space="preserve">  </w:t>
      </w:r>
      <w:r>
        <w:rPr>
          <w:rFonts w:hint="eastAsia" w:ascii="仿宋_GB2312" w:hAnsi="仿宋_GB2312" w:eastAsia="仿宋_GB2312" w:cs="仿宋_GB2312"/>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4F0196"/>
    <w:multiLevelType w:val="singleLevel"/>
    <w:tmpl w:val="E14F01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mYzU2ZjU2NWI5M2ZmMmZkY2E1MmYzNTdkYmU0MGUifQ=="/>
  </w:docVars>
  <w:rsids>
    <w:rsidRoot w:val="5BC179ED"/>
    <w:rsid w:val="06B27E8C"/>
    <w:rsid w:val="5BC17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autoRedefine/>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2024-03-21T08:01:00Z</dcterms:created>
  <dc:creator>Zhe</dc:creator>
  <cp:lastModifiedBy>Zhe</cp:lastModifiedBy>
  <dcterms:modified xsi:type="dcterms:W3CDTF">2024-03-21T08:26:01Z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9DDF185B96DD49D3B1DC1031B3870E4F_11</vt:lpwstr>
  </property>
</Properties>
</file>