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497551826"/>
      <w:bookmarkStart w:id="1" w:name="_Toc497711591"/>
      <w:bookmarkStart w:id="2" w:name="_Toc233435988"/>
      <w:bookmarkStart w:id="3" w:name="_Toc389620246"/>
      <w:bookmarkStart w:id="4" w:name="_Toc385992406"/>
      <w:bookmarkStart w:id="5" w:name="_Toc7686"/>
      <w:bookmarkStart w:id="6" w:name="_Toc497712139"/>
      <w:bookmarkStart w:id="7" w:name="_Toc497546924"/>
      <w:bookmarkStart w:id="8" w:name="_Toc492955465"/>
      <w:r>
        <w:rPr>
          <w:rFonts w:hint="eastAsia" w:ascii="宋体" w:hAnsi="宋体" w:eastAsia="宋体" w:cs="宋体"/>
          <w:sz w:val="32"/>
          <w:szCs w:val="32"/>
          <w:highlight w:val="none"/>
        </w:rPr>
        <w:t>附件</w:t>
      </w:r>
      <w:bookmarkStart w:id="9" w:name="_Hlt491765535"/>
      <w:bookmarkEnd w:id="9"/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32"/>
          <w:szCs w:val="32"/>
          <w:highlight w:val="none"/>
        </w:rPr>
        <w:t>规格、技术参数偏离表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Start w:id="10" w:name="_GoBack"/>
      <w:bookmarkEnd w:id="10"/>
    </w:p>
    <w:p>
      <w:pPr>
        <w:pStyle w:val="4"/>
        <w:rPr>
          <w:rFonts w:hint="eastAsia"/>
        </w:rPr>
      </w:pPr>
    </w:p>
    <w:p>
      <w:pPr>
        <w:tabs>
          <w:tab w:val="left" w:pos="6390"/>
        </w:tabs>
        <w:rPr>
          <w:rFonts w:hint="eastAsia" w:ascii="宋体" w:hAnsi="宋体" w:eastAsia="宋体" w:cs="宋体"/>
          <w:sz w:val="24"/>
          <w:lang w:val="en-US" w:eastAsia="zh-CN"/>
        </w:rPr>
      </w:pPr>
      <w:r>
        <w:rPr>
          <w:rFonts w:hint="eastAsia" w:ascii="宋体" w:hAnsi="宋体" w:eastAsia="宋体" w:cs="宋体"/>
          <w:sz w:val="24"/>
        </w:rPr>
        <w:t>供应商名称：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</w:rPr>
        <w:t xml:space="preserve">  项目编号：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</w:t>
      </w:r>
    </w:p>
    <w:p>
      <w:pPr>
        <w:jc w:val="right"/>
        <w:rPr>
          <w:rFonts w:hint="eastAsia"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 xml:space="preserve">                                            第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页共</w:t>
      </w:r>
      <w:r>
        <w:rPr>
          <w:rFonts w:hint="eastAsia" w:ascii="宋体" w:hAnsi="宋体" w:eastAsia="宋体" w:cs="宋体"/>
          <w:sz w:val="24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</w:rPr>
        <w:t>页</w:t>
      </w:r>
    </w:p>
    <w:tbl>
      <w:tblPr>
        <w:tblStyle w:val="5"/>
        <w:tblW w:w="4998" w:type="pct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3"/>
        <w:gridCol w:w="1616"/>
        <w:gridCol w:w="2042"/>
        <w:gridCol w:w="1830"/>
        <w:gridCol w:w="1293"/>
        <w:gridCol w:w="815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序号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设备名称</w:t>
            </w: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招标规格</w:t>
            </w: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投标规格</w:t>
            </w: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佐证材料页码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1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45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...</w:t>
            </w:r>
          </w:p>
        </w:tc>
        <w:tc>
          <w:tcPr>
            <w:tcW w:w="966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221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94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773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487" w:type="pct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注：1、所有技术条款须列明偏离情况。对于有偏离的（包含正、负偏离）必须具体指出技术指标项目，无偏离条款须填写“无偏离”。</w:t>
      </w:r>
    </w:p>
    <w:p>
      <w:pPr>
        <w:spacing w:line="400" w:lineRule="atLeast"/>
        <w:ind w:firstLine="480" w:firstLineChars="20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/>
          <w:sz w:val="24"/>
          <w:highlight w:val="none"/>
          <w:lang w:val="en-US" w:eastAsia="zh-CN"/>
        </w:rPr>
        <w:t>加▲参数须提供佐证材料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，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提供佐证材料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  <w:lang w:val="en-US" w:eastAsia="zh-CN"/>
        </w:rPr>
        <w:t>的应</w:t>
      </w:r>
      <w:r>
        <w:rPr>
          <w:rFonts w:hint="eastAsia" w:ascii="宋体" w:hAnsi="宋体" w:eastAsia="宋体" w:cs="宋体"/>
          <w:b/>
          <w:bCs/>
          <w:sz w:val="24"/>
          <w:highlight w:val="none"/>
          <w:u w:val="thick"/>
        </w:rPr>
        <w:t>列明页码范围</w:t>
      </w:r>
      <w:r>
        <w:rPr>
          <w:rFonts w:hint="eastAsia" w:ascii="宋体" w:hAnsi="宋体" w:eastAsia="宋体" w:cs="宋体"/>
          <w:sz w:val="24"/>
          <w:highlight w:val="none"/>
        </w:rPr>
        <w:t>（不限于产品技术说明、检测报告、产品彩页等）。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如上表内容与佐证材料不符，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以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佐证材料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为准</w:t>
      </w:r>
      <w:r>
        <w:rPr>
          <w:rFonts w:hint="eastAsia" w:ascii="宋体" w:hAnsi="宋体" w:eastAsia="宋体" w:cs="宋体"/>
          <w:sz w:val="24"/>
          <w:highlight w:val="none"/>
        </w:rPr>
        <w:t>，请各供应商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慎重填写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  <w:lang w:val="en-US" w:eastAsia="zh-CN"/>
        </w:rPr>
        <w:t>偏离情况</w:t>
      </w:r>
      <w:r>
        <w:rPr>
          <w:rFonts w:hint="eastAsia" w:ascii="宋体" w:hAnsi="宋体" w:eastAsia="宋体" w:cs="宋体"/>
          <w:b/>
          <w:bCs/>
          <w:i/>
          <w:iCs/>
          <w:sz w:val="24"/>
          <w:highlight w:val="none"/>
          <w:u w:val="thick"/>
        </w:rPr>
        <w:t>。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highlight w:val="none"/>
        </w:rPr>
        <w:t>、若本表偏离情况与后附证明材料不符内容达到3项以上，将会影响评审得分，情节严重将可能会被评标委员会视为虚假响应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；</w:t>
      </w:r>
    </w:p>
    <w:p>
      <w:pPr>
        <w:spacing w:line="400" w:lineRule="atLeast"/>
        <w:ind w:firstLine="48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4、</w:t>
      </w:r>
      <w:r>
        <w:rPr>
          <w:rFonts w:hint="eastAsia" w:ascii="宋体" w:hAnsi="宋体" w:eastAsia="宋体" w:cs="宋体"/>
          <w:sz w:val="24"/>
          <w:highlight w:val="none"/>
        </w:rPr>
        <w:t>若签订合同发现与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本表</w:t>
      </w:r>
      <w:r>
        <w:rPr>
          <w:rFonts w:hint="eastAsia" w:ascii="宋体" w:hAnsi="宋体" w:eastAsia="宋体" w:cs="宋体"/>
          <w:sz w:val="24"/>
          <w:highlight w:val="none"/>
        </w:rPr>
        <w:t>所投产品不符</w:t>
      </w:r>
      <w:r>
        <w:rPr>
          <w:rFonts w:hint="eastAsia" w:ascii="宋体" w:hAnsi="宋体" w:eastAsia="宋体" w:cs="宋体"/>
          <w:sz w:val="24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投标文件中为正偏离或无偏离</w:t>
      </w:r>
      <w:r>
        <w:rPr>
          <w:rFonts w:hint="eastAsia" w:ascii="宋体" w:hAnsi="宋体" w:eastAsia="宋体" w:cs="宋体"/>
          <w:sz w:val="24"/>
          <w:szCs w:val="22"/>
          <w:highlight w:val="none"/>
          <w:lang w:val="en-US" w:eastAsia="zh-CN"/>
        </w:rPr>
        <w:t>实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际为负偏离，</w:t>
      </w:r>
      <w:r>
        <w:rPr>
          <w:rFonts w:hint="eastAsia" w:ascii="宋体" w:hAnsi="宋体" w:eastAsia="宋体" w:cs="宋体"/>
          <w:sz w:val="24"/>
          <w:highlight w:val="none"/>
        </w:rPr>
        <w:t>将被视为虚假应标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并</w:t>
      </w:r>
      <w:r>
        <w:rPr>
          <w:rFonts w:hint="eastAsia" w:ascii="宋体" w:hAnsi="宋体" w:eastAsia="宋体" w:cs="宋体"/>
          <w:sz w:val="24"/>
          <w:highlight w:val="none"/>
        </w:rPr>
        <w:t>上报财政主管部门，列入政府采购黑名单，1-3年不得参加政府采购活动；</w:t>
      </w:r>
    </w:p>
    <w:p>
      <w:pPr>
        <w:pStyle w:val="4"/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highlight w:val="none"/>
          <w:lang w:val="en-US" w:eastAsia="zh-CN" w:bidi="ar-SA"/>
        </w:rPr>
        <w:t>5、佐证材料附于本表之后，标注页码。</w:t>
      </w:r>
    </w:p>
    <w:p>
      <w:pPr>
        <w:spacing w:line="400" w:lineRule="atLeast"/>
        <w:ind w:left="720" w:hanging="720"/>
        <w:rPr>
          <w:rFonts w:hint="eastAsia" w:ascii="宋体" w:hAnsi="宋体" w:eastAsia="宋体" w:cs="宋体"/>
          <w:kern w:val="2"/>
          <w:sz w:val="24"/>
          <w:highlight w:val="none"/>
          <w:lang w:val="en-US" w:eastAsia="zh-CN" w:bidi="ar-SA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ind w:firstLine="5409" w:firstLineChars="2254"/>
        <w:jc w:val="center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1E1C614B"/>
    <w:rsid w:val="1E1C6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2024-03-20T10:45:00Z</dcterms:created>
  <dc:creator>夏日微凉</dc:creator>
  <cp:lastModifiedBy>夏日微凉</cp:lastModifiedBy>
  <dcterms:modified xsi:type="dcterms:W3CDTF">2024-03-20T10:45:41Z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F6BADDBC4FF54F1BA4C15CBD839CD95F_11</vt:lpwstr>
  </property>
</Properties>
</file>