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tbl>
      <w:tblPr>
        <w:tblStyle w:val="6"/>
        <w:tblW w:w="87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618"/>
        <w:gridCol w:w="1170"/>
        <w:gridCol w:w="1258"/>
        <w:gridCol w:w="1363"/>
        <w:gridCol w:w="1139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right="210" w:hanging="102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hanging="102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费用项目名称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63" w:firstLine="360" w:firstLineChars="15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年）</w:t>
            </w:r>
            <w:bookmarkStart w:id="4" w:name="_GoBack"/>
            <w:bookmarkEnd w:id="4"/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63" w:firstLine="360" w:firstLineChars="15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数量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hanging="102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单价（元单价（元）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63" w:firstLine="240" w:firstLineChars="1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合价（元）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right="105" w:hanging="102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right="42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人员成本（含劳动保险、福利、加班费等）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检测费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药剂费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劳保用品及办公用品费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环保检测费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设备维修保养费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污泥处置费(每年需做污泥处置两次)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在线监测站运维费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left" w:pos="588"/>
              </w:tabs>
              <w:adjustRightInd w:val="0"/>
              <w:snapToGrid w:val="0"/>
              <w:ind w:hanging="102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9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管理费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firstLine="423" w:firstLineChars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10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保险费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left" w:pos="544"/>
              </w:tabs>
              <w:adjustRightInd w:val="0"/>
              <w:snapToGrid w:val="0"/>
              <w:ind w:hanging="102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11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税费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hanging="102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……。。。...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pStyle w:val="5"/>
        <w:rPr>
          <w:rFonts w:hint="eastAsia" w:ascii="仿宋" w:hAnsi="仿宋" w:eastAsia="仿宋" w:cs="仿宋"/>
          <w:sz w:val="24"/>
          <w:szCs w:val="24"/>
        </w:rPr>
      </w:pPr>
      <w:bookmarkStart w:id="0" w:name="_Toc332874430"/>
      <w:bookmarkStart w:id="1" w:name="_Toc283240498"/>
      <w:bookmarkStart w:id="2" w:name="_Toc311415659"/>
      <w:bookmarkStart w:id="3" w:name="_Toc405385112"/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/>
        </w:rPr>
      </w:pPr>
    </w:p>
    <w:bookmarkEnd w:id="0"/>
    <w:bookmarkEnd w:id="1"/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8681A12"/>
    <w:rsid w:val="2B900096"/>
    <w:rsid w:val="689A7F63"/>
    <w:rsid w:val="7C75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5">
    <w:name w:val="footer"/>
    <w:basedOn w:val="1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8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2024-04-07T03:58:26Z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ECEAB4D2AB544B3D8609CED48B0B407A_12</vt:lpwstr>
  </property>
</Properties>
</file>