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仿宋"/>
          <w:b/>
          <w:color w:val="000000"/>
          <w:sz w:val="36"/>
          <w:szCs w:val="36"/>
          <w:highlight w:val="none"/>
          <w:lang w:eastAsia="zh-CN"/>
        </w:rPr>
      </w:pPr>
      <w:bookmarkStart w:id="0" w:name="_GoBack"/>
      <w:r>
        <w:rPr>
          <w:rFonts w:hint="eastAsia" w:ascii="仿宋" w:hAnsi="仿宋" w:eastAsia="仿宋" w:cs="仿宋"/>
          <w:sz w:val="24"/>
          <w:szCs w:val="24"/>
          <w:highlight w:val="none"/>
        </w:rPr>
        <w:t xml:space="preserve"> </w:t>
      </w:r>
      <w:r>
        <w:rPr>
          <w:rFonts w:hint="eastAsia" w:ascii="仿宋" w:hAnsi="仿宋" w:eastAsia="仿宋" w:cs="仿宋"/>
          <w:b/>
          <w:color w:val="000000"/>
          <w:sz w:val="36"/>
          <w:szCs w:val="36"/>
          <w:highlight w:val="none"/>
        </w:rPr>
        <w:t>服 务 合 同</w:t>
      </w:r>
    </w:p>
    <w:p>
      <w:pPr>
        <w:spacing w:line="540" w:lineRule="exact"/>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甲方： 西安市人民医院（西安市第四医院）</w:t>
      </w:r>
    </w:p>
    <w:p>
      <w:pPr>
        <w:spacing w:line="540" w:lineRule="exact"/>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乙方：</w:t>
      </w:r>
    </w:p>
    <w:p>
      <w:pPr>
        <w:spacing w:line="540" w:lineRule="exact"/>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鉴证方： </w:t>
      </w:r>
    </w:p>
    <w:p>
      <w:pPr>
        <w:spacing w:line="54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甲方所需服务，按照采购程序，确定乙方为成交供应商。依据《中华人民共和国政府采购法》及实施条例、《中华人民共和国民法典》、成交供应商响应文件正本、成交通知书，经甲、乙双方协商，达成如下条款。</w:t>
      </w:r>
    </w:p>
    <w:p>
      <w:pPr>
        <w:numPr>
          <w:ilvl w:val="0"/>
          <w:numId w:val="1"/>
        </w:numPr>
        <w:tabs>
          <w:tab w:val="left" w:pos="480"/>
        </w:tabs>
        <w:spacing w:line="540" w:lineRule="exact"/>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合同标的物内容及数量</w:t>
      </w:r>
    </w:p>
    <w:p>
      <w:pPr>
        <w:tabs>
          <w:tab w:val="left" w:pos="480"/>
        </w:tabs>
        <w:spacing w:line="540" w:lineRule="exact"/>
        <w:rPr>
          <w:rFonts w:hint="eastAsia" w:ascii="仿宋" w:hAnsi="仿宋" w:eastAsia="仿宋" w:cs="仿宋"/>
          <w:b/>
          <w:color w:val="000000"/>
          <w:sz w:val="24"/>
          <w:szCs w:val="24"/>
          <w:highlight w:val="none"/>
        </w:rPr>
      </w:pPr>
      <w:r>
        <w:rPr>
          <w:rFonts w:hint="eastAsia" w:ascii="仿宋" w:hAnsi="仿宋" w:eastAsia="仿宋" w:cs="仿宋"/>
          <w:color w:val="000000"/>
          <w:sz w:val="24"/>
          <w:szCs w:val="24"/>
          <w:highlight w:val="none"/>
        </w:rPr>
        <w:t>（一）合同总价</w:t>
      </w:r>
    </w:p>
    <w:tbl>
      <w:tblPr>
        <w:tblStyle w:val="3"/>
        <w:tblW w:w="93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9"/>
        <w:gridCol w:w="2940"/>
        <w:gridCol w:w="2526"/>
        <w:gridCol w:w="2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59" w:type="dxa"/>
            <w:noWrap w:val="0"/>
            <w:vAlign w:val="center"/>
          </w:tcPr>
          <w:p>
            <w:pPr>
              <w:spacing w:line="5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序号</w:t>
            </w:r>
          </w:p>
        </w:tc>
        <w:tc>
          <w:tcPr>
            <w:tcW w:w="2940" w:type="dxa"/>
            <w:noWrap w:val="0"/>
            <w:vAlign w:val="center"/>
          </w:tcPr>
          <w:p>
            <w:pPr>
              <w:spacing w:line="5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名称</w:t>
            </w:r>
          </w:p>
        </w:tc>
        <w:tc>
          <w:tcPr>
            <w:tcW w:w="2526" w:type="dxa"/>
            <w:noWrap w:val="0"/>
            <w:vAlign w:val="center"/>
          </w:tcPr>
          <w:p>
            <w:pPr>
              <w:spacing w:line="5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数量</w:t>
            </w:r>
          </w:p>
        </w:tc>
        <w:tc>
          <w:tcPr>
            <w:tcW w:w="2791" w:type="dxa"/>
            <w:noWrap w:val="0"/>
            <w:vAlign w:val="center"/>
          </w:tcPr>
          <w:p>
            <w:pPr>
              <w:spacing w:line="540" w:lineRule="exac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金额合计（小写）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059" w:type="dxa"/>
            <w:noWrap w:val="0"/>
            <w:vAlign w:val="center"/>
          </w:tcPr>
          <w:p>
            <w:pPr>
              <w:spacing w:line="5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w:t>
            </w:r>
          </w:p>
        </w:tc>
        <w:tc>
          <w:tcPr>
            <w:tcW w:w="2940" w:type="dxa"/>
            <w:noWrap w:val="0"/>
            <w:vAlign w:val="center"/>
          </w:tcPr>
          <w:p>
            <w:pPr>
              <w:spacing w:line="5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绿植租赁服务</w:t>
            </w:r>
          </w:p>
        </w:tc>
        <w:tc>
          <w:tcPr>
            <w:tcW w:w="2526" w:type="dxa"/>
            <w:noWrap w:val="0"/>
            <w:vAlign w:val="center"/>
          </w:tcPr>
          <w:p>
            <w:pPr>
              <w:spacing w:line="5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1项</w:t>
            </w:r>
          </w:p>
        </w:tc>
        <w:tc>
          <w:tcPr>
            <w:tcW w:w="2791" w:type="dxa"/>
            <w:noWrap w:val="0"/>
            <w:vAlign w:val="center"/>
          </w:tcPr>
          <w:p>
            <w:pPr>
              <w:spacing w:line="540" w:lineRule="exact"/>
              <w:jc w:val="center"/>
              <w:rPr>
                <w:rFonts w:hint="eastAsia" w:ascii="仿宋" w:hAnsi="仿宋" w:eastAsia="仿宋" w:cs="仿宋"/>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9316" w:type="dxa"/>
            <w:gridSpan w:val="4"/>
            <w:noWrap w:val="0"/>
            <w:vAlign w:val="center"/>
          </w:tcPr>
          <w:p>
            <w:pPr>
              <w:spacing w:line="540" w:lineRule="exac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最高执行总价金额合计人民币：</w:t>
            </w:r>
          </w:p>
          <w:p>
            <w:pPr>
              <w:spacing w:line="540" w:lineRule="exac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（小写）元（大写）</w:t>
            </w:r>
          </w:p>
        </w:tc>
      </w:tr>
    </w:tbl>
    <w:p>
      <w:pPr>
        <w:tabs>
          <w:tab w:val="left" w:pos="1155"/>
        </w:tabs>
        <w:spacing w:line="540" w:lineRule="exac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（二）分项价格</w:t>
      </w:r>
    </w:p>
    <w:tbl>
      <w:tblPr>
        <w:tblStyle w:val="3"/>
        <w:tblW w:w="79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1731"/>
        <w:gridCol w:w="2780"/>
        <w:gridCol w:w="1446"/>
        <w:gridCol w:w="1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804" w:type="dxa"/>
            <w:tcBorders>
              <w:top w:val="single" w:color="auto" w:sz="4" w:space="0"/>
              <w:left w:val="single" w:color="auto" w:sz="4" w:space="0"/>
              <w:bottom w:val="single" w:color="auto" w:sz="4" w:space="0"/>
              <w:right w:val="single" w:color="auto" w:sz="4" w:space="0"/>
            </w:tcBorders>
            <w:noWrap w:val="0"/>
            <w:vAlign w:val="center"/>
          </w:tcPr>
          <w:p>
            <w:pPr>
              <w:spacing w:line="5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序号</w:t>
            </w:r>
          </w:p>
        </w:tc>
        <w:tc>
          <w:tcPr>
            <w:tcW w:w="1731" w:type="dxa"/>
            <w:tcBorders>
              <w:top w:val="single" w:color="auto" w:sz="4" w:space="0"/>
              <w:left w:val="single" w:color="auto" w:sz="4" w:space="0"/>
              <w:bottom w:val="single" w:color="auto" w:sz="4" w:space="0"/>
              <w:right w:val="single" w:color="auto" w:sz="4" w:space="0"/>
            </w:tcBorders>
            <w:noWrap w:val="0"/>
            <w:vAlign w:val="center"/>
          </w:tcPr>
          <w:p>
            <w:pPr>
              <w:spacing w:line="540" w:lineRule="exact"/>
              <w:jc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val="en-US" w:eastAsia="zh-CN"/>
              </w:rPr>
              <w:t>植物名称</w:t>
            </w:r>
          </w:p>
        </w:tc>
        <w:tc>
          <w:tcPr>
            <w:tcW w:w="2780" w:type="dxa"/>
            <w:tcBorders>
              <w:top w:val="single" w:color="auto" w:sz="4" w:space="0"/>
              <w:left w:val="single" w:color="auto" w:sz="4" w:space="0"/>
              <w:bottom w:val="single" w:color="auto" w:sz="4" w:space="0"/>
              <w:right w:val="single" w:color="auto" w:sz="4" w:space="0"/>
            </w:tcBorders>
            <w:noWrap w:val="0"/>
            <w:vAlign w:val="center"/>
          </w:tcPr>
          <w:p>
            <w:pPr>
              <w:spacing w:line="540" w:lineRule="exact"/>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规格高度（cm）</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spacing w:line="540" w:lineRule="exact"/>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花盆材质</w:t>
            </w:r>
          </w:p>
        </w:tc>
        <w:tc>
          <w:tcPr>
            <w:tcW w:w="1191" w:type="dxa"/>
            <w:tcBorders>
              <w:top w:val="single" w:color="auto" w:sz="4" w:space="0"/>
              <w:left w:val="single" w:color="auto" w:sz="4" w:space="0"/>
              <w:bottom w:val="single" w:color="auto" w:sz="4" w:space="0"/>
              <w:right w:val="single" w:color="auto" w:sz="4" w:space="0"/>
            </w:tcBorders>
            <w:noWrap w:val="0"/>
            <w:vAlign w:val="center"/>
          </w:tcPr>
          <w:p>
            <w:pPr>
              <w:spacing w:line="540" w:lineRule="exact"/>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单价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804" w:type="dxa"/>
            <w:tcBorders>
              <w:top w:val="single" w:color="auto" w:sz="4" w:space="0"/>
              <w:left w:val="single" w:color="auto" w:sz="4" w:space="0"/>
              <w:bottom w:val="single" w:color="auto" w:sz="4" w:space="0"/>
              <w:right w:val="single" w:color="auto" w:sz="4" w:space="0"/>
            </w:tcBorders>
            <w:noWrap w:val="0"/>
            <w:vAlign w:val="center"/>
          </w:tcPr>
          <w:p>
            <w:pPr>
              <w:spacing w:line="540" w:lineRule="exact"/>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1</w:t>
            </w:r>
          </w:p>
        </w:tc>
        <w:tc>
          <w:tcPr>
            <w:tcW w:w="1731" w:type="dxa"/>
            <w:tcBorders>
              <w:top w:val="single" w:color="auto" w:sz="4" w:space="0"/>
              <w:left w:val="single" w:color="auto" w:sz="4" w:space="0"/>
              <w:bottom w:val="single" w:color="auto" w:sz="4" w:space="0"/>
              <w:right w:val="single" w:color="auto" w:sz="4" w:space="0"/>
            </w:tcBorders>
            <w:noWrap w:val="0"/>
            <w:vAlign w:val="center"/>
          </w:tcPr>
          <w:p>
            <w:pPr>
              <w:spacing w:line="540" w:lineRule="exact"/>
              <w:jc w:val="center"/>
              <w:rPr>
                <w:rFonts w:hint="eastAsia" w:ascii="仿宋" w:hAnsi="仿宋" w:eastAsia="仿宋" w:cs="仿宋"/>
                <w:color w:val="000000"/>
                <w:sz w:val="24"/>
                <w:szCs w:val="24"/>
                <w:highlight w:val="none"/>
              </w:rPr>
            </w:pPr>
          </w:p>
        </w:tc>
        <w:tc>
          <w:tcPr>
            <w:tcW w:w="2780" w:type="dxa"/>
            <w:tcBorders>
              <w:top w:val="single" w:color="auto" w:sz="4" w:space="0"/>
              <w:left w:val="single" w:color="auto" w:sz="4" w:space="0"/>
              <w:bottom w:val="single" w:color="auto" w:sz="4" w:space="0"/>
              <w:right w:val="single" w:color="auto" w:sz="4" w:space="0"/>
            </w:tcBorders>
            <w:noWrap w:val="0"/>
            <w:vAlign w:val="center"/>
          </w:tcPr>
          <w:p>
            <w:pPr>
              <w:spacing w:line="540" w:lineRule="exact"/>
              <w:jc w:val="center"/>
              <w:rPr>
                <w:rFonts w:hint="eastAsia" w:ascii="仿宋" w:hAnsi="仿宋" w:eastAsia="仿宋" w:cs="仿宋"/>
                <w:color w:val="000000"/>
                <w:sz w:val="24"/>
                <w:szCs w:val="24"/>
                <w:highlight w:val="none"/>
              </w:rPr>
            </w:pPr>
          </w:p>
        </w:tc>
        <w:tc>
          <w:tcPr>
            <w:tcW w:w="1446" w:type="dxa"/>
            <w:tcBorders>
              <w:top w:val="single" w:color="auto" w:sz="4" w:space="0"/>
              <w:left w:val="single" w:color="auto" w:sz="4" w:space="0"/>
              <w:bottom w:val="single" w:color="auto" w:sz="4" w:space="0"/>
              <w:right w:val="single" w:color="auto" w:sz="4" w:space="0"/>
            </w:tcBorders>
            <w:noWrap w:val="0"/>
            <w:vAlign w:val="center"/>
          </w:tcPr>
          <w:p>
            <w:pPr>
              <w:spacing w:line="540" w:lineRule="exact"/>
              <w:jc w:val="center"/>
              <w:rPr>
                <w:rFonts w:hint="eastAsia" w:ascii="仿宋" w:hAnsi="仿宋" w:eastAsia="仿宋" w:cs="仿宋"/>
                <w:color w:val="000000"/>
                <w:sz w:val="24"/>
                <w:szCs w:val="24"/>
                <w:highlight w:val="none"/>
              </w:rPr>
            </w:pPr>
          </w:p>
        </w:tc>
        <w:tc>
          <w:tcPr>
            <w:tcW w:w="1191" w:type="dxa"/>
            <w:tcBorders>
              <w:top w:val="single" w:color="auto" w:sz="4" w:space="0"/>
              <w:left w:val="single" w:color="auto" w:sz="4" w:space="0"/>
              <w:bottom w:val="single" w:color="auto" w:sz="4" w:space="0"/>
              <w:right w:val="single" w:color="auto" w:sz="4" w:space="0"/>
            </w:tcBorders>
            <w:noWrap w:val="0"/>
            <w:vAlign w:val="center"/>
          </w:tcPr>
          <w:p>
            <w:pPr>
              <w:spacing w:line="540" w:lineRule="exact"/>
              <w:jc w:val="center"/>
              <w:rPr>
                <w:rFonts w:hint="eastAsia" w:ascii="仿宋" w:hAnsi="仿宋" w:eastAsia="仿宋" w:cs="仿宋"/>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804" w:type="dxa"/>
            <w:tcBorders>
              <w:top w:val="single" w:color="auto" w:sz="4" w:space="0"/>
              <w:left w:val="single" w:color="auto" w:sz="4" w:space="0"/>
              <w:bottom w:val="single" w:color="auto" w:sz="4" w:space="0"/>
              <w:right w:val="single" w:color="auto" w:sz="4" w:space="0"/>
            </w:tcBorders>
            <w:noWrap w:val="0"/>
            <w:vAlign w:val="center"/>
          </w:tcPr>
          <w:p>
            <w:pPr>
              <w:spacing w:line="540" w:lineRule="exact"/>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w:t>
            </w:r>
          </w:p>
        </w:tc>
        <w:tc>
          <w:tcPr>
            <w:tcW w:w="1731" w:type="dxa"/>
            <w:tcBorders>
              <w:top w:val="single" w:color="auto" w:sz="4" w:space="0"/>
              <w:left w:val="single" w:color="auto" w:sz="4" w:space="0"/>
              <w:bottom w:val="single" w:color="auto" w:sz="4" w:space="0"/>
              <w:right w:val="single" w:color="auto" w:sz="4" w:space="0"/>
            </w:tcBorders>
            <w:noWrap w:val="0"/>
            <w:vAlign w:val="center"/>
          </w:tcPr>
          <w:p>
            <w:pPr>
              <w:spacing w:line="540" w:lineRule="exact"/>
              <w:jc w:val="center"/>
              <w:rPr>
                <w:rFonts w:hint="eastAsia" w:ascii="仿宋" w:hAnsi="仿宋" w:eastAsia="仿宋" w:cs="仿宋"/>
                <w:color w:val="000000"/>
                <w:sz w:val="24"/>
                <w:szCs w:val="24"/>
                <w:highlight w:val="none"/>
              </w:rPr>
            </w:pPr>
          </w:p>
        </w:tc>
        <w:tc>
          <w:tcPr>
            <w:tcW w:w="2780" w:type="dxa"/>
            <w:tcBorders>
              <w:top w:val="single" w:color="auto" w:sz="4" w:space="0"/>
              <w:left w:val="single" w:color="auto" w:sz="4" w:space="0"/>
              <w:bottom w:val="single" w:color="auto" w:sz="4" w:space="0"/>
              <w:right w:val="single" w:color="auto" w:sz="4" w:space="0"/>
            </w:tcBorders>
            <w:noWrap w:val="0"/>
            <w:vAlign w:val="center"/>
          </w:tcPr>
          <w:p>
            <w:pPr>
              <w:spacing w:line="540" w:lineRule="exact"/>
              <w:jc w:val="center"/>
              <w:rPr>
                <w:rFonts w:hint="eastAsia" w:ascii="仿宋" w:hAnsi="仿宋" w:eastAsia="仿宋" w:cs="仿宋"/>
                <w:color w:val="000000"/>
                <w:sz w:val="24"/>
                <w:szCs w:val="24"/>
                <w:highlight w:val="none"/>
              </w:rPr>
            </w:pPr>
          </w:p>
        </w:tc>
        <w:tc>
          <w:tcPr>
            <w:tcW w:w="1446" w:type="dxa"/>
            <w:tcBorders>
              <w:top w:val="single" w:color="auto" w:sz="4" w:space="0"/>
              <w:left w:val="single" w:color="auto" w:sz="4" w:space="0"/>
              <w:bottom w:val="single" w:color="auto" w:sz="4" w:space="0"/>
              <w:right w:val="single" w:color="auto" w:sz="4" w:space="0"/>
            </w:tcBorders>
            <w:noWrap w:val="0"/>
            <w:vAlign w:val="center"/>
          </w:tcPr>
          <w:p>
            <w:pPr>
              <w:spacing w:line="540" w:lineRule="exact"/>
              <w:jc w:val="center"/>
              <w:rPr>
                <w:rFonts w:hint="eastAsia" w:ascii="仿宋" w:hAnsi="仿宋" w:eastAsia="仿宋" w:cs="仿宋"/>
                <w:color w:val="000000"/>
                <w:sz w:val="24"/>
                <w:szCs w:val="24"/>
                <w:highlight w:val="none"/>
              </w:rPr>
            </w:pPr>
          </w:p>
        </w:tc>
        <w:tc>
          <w:tcPr>
            <w:tcW w:w="1191" w:type="dxa"/>
            <w:tcBorders>
              <w:top w:val="single" w:color="auto" w:sz="4" w:space="0"/>
              <w:left w:val="single" w:color="auto" w:sz="4" w:space="0"/>
              <w:bottom w:val="single" w:color="auto" w:sz="4" w:space="0"/>
              <w:right w:val="single" w:color="auto" w:sz="4" w:space="0"/>
            </w:tcBorders>
            <w:noWrap w:val="0"/>
            <w:vAlign w:val="center"/>
          </w:tcPr>
          <w:p>
            <w:pPr>
              <w:spacing w:line="540" w:lineRule="exact"/>
              <w:jc w:val="center"/>
              <w:rPr>
                <w:rFonts w:hint="eastAsia" w:ascii="仿宋" w:hAnsi="仿宋" w:eastAsia="仿宋" w:cs="仿宋"/>
                <w:color w:val="000000"/>
                <w:sz w:val="24"/>
                <w:szCs w:val="24"/>
                <w:highlight w:val="none"/>
              </w:rPr>
            </w:pPr>
          </w:p>
        </w:tc>
      </w:tr>
    </w:tbl>
    <w:p>
      <w:pPr>
        <w:keepNext w:val="0"/>
        <w:keepLines w:val="0"/>
        <w:pageBreakBefore w:val="0"/>
        <w:tabs>
          <w:tab w:val="left" w:pos="1155"/>
        </w:tabs>
        <w:wordWrap/>
        <w:overflowPunct/>
        <w:topLinePunct w:val="0"/>
        <w:bidi w:val="0"/>
        <w:adjustRightInd/>
        <w:spacing w:line="480" w:lineRule="exact"/>
        <w:rPr>
          <w:rFonts w:hint="eastAsia" w:ascii="仿宋" w:hAnsi="仿宋" w:eastAsia="仿宋" w:cs="仿宋"/>
          <w:b/>
          <w:bCs w:val="0"/>
          <w:color w:val="000000"/>
          <w:sz w:val="24"/>
          <w:szCs w:val="24"/>
          <w:highlight w:val="none"/>
        </w:rPr>
      </w:pPr>
      <w:r>
        <w:rPr>
          <w:rFonts w:hint="eastAsia" w:ascii="仿宋" w:hAnsi="仿宋" w:eastAsia="仿宋" w:cs="仿宋"/>
          <w:b/>
          <w:bCs w:val="0"/>
          <w:color w:val="000000"/>
          <w:sz w:val="24"/>
          <w:szCs w:val="24"/>
          <w:highlight w:val="none"/>
        </w:rPr>
        <w:t>二、服务期</w:t>
      </w:r>
    </w:p>
    <w:p>
      <w:pPr>
        <w:keepNext w:val="0"/>
        <w:keepLines w:val="0"/>
        <w:pageBreakBefore w:val="0"/>
        <w:wordWrap/>
        <w:overflowPunct/>
        <w:topLinePunct w:val="0"/>
        <w:bidi w:val="0"/>
        <w:adjustRightInd/>
        <w:spacing w:line="480" w:lineRule="exact"/>
        <w:ind w:firstLine="480" w:firstLineChars="200"/>
        <w:rPr>
          <w:rFonts w:hint="eastAsia" w:ascii="仿宋" w:hAnsi="仿宋" w:eastAsia="仿宋" w:cs="仿宋"/>
          <w:b w:val="0"/>
          <w:bCs/>
          <w:color w:val="auto"/>
          <w:sz w:val="24"/>
          <w:szCs w:val="24"/>
          <w:highlight w:val="none"/>
          <w:u w:val="single"/>
        </w:rPr>
      </w:pPr>
      <w:r>
        <w:rPr>
          <w:rFonts w:hint="eastAsia" w:ascii="仿宋" w:hAnsi="仿宋" w:eastAsia="仿宋" w:cs="仿宋"/>
          <w:b w:val="0"/>
          <w:bCs/>
          <w:color w:val="auto"/>
          <w:sz w:val="24"/>
          <w:szCs w:val="24"/>
          <w:highlight w:val="none"/>
        </w:rPr>
        <w:t>自甲方</w:t>
      </w:r>
      <w:r>
        <w:rPr>
          <w:rFonts w:hint="eastAsia" w:ascii="仿宋" w:hAnsi="仿宋" w:eastAsia="仿宋" w:cs="仿宋"/>
          <w:b w:val="0"/>
          <w:bCs/>
          <w:color w:val="auto"/>
          <w:sz w:val="24"/>
          <w:szCs w:val="24"/>
          <w:highlight w:val="none"/>
          <w:lang w:val="en-US" w:eastAsia="zh-CN"/>
        </w:rPr>
        <w:t>书面</w:t>
      </w:r>
      <w:r>
        <w:rPr>
          <w:rFonts w:hint="eastAsia" w:ascii="仿宋" w:hAnsi="仿宋" w:eastAsia="仿宋" w:cs="仿宋"/>
          <w:b w:val="0"/>
          <w:bCs/>
          <w:color w:val="auto"/>
          <w:sz w:val="24"/>
          <w:szCs w:val="24"/>
          <w:highlight w:val="none"/>
        </w:rPr>
        <w:t>通知之日起，提供</w:t>
      </w:r>
      <w:r>
        <w:rPr>
          <w:rFonts w:hint="eastAsia" w:ascii="仿宋" w:hAnsi="仿宋" w:eastAsia="仿宋" w:cs="仿宋"/>
          <w:b w:val="0"/>
          <w:bCs/>
          <w:color w:val="auto"/>
          <w:sz w:val="24"/>
          <w:szCs w:val="24"/>
          <w:highlight w:val="none"/>
          <w:u w:val="single"/>
          <w:lang w:val="en-US" w:eastAsia="zh-CN"/>
        </w:rPr>
        <w:t xml:space="preserve"> 三 </w:t>
      </w:r>
      <w:r>
        <w:rPr>
          <w:rFonts w:hint="eastAsia" w:ascii="仿宋" w:hAnsi="仿宋" w:eastAsia="仿宋" w:cs="仿宋"/>
          <w:b w:val="0"/>
          <w:bCs/>
          <w:color w:val="auto"/>
          <w:sz w:val="24"/>
          <w:szCs w:val="24"/>
          <w:highlight w:val="none"/>
        </w:rPr>
        <w:t>年服务。</w:t>
      </w:r>
    </w:p>
    <w:p>
      <w:pPr>
        <w:keepNext w:val="0"/>
        <w:keepLines w:val="0"/>
        <w:pageBreakBefore w:val="0"/>
        <w:tabs>
          <w:tab w:val="left" w:pos="5971"/>
        </w:tabs>
        <w:kinsoku w:val="0"/>
        <w:wordWrap/>
        <w:overflowPunct/>
        <w:topLinePunct w:val="0"/>
        <w:bidi w:val="0"/>
        <w:adjustRightInd/>
        <w:spacing w:line="480" w:lineRule="exact"/>
        <w:rPr>
          <w:rFonts w:hint="eastAsia" w:ascii="仿宋" w:hAnsi="仿宋" w:eastAsia="仿宋" w:cs="仿宋"/>
          <w:b/>
          <w:bCs w:val="0"/>
          <w:color w:val="000000"/>
          <w:sz w:val="24"/>
          <w:szCs w:val="24"/>
          <w:highlight w:val="none"/>
        </w:rPr>
      </w:pPr>
      <w:r>
        <w:rPr>
          <w:rFonts w:hint="eastAsia" w:ascii="仿宋" w:hAnsi="仿宋" w:eastAsia="仿宋" w:cs="仿宋"/>
          <w:b/>
          <w:bCs w:val="0"/>
          <w:color w:val="000000"/>
          <w:sz w:val="24"/>
          <w:szCs w:val="24"/>
          <w:highlight w:val="none"/>
        </w:rPr>
        <w:t>三、</w:t>
      </w:r>
      <w:r>
        <w:rPr>
          <w:rFonts w:hint="eastAsia" w:ascii="仿宋" w:hAnsi="仿宋" w:eastAsia="仿宋" w:cs="仿宋"/>
          <w:b/>
          <w:bCs w:val="0"/>
          <w:color w:val="000000"/>
          <w:sz w:val="24"/>
          <w:szCs w:val="24"/>
          <w:highlight w:val="none"/>
          <w:lang w:val="en-US" w:eastAsia="zh-CN"/>
        </w:rPr>
        <w:t>时间及</w:t>
      </w:r>
      <w:r>
        <w:rPr>
          <w:rFonts w:hint="eastAsia" w:ascii="仿宋" w:hAnsi="仿宋" w:eastAsia="仿宋" w:cs="仿宋"/>
          <w:b/>
          <w:bCs w:val="0"/>
          <w:color w:val="000000"/>
          <w:sz w:val="24"/>
          <w:szCs w:val="24"/>
          <w:highlight w:val="none"/>
        </w:rPr>
        <w:t>地点</w:t>
      </w:r>
    </w:p>
    <w:p>
      <w:pPr>
        <w:keepNext w:val="0"/>
        <w:keepLines w:val="0"/>
        <w:pageBreakBefore w:val="0"/>
        <w:tabs>
          <w:tab w:val="left" w:pos="5971"/>
        </w:tabs>
        <w:kinsoku w:val="0"/>
        <w:wordWrap/>
        <w:overflowPunct/>
        <w:topLinePunct w:val="0"/>
        <w:bidi w:val="0"/>
        <w:adjustRightInd/>
        <w:spacing w:line="480" w:lineRule="exact"/>
        <w:ind w:firstLine="525"/>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交付时间：自接到甲方通知之日起3个日历日</w:t>
      </w:r>
      <w:r>
        <w:rPr>
          <w:rFonts w:hint="eastAsia" w:ascii="仿宋" w:hAnsi="仿宋" w:eastAsia="仿宋" w:cs="仿宋"/>
          <w:sz w:val="24"/>
          <w:szCs w:val="24"/>
          <w:highlight w:val="none"/>
        </w:rPr>
        <w:t>到货并按照指定地点摆放整齐</w:t>
      </w:r>
    </w:p>
    <w:p>
      <w:pPr>
        <w:keepNext w:val="0"/>
        <w:keepLines w:val="0"/>
        <w:pageBreakBefore w:val="0"/>
        <w:tabs>
          <w:tab w:val="left" w:pos="5971"/>
        </w:tabs>
        <w:kinsoku w:val="0"/>
        <w:wordWrap/>
        <w:overflowPunct/>
        <w:topLinePunct w:val="0"/>
        <w:bidi w:val="0"/>
        <w:adjustRightInd/>
        <w:spacing w:line="480" w:lineRule="exact"/>
        <w:ind w:firstLine="525"/>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lang w:val="en-US" w:eastAsia="zh-CN"/>
        </w:rPr>
        <w:t>送货</w:t>
      </w:r>
      <w:r>
        <w:rPr>
          <w:rFonts w:hint="eastAsia" w:ascii="仿宋" w:hAnsi="仿宋" w:eastAsia="仿宋" w:cs="仿宋"/>
          <w:b w:val="0"/>
          <w:bCs/>
          <w:color w:val="000000"/>
          <w:sz w:val="24"/>
          <w:szCs w:val="24"/>
          <w:highlight w:val="none"/>
        </w:rPr>
        <w:t>地点：</w:t>
      </w:r>
      <w:r>
        <w:rPr>
          <w:rFonts w:hint="eastAsia" w:ascii="仿宋" w:hAnsi="仿宋" w:eastAsia="仿宋" w:cs="仿宋"/>
          <w:b w:val="0"/>
          <w:bCs/>
          <w:color w:val="000000"/>
          <w:sz w:val="24"/>
          <w:szCs w:val="24"/>
          <w:highlight w:val="none"/>
          <w:lang w:val="en-US" w:eastAsia="zh-CN"/>
        </w:rPr>
        <w:t>甲方</w:t>
      </w:r>
      <w:r>
        <w:rPr>
          <w:rFonts w:hint="eastAsia" w:ascii="仿宋" w:hAnsi="仿宋" w:eastAsia="仿宋" w:cs="仿宋"/>
          <w:b w:val="0"/>
          <w:bCs/>
          <w:color w:val="000000"/>
          <w:sz w:val="24"/>
          <w:szCs w:val="24"/>
          <w:highlight w:val="none"/>
        </w:rPr>
        <w:t>指定地点。</w:t>
      </w:r>
    </w:p>
    <w:p>
      <w:pPr>
        <w:keepNext w:val="0"/>
        <w:keepLines w:val="0"/>
        <w:pageBreakBefore w:val="0"/>
        <w:tabs>
          <w:tab w:val="left" w:pos="480"/>
        </w:tabs>
        <w:wordWrap/>
        <w:overflowPunct/>
        <w:topLinePunct w:val="0"/>
        <w:bidi w:val="0"/>
        <w:adjustRightInd/>
        <w:spacing w:line="480" w:lineRule="exact"/>
        <w:rPr>
          <w:rFonts w:hint="eastAsia" w:ascii="仿宋" w:hAnsi="仿宋" w:eastAsia="仿宋" w:cs="仿宋"/>
          <w:b/>
          <w:bCs w:val="0"/>
          <w:color w:val="000000"/>
          <w:sz w:val="24"/>
          <w:szCs w:val="24"/>
          <w:highlight w:val="none"/>
        </w:rPr>
      </w:pPr>
      <w:r>
        <w:rPr>
          <w:rFonts w:hint="eastAsia" w:ascii="仿宋" w:hAnsi="仿宋" w:eastAsia="仿宋" w:cs="仿宋"/>
          <w:b/>
          <w:bCs w:val="0"/>
          <w:color w:val="000000"/>
          <w:sz w:val="24"/>
          <w:szCs w:val="24"/>
          <w:highlight w:val="none"/>
        </w:rPr>
        <w:t>四、合同总价</w:t>
      </w:r>
    </w:p>
    <w:p>
      <w:pPr>
        <w:keepNext w:val="0"/>
        <w:keepLines w:val="0"/>
        <w:pageBreakBefore w:val="0"/>
        <w:tabs>
          <w:tab w:val="left" w:pos="480"/>
        </w:tabs>
        <w:wordWrap/>
        <w:overflowPunct/>
        <w:topLinePunct w:val="0"/>
        <w:bidi w:val="0"/>
        <w:adjustRightInd/>
        <w:spacing w:line="480" w:lineRule="exact"/>
        <w:ind w:firstLine="480" w:firstLineChars="200"/>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（一）合同最高执行总价人民币：（小写）元（大写）</w:t>
      </w:r>
    </w:p>
    <w:p>
      <w:pPr>
        <w:keepNext w:val="0"/>
        <w:keepLines w:val="0"/>
        <w:pageBreakBefore w:val="0"/>
        <w:tabs>
          <w:tab w:val="left" w:pos="480"/>
        </w:tabs>
        <w:wordWrap/>
        <w:overflowPunct/>
        <w:topLinePunct w:val="0"/>
        <w:bidi w:val="0"/>
        <w:adjustRightInd/>
        <w:spacing w:line="480" w:lineRule="exact"/>
        <w:ind w:firstLine="480" w:firstLineChars="200"/>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（二）</w:t>
      </w:r>
      <w:r>
        <w:rPr>
          <w:rFonts w:hint="eastAsia" w:ascii="仿宋" w:hAnsi="仿宋" w:eastAsia="仿宋" w:cs="仿宋"/>
          <w:b w:val="0"/>
          <w:bCs/>
          <w:color w:val="auto"/>
          <w:sz w:val="24"/>
          <w:szCs w:val="24"/>
          <w:highlight w:val="none"/>
        </w:rPr>
        <w:t>合同</w:t>
      </w:r>
      <w:r>
        <w:rPr>
          <w:rFonts w:hint="eastAsia" w:ascii="仿宋" w:hAnsi="仿宋" w:eastAsia="仿宋" w:cs="仿宋"/>
          <w:b w:val="0"/>
          <w:bCs/>
          <w:color w:val="auto"/>
          <w:sz w:val="24"/>
          <w:szCs w:val="24"/>
          <w:highlight w:val="none"/>
          <w:lang w:val="en-US" w:eastAsia="zh-CN"/>
        </w:rPr>
        <w:t>单</w:t>
      </w:r>
      <w:r>
        <w:rPr>
          <w:rFonts w:hint="eastAsia" w:ascii="仿宋" w:hAnsi="仿宋" w:eastAsia="仿宋" w:cs="仿宋"/>
          <w:b w:val="0"/>
          <w:bCs/>
          <w:color w:val="auto"/>
          <w:sz w:val="24"/>
          <w:szCs w:val="24"/>
          <w:highlight w:val="none"/>
        </w:rPr>
        <w:t>价包括：服务费和其它乙方履行合同义务所需的全部费用（人工费、交通费、检测费、调试费、验收、税费等费用）。</w:t>
      </w:r>
      <w:r>
        <w:rPr>
          <w:rFonts w:hint="eastAsia" w:ascii="仿宋" w:hAnsi="仿宋" w:eastAsia="仿宋" w:cs="仿宋"/>
          <w:b w:val="0"/>
          <w:bCs/>
          <w:color w:val="000000"/>
          <w:sz w:val="24"/>
          <w:szCs w:val="24"/>
          <w:highlight w:val="none"/>
        </w:rPr>
        <w:t>（三）合同金额一次性包死，不受市场价格变化等因素的影响。</w:t>
      </w:r>
    </w:p>
    <w:p>
      <w:pPr>
        <w:keepNext w:val="0"/>
        <w:keepLines w:val="0"/>
        <w:pageBreakBefore w:val="0"/>
        <w:wordWrap/>
        <w:overflowPunct/>
        <w:topLinePunct w:val="0"/>
        <w:bidi w:val="0"/>
        <w:adjustRightInd/>
        <w:spacing w:line="480" w:lineRule="exact"/>
        <w:rPr>
          <w:rFonts w:hint="eastAsia" w:ascii="仿宋" w:hAnsi="仿宋" w:eastAsia="仿宋" w:cs="仿宋"/>
          <w:b/>
          <w:bCs w:val="0"/>
          <w:color w:val="000000"/>
          <w:sz w:val="24"/>
          <w:szCs w:val="24"/>
          <w:highlight w:val="none"/>
        </w:rPr>
      </w:pPr>
      <w:r>
        <w:rPr>
          <w:rFonts w:hint="eastAsia" w:ascii="仿宋" w:hAnsi="仿宋" w:eastAsia="仿宋" w:cs="仿宋"/>
          <w:b/>
          <w:bCs w:val="0"/>
          <w:color w:val="000000"/>
          <w:sz w:val="24"/>
          <w:szCs w:val="24"/>
          <w:highlight w:val="none"/>
        </w:rPr>
        <w:t>五、款项结算：</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480" w:firstLineChars="200"/>
        <w:jc w:val="left"/>
        <w:textAlignment w:val="auto"/>
        <w:rPr>
          <w:rFonts w:hint="eastAsia" w:ascii="仿宋" w:hAnsi="仿宋" w:eastAsia="仿宋" w:cs="仿宋"/>
          <w:b w:val="0"/>
          <w:bCs/>
          <w:kern w:val="2"/>
          <w:sz w:val="24"/>
          <w:szCs w:val="24"/>
          <w:highlight w:val="none"/>
          <w:lang w:val="en-US" w:eastAsia="zh-CN" w:bidi="ar-SA"/>
        </w:rPr>
      </w:pPr>
      <w:r>
        <w:rPr>
          <w:rFonts w:hint="eastAsia" w:ascii="仿宋" w:hAnsi="仿宋" w:eastAsia="仿宋" w:cs="仿宋"/>
          <w:b w:val="0"/>
          <w:bCs/>
          <w:kern w:val="2"/>
          <w:sz w:val="24"/>
          <w:szCs w:val="24"/>
          <w:highlight w:val="none"/>
          <w:lang w:val="en-US" w:eastAsia="zh-CN" w:bidi="ar-SA"/>
        </w:rPr>
        <w:t>（一）</w:t>
      </w:r>
      <w:r>
        <w:rPr>
          <w:rFonts w:hint="eastAsia" w:ascii="仿宋" w:hAnsi="仿宋" w:eastAsia="仿宋" w:cs="仿宋"/>
          <w:kern w:val="2"/>
          <w:sz w:val="24"/>
          <w:szCs w:val="24"/>
          <w:highlight w:val="none"/>
          <w:lang w:val="en-US" w:eastAsia="zh-CN" w:bidi="ar-SA"/>
        </w:rPr>
        <w:t>付款方式：应符合相关政策要求，按月进行预付款落实，按40%进行预付。所有项目按照采购人指定地点服务，每一季度验收一次，供应商服务无质量及技术服务问题，采购人验收合格后，自接到供应商发票之日起，一个月内无息支付本季度验收合格的服务费。</w:t>
      </w:r>
    </w:p>
    <w:p>
      <w:pPr>
        <w:keepNext w:val="0"/>
        <w:keepLines w:val="0"/>
        <w:pageBreakBefore w:val="0"/>
        <w:wordWrap/>
        <w:overflowPunct/>
        <w:topLinePunct w:val="0"/>
        <w:bidi w:val="0"/>
        <w:adjustRightInd/>
        <w:spacing w:line="480" w:lineRule="exact"/>
        <w:ind w:firstLine="470" w:firstLineChars="196"/>
        <w:rPr>
          <w:rFonts w:hint="eastAsia" w:ascii="仿宋" w:hAnsi="仿宋" w:eastAsia="仿宋" w:cs="仿宋"/>
          <w:b w:val="0"/>
          <w:bCs/>
          <w:color w:val="000000"/>
          <w:kern w:val="36"/>
          <w:sz w:val="24"/>
          <w:szCs w:val="24"/>
          <w:highlight w:val="none"/>
        </w:rPr>
      </w:pPr>
      <w:r>
        <w:rPr>
          <w:rFonts w:hint="eastAsia" w:ascii="仿宋" w:hAnsi="仿宋" w:eastAsia="仿宋" w:cs="仿宋"/>
          <w:b w:val="0"/>
          <w:bCs/>
          <w:color w:val="000000"/>
          <w:kern w:val="36"/>
          <w:sz w:val="24"/>
          <w:szCs w:val="24"/>
          <w:highlight w:val="none"/>
        </w:rPr>
        <w:t>（二）支付方式：银行转账。</w:t>
      </w:r>
    </w:p>
    <w:p>
      <w:pPr>
        <w:keepNext w:val="0"/>
        <w:keepLines w:val="0"/>
        <w:pageBreakBefore w:val="0"/>
        <w:wordWrap/>
        <w:overflowPunct/>
        <w:topLinePunct w:val="0"/>
        <w:bidi w:val="0"/>
        <w:adjustRightInd/>
        <w:spacing w:line="480" w:lineRule="exact"/>
        <w:ind w:firstLine="470" w:firstLineChars="196"/>
        <w:rPr>
          <w:rFonts w:hint="eastAsia" w:ascii="仿宋" w:hAnsi="仿宋" w:eastAsia="仿宋" w:cs="仿宋"/>
          <w:b w:val="0"/>
          <w:bCs/>
          <w:color w:val="000000"/>
          <w:kern w:val="36"/>
          <w:sz w:val="24"/>
          <w:szCs w:val="24"/>
          <w:highlight w:val="none"/>
        </w:rPr>
      </w:pPr>
      <w:r>
        <w:rPr>
          <w:rFonts w:hint="eastAsia" w:ascii="仿宋" w:hAnsi="仿宋" w:eastAsia="仿宋" w:cs="仿宋"/>
          <w:b w:val="0"/>
          <w:bCs/>
          <w:color w:val="000000"/>
          <w:kern w:val="36"/>
          <w:sz w:val="24"/>
          <w:szCs w:val="24"/>
          <w:highlight w:val="none"/>
        </w:rPr>
        <w:t>乙方确认以下信息为收款信息：</w:t>
      </w:r>
    </w:p>
    <w:p>
      <w:pPr>
        <w:keepNext w:val="0"/>
        <w:keepLines w:val="0"/>
        <w:pageBreakBefore w:val="0"/>
        <w:wordWrap/>
        <w:overflowPunct/>
        <w:topLinePunct w:val="0"/>
        <w:bidi w:val="0"/>
        <w:adjustRightInd/>
        <w:spacing w:line="480" w:lineRule="exact"/>
        <w:ind w:left="624" w:leftChars="297"/>
        <w:rPr>
          <w:rFonts w:hint="eastAsia" w:ascii="仿宋" w:hAnsi="仿宋" w:eastAsia="仿宋" w:cs="仿宋"/>
          <w:b w:val="0"/>
          <w:bCs/>
          <w:color w:val="000000"/>
          <w:kern w:val="36"/>
          <w:sz w:val="24"/>
          <w:szCs w:val="24"/>
          <w:highlight w:val="none"/>
        </w:rPr>
      </w:pPr>
      <w:r>
        <w:rPr>
          <w:rFonts w:hint="eastAsia" w:ascii="仿宋" w:hAnsi="仿宋" w:eastAsia="仿宋" w:cs="仿宋"/>
          <w:b w:val="0"/>
          <w:bCs/>
          <w:color w:val="000000"/>
          <w:kern w:val="36"/>
          <w:sz w:val="24"/>
          <w:szCs w:val="24"/>
          <w:highlight w:val="none"/>
        </w:rPr>
        <w:t>开户名：</w:t>
      </w:r>
    </w:p>
    <w:p>
      <w:pPr>
        <w:keepNext w:val="0"/>
        <w:keepLines w:val="0"/>
        <w:pageBreakBefore w:val="0"/>
        <w:wordWrap/>
        <w:overflowPunct/>
        <w:topLinePunct w:val="0"/>
        <w:bidi w:val="0"/>
        <w:adjustRightInd/>
        <w:spacing w:line="480" w:lineRule="exact"/>
        <w:ind w:left="624" w:leftChars="297"/>
        <w:rPr>
          <w:rFonts w:hint="eastAsia" w:ascii="仿宋" w:hAnsi="仿宋" w:eastAsia="仿宋" w:cs="仿宋"/>
          <w:b w:val="0"/>
          <w:bCs/>
          <w:color w:val="000000"/>
          <w:kern w:val="36"/>
          <w:sz w:val="24"/>
          <w:szCs w:val="24"/>
          <w:highlight w:val="none"/>
        </w:rPr>
      </w:pPr>
      <w:r>
        <w:rPr>
          <w:rFonts w:hint="eastAsia" w:ascii="仿宋" w:hAnsi="仿宋" w:eastAsia="仿宋" w:cs="仿宋"/>
          <w:b w:val="0"/>
          <w:bCs/>
          <w:color w:val="000000"/>
          <w:kern w:val="36"/>
          <w:sz w:val="24"/>
          <w:szCs w:val="24"/>
          <w:highlight w:val="none"/>
        </w:rPr>
        <w:t>开户行：</w:t>
      </w:r>
    </w:p>
    <w:p>
      <w:pPr>
        <w:keepNext w:val="0"/>
        <w:keepLines w:val="0"/>
        <w:pageBreakBefore w:val="0"/>
        <w:wordWrap/>
        <w:overflowPunct/>
        <w:topLinePunct w:val="0"/>
        <w:bidi w:val="0"/>
        <w:adjustRightInd/>
        <w:spacing w:line="480" w:lineRule="exact"/>
        <w:ind w:firstLine="540" w:firstLineChars="225"/>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kern w:val="36"/>
          <w:sz w:val="24"/>
          <w:szCs w:val="24"/>
          <w:highlight w:val="none"/>
        </w:rPr>
        <w:t>账号：</w:t>
      </w:r>
    </w:p>
    <w:p>
      <w:pPr>
        <w:keepNext w:val="0"/>
        <w:keepLines w:val="0"/>
        <w:pageBreakBefore w:val="0"/>
        <w:tabs>
          <w:tab w:val="left" w:pos="1155"/>
        </w:tabs>
        <w:wordWrap/>
        <w:overflowPunct/>
        <w:topLinePunct w:val="0"/>
        <w:bidi w:val="0"/>
        <w:adjustRightInd/>
        <w:spacing w:line="480" w:lineRule="exact"/>
        <w:ind w:firstLine="480" w:firstLineChars="200"/>
        <w:rPr>
          <w:rFonts w:hint="eastAsia" w:ascii="仿宋" w:hAnsi="仿宋" w:eastAsia="仿宋" w:cs="仿宋"/>
          <w:b w:val="0"/>
          <w:bCs/>
          <w:color w:val="auto"/>
          <w:kern w:val="36"/>
          <w:sz w:val="24"/>
          <w:szCs w:val="24"/>
          <w:highlight w:val="none"/>
          <w:lang w:val="en-US" w:eastAsia="zh-CN" w:bidi="ar-SA"/>
        </w:rPr>
      </w:pPr>
      <w:r>
        <w:rPr>
          <w:rFonts w:hint="eastAsia" w:ascii="仿宋" w:hAnsi="仿宋" w:eastAsia="仿宋" w:cs="仿宋"/>
          <w:b w:val="0"/>
          <w:bCs/>
          <w:color w:val="auto"/>
          <w:kern w:val="36"/>
          <w:sz w:val="24"/>
          <w:szCs w:val="24"/>
          <w:highlight w:val="none"/>
          <w:lang w:val="en-US" w:eastAsia="zh-CN" w:bidi="ar-SA"/>
        </w:rPr>
        <w:t>乙方延期提供发票或提供的发票不符合甲方要求的，甲方有权顺延付款期限直至乙方提供发票，且乙方不得以此为由拒绝履行任意合同义务。</w:t>
      </w:r>
    </w:p>
    <w:p>
      <w:pPr>
        <w:keepNext w:val="0"/>
        <w:keepLines w:val="0"/>
        <w:pageBreakBefore w:val="0"/>
        <w:tabs>
          <w:tab w:val="left" w:pos="1155"/>
        </w:tabs>
        <w:wordWrap/>
        <w:overflowPunct/>
        <w:topLinePunct w:val="0"/>
        <w:bidi w:val="0"/>
        <w:adjustRightInd/>
        <w:spacing w:line="480" w:lineRule="exact"/>
        <w:ind w:firstLine="480" w:firstLineChars="200"/>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kern w:val="36"/>
          <w:sz w:val="24"/>
          <w:szCs w:val="24"/>
          <w:highlight w:val="none"/>
        </w:rPr>
        <w:t>（三）结算</w:t>
      </w:r>
      <w:r>
        <w:rPr>
          <w:rFonts w:hint="eastAsia" w:ascii="仿宋" w:hAnsi="仿宋" w:eastAsia="仿宋" w:cs="仿宋"/>
          <w:b w:val="0"/>
          <w:bCs/>
          <w:color w:val="000000"/>
          <w:kern w:val="36"/>
          <w:sz w:val="24"/>
          <w:szCs w:val="24"/>
          <w:highlight w:val="none"/>
          <w:lang w:val="en-US" w:eastAsia="zh-CN"/>
        </w:rPr>
        <w:t>要求</w:t>
      </w:r>
      <w:r>
        <w:rPr>
          <w:rFonts w:hint="eastAsia" w:ascii="仿宋" w:hAnsi="仿宋" w:eastAsia="仿宋" w:cs="仿宋"/>
          <w:b w:val="0"/>
          <w:bCs/>
          <w:color w:val="000000"/>
          <w:kern w:val="36"/>
          <w:sz w:val="24"/>
          <w:szCs w:val="24"/>
          <w:highlight w:val="none"/>
        </w:rPr>
        <w:t>：验收合格后填写项目验收单（一式六份），发票按照</w:t>
      </w:r>
      <w:r>
        <w:rPr>
          <w:rFonts w:hint="eastAsia" w:ascii="仿宋" w:hAnsi="仿宋" w:eastAsia="仿宋" w:cs="仿宋"/>
          <w:b w:val="0"/>
          <w:bCs/>
          <w:color w:val="000000"/>
          <w:sz w:val="24"/>
          <w:szCs w:val="24"/>
          <w:highlight w:val="none"/>
        </w:rPr>
        <w:t>验收金额</w:t>
      </w:r>
      <w:r>
        <w:rPr>
          <w:rFonts w:hint="eastAsia" w:ascii="仿宋" w:hAnsi="仿宋" w:eastAsia="仿宋" w:cs="仿宋"/>
          <w:b w:val="0"/>
          <w:bCs/>
          <w:color w:val="000000"/>
          <w:kern w:val="36"/>
          <w:sz w:val="24"/>
          <w:szCs w:val="24"/>
          <w:highlight w:val="none"/>
        </w:rPr>
        <w:t>直开甲方，</w:t>
      </w:r>
      <w:r>
        <w:rPr>
          <w:rFonts w:hint="eastAsia" w:ascii="仿宋" w:hAnsi="仿宋" w:eastAsia="仿宋" w:cs="仿宋"/>
          <w:b w:val="0"/>
          <w:bCs/>
          <w:color w:val="000000"/>
          <w:sz w:val="24"/>
          <w:szCs w:val="24"/>
          <w:highlight w:val="none"/>
        </w:rPr>
        <w:t>乙</w:t>
      </w:r>
      <w:r>
        <w:rPr>
          <w:rFonts w:hint="eastAsia" w:ascii="仿宋" w:hAnsi="仿宋" w:eastAsia="仿宋" w:cs="仿宋"/>
          <w:b w:val="0"/>
          <w:bCs/>
          <w:color w:val="000000"/>
          <w:kern w:val="36"/>
          <w:sz w:val="24"/>
          <w:szCs w:val="24"/>
          <w:highlight w:val="none"/>
        </w:rPr>
        <w:t>方持服务合同、等额合规发票、项目验收合格单，与甲方结算。</w:t>
      </w:r>
    </w:p>
    <w:p>
      <w:pPr>
        <w:keepNext w:val="0"/>
        <w:keepLines w:val="0"/>
        <w:pageBreakBefore w:val="0"/>
        <w:wordWrap/>
        <w:overflowPunct/>
        <w:topLinePunct w:val="0"/>
        <w:bidi w:val="0"/>
        <w:adjustRightInd/>
        <w:spacing w:line="480" w:lineRule="exact"/>
        <w:rPr>
          <w:rFonts w:hint="eastAsia" w:ascii="仿宋" w:hAnsi="仿宋" w:eastAsia="仿宋" w:cs="仿宋"/>
          <w:b/>
          <w:bCs w:val="0"/>
          <w:color w:val="000000"/>
          <w:sz w:val="24"/>
          <w:szCs w:val="24"/>
          <w:highlight w:val="none"/>
        </w:rPr>
      </w:pPr>
      <w:r>
        <w:rPr>
          <w:rFonts w:hint="eastAsia" w:ascii="仿宋" w:hAnsi="仿宋" w:eastAsia="仿宋" w:cs="仿宋"/>
          <w:b/>
          <w:bCs w:val="0"/>
          <w:color w:val="000000"/>
          <w:sz w:val="24"/>
          <w:szCs w:val="24"/>
          <w:highlight w:val="none"/>
        </w:rPr>
        <w:t>六、双方的权利和义务：</w:t>
      </w:r>
    </w:p>
    <w:p>
      <w:pPr>
        <w:keepNext w:val="0"/>
        <w:keepLines w:val="0"/>
        <w:pageBreakBefore w:val="0"/>
        <w:tabs>
          <w:tab w:val="left" w:pos="480"/>
        </w:tabs>
        <w:wordWrap/>
        <w:overflowPunct/>
        <w:topLinePunct w:val="0"/>
        <w:bidi w:val="0"/>
        <w:adjustRightInd/>
        <w:spacing w:line="480" w:lineRule="exact"/>
        <w:ind w:firstLine="480" w:firstLineChars="200"/>
        <w:rPr>
          <w:rFonts w:hint="eastAsia" w:ascii="仿宋" w:hAnsi="仿宋" w:eastAsia="仿宋" w:cs="仿宋"/>
          <w:b w:val="0"/>
          <w:bCs/>
          <w:color w:val="000000"/>
          <w:kern w:val="36"/>
          <w:sz w:val="24"/>
          <w:szCs w:val="24"/>
          <w:highlight w:val="none"/>
        </w:rPr>
      </w:pPr>
      <w:r>
        <w:rPr>
          <w:rFonts w:hint="eastAsia" w:ascii="仿宋" w:hAnsi="仿宋" w:eastAsia="仿宋" w:cs="仿宋"/>
          <w:b w:val="0"/>
          <w:bCs/>
          <w:color w:val="000000"/>
          <w:kern w:val="36"/>
          <w:sz w:val="24"/>
          <w:szCs w:val="24"/>
          <w:highlight w:val="none"/>
        </w:rPr>
        <w:t>（一）甲方的权利和义务</w:t>
      </w:r>
    </w:p>
    <w:p>
      <w:pPr>
        <w:keepNext w:val="0"/>
        <w:keepLines w:val="0"/>
        <w:pageBreakBefore w:val="0"/>
        <w:tabs>
          <w:tab w:val="left" w:pos="480"/>
        </w:tabs>
        <w:wordWrap/>
        <w:overflowPunct/>
        <w:topLinePunct w:val="0"/>
        <w:bidi w:val="0"/>
        <w:adjustRightInd/>
        <w:spacing w:line="480" w:lineRule="exact"/>
        <w:ind w:firstLine="480" w:firstLineChars="200"/>
        <w:rPr>
          <w:rFonts w:hint="eastAsia" w:ascii="仿宋" w:hAnsi="仿宋" w:eastAsia="仿宋" w:cs="仿宋"/>
          <w:b w:val="0"/>
          <w:bCs/>
          <w:color w:val="000000"/>
          <w:kern w:val="36"/>
          <w:sz w:val="24"/>
          <w:szCs w:val="24"/>
          <w:highlight w:val="none"/>
        </w:rPr>
      </w:pPr>
      <w:r>
        <w:rPr>
          <w:rFonts w:hint="eastAsia" w:ascii="仿宋" w:hAnsi="仿宋" w:eastAsia="仿宋" w:cs="仿宋"/>
          <w:b w:val="0"/>
          <w:bCs/>
          <w:color w:val="000000"/>
          <w:kern w:val="36"/>
          <w:sz w:val="24"/>
          <w:szCs w:val="24"/>
          <w:highlight w:val="none"/>
        </w:rPr>
        <w:t>1、甲方保证提供给乙方的资料、信息内容合法，不侵犯第三方的合法权益。如因甲方原因致使乙方遭受第三方追诉的，甲方在过错范围内承担由此给乙方造成的损失，并承担违约责任。</w:t>
      </w:r>
    </w:p>
    <w:p>
      <w:pPr>
        <w:keepNext w:val="0"/>
        <w:keepLines w:val="0"/>
        <w:pageBreakBefore w:val="0"/>
        <w:tabs>
          <w:tab w:val="left" w:pos="480"/>
        </w:tabs>
        <w:wordWrap/>
        <w:overflowPunct/>
        <w:topLinePunct w:val="0"/>
        <w:bidi w:val="0"/>
        <w:adjustRightInd/>
        <w:spacing w:line="480" w:lineRule="exact"/>
        <w:ind w:firstLine="480" w:firstLineChars="200"/>
        <w:rPr>
          <w:rFonts w:hint="eastAsia" w:ascii="仿宋" w:hAnsi="仿宋" w:eastAsia="仿宋" w:cs="仿宋"/>
          <w:b w:val="0"/>
          <w:bCs/>
          <w:color w:val="000000"/>
          <w:kern w:val="36"/>
          <w:sz w:val="24"/>
          <w:szCs w:val="24"/>
          <w:highlight w:val="none"/>
        </w:rPr>
      </w:pPr>
      <w:r>
        <w:rPr>
          <w:rFonts w:hint="eastAsia" w:ascii="仿宋" w:hAnsi="仿宋" w:eastAsia="仿宋" w:cs="仿宋"/>
          <w:b w:val="0"/>
          <w:bCs/>
          <w:color w:val="000000"/>
          <w:kern w:val="36"/>
          <w:sz w:val="24"/>
          <w:szCs w:val="24"/>
          <w:highlight w:val="none"/>
        </w:rPr>
        <w:t>2、由于乙方原因不能按合同约定履约，甲方有权扣留剩余款项，作为对甲方损失的赔偿。剩余款项已付或不足以赔偿甲方损失的，由乙方另行支付。</w:t>
      </w:r>
    </w:p>
    <w:p>
      <w:pPr>
        <w:keepNext w:val="0"/>
        <w:keepLines w:val="0"/>
        <w:pageBreakBefore w:val="0"/>
        <w:tabs>
          <w:tab w:val="left" w:pos="480"/>
        </w:tabs>
        <w:wordWrap/>
        <w:overflowPunct/>
        <w:topLinePunct w:val="0"/>
        <w:bidi w:val="0"/>
        <w:adjustRightInd/>
        <w:spacing w:line="480" w:lineRule="exact"/>
        <w:ind w:firstLine="480" w:firstLineChars="200"/>
        <w:rPr>
          <w:rFonts w:hint="eastAsia" w:ascii="仿宋" w:hAnsi="仿宋" w:eastAsia="仿宋" w:cs="仿宋"/>
          <w:b w:val="0"/>
          <w:bCs/>
          <w:color w:val="000000"/>
          <w:kern w:val="36"/>
          <w:sz w:val="24"/>
          <w:szCs w:val="24"/>
          <w:highlight w:val="none"/>
        </w:rPr>
      </w:pPr>
      <w:r>
        <w:rPr>
          <w:rFonts w:hint="eastAsia" w:ascii="仿宋" w:hAnsi="仿宋" w:eastAsia="仿宋" w:cs="仿宋"/>
          <w:b w:val="0"/>
          <w:bCs/>
          <w:color w:val="000000"/>
          <w:kern w:val="36"/>
          <w:sz w:val="24"/>
          <w:szCs w:val="24"/>
          <w:highlight w:val="none"/>
        </w:rPr>
        <w:t>（二）乙方的权利和义务</w:t>
      </w:r>
    </w:p>
    <w:p>
      <w:pPr>
        <w:keepNext w:val="0"/>
        <w:keepLines w:val="0"/>
        <w:pageBreakBefore w:val="0"/>
        <w:kinsoku/>
        <w:wordWrap/>
        <w:overflowPunct/>
        <w:topLinePunct w:val="0"/>
        <w:bidi w:val="0"/>
        <w:adjustRightInd/>
        <w:spacing w:line="480" w:lineRule="exact"/>
        <w:ind w:firstLine="480" w:firstLineChars="200"/>
        <w:rPr>
          <w:rFonts w:hint="eastAsia" w:ascii="仿宋" w:hAnsi="仿宋" w:eastAsia="仿宋" w:cs="仿宋"/>
          <w:b w:val="0"/>
          <w:bCs/>
          <w:color w:val="000000"/>
          <w:kern w:val="36"/>
          <w:sz w:val="24"/>
          <w:szCs w:val="24"/>
          <w:highlight w:val="none"/>
        </w:rPr>
      </w:pPr>
      <w:r>
        <w:rPr>
          <w:rFonts w:hint="eastAsia" w:ascii="仿宋" w:hAnsi="仿宋" w:eastAsia="仿宋" w:cs="仿宋"/>
          <w:b w:val="0"/>
          <w:bCs/>
          <w:color w:val="000000"/>
          <w:sz w:val="24"/>
          <w:szCs w:val="24"/>
          <w:highlight w:val="none"/>
        </w:rPr>
        <w:t>1、</w:t>
      </w:r>
      <w:r>
        <w:rPr>
          <w:rFonts w:hint="eastAsia" w:ascii="仿宋" w:hAnsi="仿宋" w:eastAsia="仿宋" w:cs="仿宋"/>
          <w:b w:val="0"/>
          <w:bCs/>
          <w:sz w:val="24"/>
          <w:szCs w:val="24"/>
          <w:highlight w:val="none"/>
        </w:rPr>
        <w:t>乙方确保本项目通过合法招投标程序，在公平公正的基础上中标本次项目，本项目在若经监管部门定性为串通投标等违法情形的，乙方应承担由此产生的一切责任（包括但不限于刑事责任、行政责任、民事赔偿责任等），由此给甲方造成损失的，乙方应当赔偿甲方全部损失。</w:t>
      </w:r>
    </w:p>
    <w:p>
      <w:pPr>
        <w:keepNext w:val="0"/>
        <w:keepLines w:val="0"/>
        <w:pageBreakBefore w:val="0"/>
        <w:tabs>
          <w:tab w:val="left" w:pos="480"/>
        </w:tabs>
        <w:wordWrap/>
        <w:overflowPunct/>
        <w:topLinePunct w:val="0"/>
        <w:bidi w:val="0"/>
        <w:adjustRightInd/>
        <w:spacing w:line="480" w:lineRule="exact"/>
        <w:ind w:firstLine="480" w:firstLineChars="200"/>
        <w:rPr>
          <w:rFonts w:hint="eastAsia" w:ascii="仿宋" w:hAnsi="仿宋" w:eastAsia="仿宋" w:cs="仿宋"/>
          <w:b w:val="0"/>
          <w:bCs/>
          <w:color w:val="000000"/>
          <w:kern w:val="36"/>
          <w:sz w:val="24"/>
          <w:szCs w:val="24"/>
          <w:highlight w:val="none"/>
        </w:rPr>
      </w:pPr>
      <w:r>
        <w:rPr>
          <w:rFonts w:hint="eastAsia" w:ascii="仿宋" w:hAnsi="仿宋" w:eastAsia="仿宋" w:cs="仿宋"/>
          <w:b w:val="0"/>
          <w:bCs/>
          <w:color w:val="000000"/>
          <w:kern w:val="36"/>
          <w:sz w:val="24"/>
          <w:szCs w:val="24"/>
          <w:highlight w:val="none"/>
          <w:lang w:val="en-US" w:eastAsia="zh-CN"/>
        </w:rPr>
        <w:t>2</w:t>
      </w:r>
      <w:r>
        <w:rPr>
          <w:rFonts w:hint="eastAsia" w:ascii="仿宋" w:hAnsi="仿宋" w:eastAsia="仿宋" w:cs="仿宋"/>
          <w:b w:val="0"/>
          <w:bCs/>
          <w:color w:val="000000"/>
          <w:kern w:val="36"/>
          <w:sz w:val="24"/>
          <w:szCs w:val="24"/>
          <w:highlight w:val="none"/>
        </w:rPr>
        <w:t>、乙方保证在本项目服务期内，不侵犯第三方的合法权益。如因乙方原因致使甲方遭受第三方追诉的，乙方应承担由此给甲方造成的全部损失，并承担违约责任。</w:t>
      </w:r>
    </w:p>
    <w:p>
      <w:pPr>
        <w:keepNext w:val="0"/>
        <w:keepLines w:val="0"/>
        <w:pageBreakBefore w:val="0"/>
        <w:tabs>
          <w:tab w:val="left" w:pos="480"/>
        </w:tabs>
        <w:wordWrap/>
        <w:overflowPunct/>
        <w:topLinePunct w:val="0"/>
        <w:bidi w:val="0"/>
        <w:adjustRightInd/>
        <w:spacing w:line="480" w:lineRule="exact"/>
        <w:ind w:firstLine="480" w:firstLineChars="200"/>
        <w:rPr>
          <w:rFonts w:hint="eastAsia" w:ascii="仿宋" w:hAnsi="仿宋" w:eastAsia="仿宋" w:cs="仿宋"/>
          <w:b w:val="0"/>
          <w:bCs/>
          <w:color w:val="000000"/>
          <w:kern w:val="36"/>
          <w:sz w:val="24"/>
          <w:szCs w:val="24"/>
          <w:highlight w:val="none"/>
        </w:rPr>
      </w:pPr>
      <w:r>
        <w:rPr>
          <w:rFonts w:hint="eastAsia" w:ascii="仿宋" w:hAnsi="仿宋" w:eastAsia="仿宋" w:cs="仿宋"/>
          <w:b w:val="0"/>
          <w:bCs/>
          <w:color w:val="000000"/>
          <w:kern w:val="36"/>
          <w:sz w:val="24"/>
          <w:szCs w:val="24"/>
          <w:highlight w:val="none"/>
          <w:lang w:val="en-US" w:eastAsia="zh-CN"/>
        </w:rPr>
        <w:t>3</w:t>
      </w:r>
      <w:r>
        <w:rPr>
          <w:rFonts w:hint="eastAsia" w:ascii="仿宋" w:hAnsi="仿宋" w:eastAsia="仿宋" w:cs="仿宋"/>
          <w:b w:val="0"/>
          <w:bCs/>
          <w:color w:val="000000"/>
          <w:kern w:val="36"/>
          <w:sz w:val="24"/>
          <w:szCs w:val="24"/>
          <w:highlight w:val="none"/>
        </w:rPr>
        <w:t>、乙方按照本合同约定，在履行的过程中，不允许利用甲方提供的相关资料和工作条件，进行与本项目无关的工作。如因乙方原因，致使甲方遭受经济及法律追诉的，由乙方完全承担。</w:t>
      </w:r>
    </w:p>
    <w:p>
      <w:pPr>
        <w:keepNext w:val="0"/>
        <w:keepLines w:val="0"/>
        <w:pageBreakBefore w:val="0"/>
        <w:tabs>
          <w:tab w:val="left" w:pos="480"/>
        </w:tabs>
        <w:wordWrap/>
        <w:overflowPunct/>
        <w:topLinePunct w:val="0"/>
        <w:bidi w:val="0"/>
        <w:adjustRightInd/>
        <w:spacing w:line="480" w:lineRule="exact"/>
        <w:ind w:firstLine="480" w:firstLineChars="200"/>
        <w:rPr>
          <w:rFonts w:hint="eastAsia" w:ascii="仿宋" w:hAnsi="仿宋" w:eastAsia="仿宋" w:cs="仿宋"/>
          <w:b w:val="0"/>
          <w:bCs/>
          <w:color w:val="000000"/>
          <w:kern w:val="36"/>
          <w:sz w:val="24"/>
          <w:szCs w:val="24"/>
          <w:highlight w:val="none"/>
        </w:rPr>
      </w:pPr>
      <w:r>
        <w:rPr>
          <w:rFonts w:hint="eastAsia" w:ascii="仿宋" w:hAnsi="仿宋" w:eastAsia="仿宋" w:cs="仿宋"/>
          <w:b w:val="0"/>
          <w:bCs/>
          <w:color w:val="000000"/>
          <w:kern w:val="36"/>
          <w:sz w:val="24"/>
          <w:szCs w:val="24"/>
          <w:highlight w:val="none"/>
          <w:lang w:val="en-US" w:eastAsia="zh-CN"/>
        </w:rPr>
        <w:t>4</w:t>
      </w:r>
      <w:r>
        <w:rPr>
          <w:rFonts w:hint="eastAsia" w:ascii="仿宋" w:hAnsi="仿宋" w:eastAsia="仿宋" w:cs="仿宋"/>
          <w:b w:val="0"/>
          <w:bCs/>
          <w:color w:val="000000"/>
          <w:kern w:val="36"/>
          <w:sz w:val="24"/>
          <w:szCs w:val="24"/>
          <w:highlight w:val="none"/>
        </w:rPr>
        <w:t>、乙方必须设置服务现场安全管理人员及专职安全员，杜绝违规服务，凡国家规定的工种乙方服务人员必须持证上岗。否则，由此造成的全部损失由乙方自行承担。</w:t>
      </w:r>
    </w:p>
    <w:p>
      <w:pPr>
        <w:keepNext w:val="0"/>
        <w:keepLines w:val="0"/>
        <w:pageBreakBefore w:val="0"/>
        <w:tabs>
          <w:tab w:val="left" w:pos="480"/>
        </w:tabs>
        <w:wordWrap/>
        <w:overflowPunct/>
        <w:topLinePunct w:val="0"/>
        <w:bidi w:val="0"/>
        <w:adjustRightInd/>
        <w:spacing w:line="480" w:lineRule="exact"/>
        <w:ind w:firstLine="480" w:firstLineChars="200"/>
        <w:rPr>
          <w:rFonts w:hint="eastAsia" w:ascii="仿宋" w:hAnsi="仿宋" w:eastAsia="仿宋" w:cs="仿宋"/>
          <w:b w:val="0"/>
          <w:bCs/>
          <w:color w:val="000000"/>
          <w:kern w:val="36"/>
          <w:sz w:val="24"/>
          <w:szCs w:val="24"/>
          <w:highlight w:val="none"/>
        </w:rPr>
      </w:pPr>
      <w:r>
        <w:rPr>
          <w:rFonts w:hint="eastAsia" w:ascii="仿宋" w:hAnsi="仿宋" w:eastAsia="仿宋" w:cs="仿宋"/>
          <w:b w:val="0"/>
          <w:bCs/>
          <w:color w:val="000000"/>
          <w:kern w:val="36"/>
          <w:sz w:val="24"/>
          <w:szCs w:val="24"/>
          <w:highlight w:val="none"/>
          <w:lang w:val="en-US" w:eastAsia="zh-CN"/>
        </w:rPr>
        <w:t>5</w:t>
      </w:r>
      <w:r>
        <w:rPr>
          <w:rFonts w:hint="eastAsia" w:ascii="仿宋" w:hAnsi="仿宋" w:eastAsia="仿宋" w:cs="仿宋"/>
          <w:b w:val="0"/>
          <w:bCs/>
          <w:color w:val="000000"/>
          <w:kern w:val="36"/>
          <w:sz w:val="24"/>
          <w:szCs w:val="24"/>
          <w:highlight w:val="none"/>
        </w:rPr>
        <w:t>、乙方必须对服务地域环境卫生、人员安全、生产安全、防火安全负全责。服务现场的各种活动须服从甲方相关部门的管理、监督，同时做好与其它人员的交叉作业及配合工作。</w:t>
      </w:r>
    </w:p>
    <w:p>
      <w:pPr>
        <w:keepNext w:val="0"/>
        <w:keepLines w:val="0"/>
        <w:pageBreakBefore w:val="0"/>
        <w:tabs>
          <w:tab w:val="left" w:pos="480"/>
        </w:tabs>
        <w:wordWrap/>
        <w:overflowPunct/>
        <w:topLinePunct w:val="0"/>
        <w:bidi w:val="0"/>
        <w:adjustRightInd/>
        <w:spacing w:line="480" w:lineRule="exact"/>
        <w:ind w:firstLine="480" w:firstLineChars="200"/>
        <w:rPr>
          <w:rFonts w:hint="eastAsia" w:ascii="仿宋" w:hAnsi="仿宋" w:eastAsia="仿宋" w:cs="仿宋"/>
          <w:b w:val="0"/>
          <w:bCs/>
          <w:color w:val="000000"/>
          <w:kern w:val="36"/>
          <w:sz w:val="24"/>
          <w:szCs w:val="24"/>
          <w:highlight w:val="none"/>
        </w:rPr>
      </w:pPr>
      <w:r>
        <w:rPr>
          <w:rFonts w:hint="eastAsia" w:ascii="仿宋" w:hAnsi="仿宋" w:eastAsia="仿宋" w:cs="仿宋"/>
          <w:b w:val="0"/>
          <w:bCs/>
          <w:color w:val="000000"/>
          <w:kern w:val="36"/>
          <w:sz w:val="24"/>
          <w:szCs w:val="24"/>
          <w:highlight w:val="none"/>
          <w:lang w:val="en-US" w:eastAsia="zh-CN"/>
        </w:rPr>
        <w:t>6</w:t>
      </w:r>
      <w:r>
        <w:rPr>
          <w:rFonts w:hint="eastAsia" w:ascii="仿宋" w:hAnsi="仿宋" w:eastAsia="仿宋" w:cs="仿宋"/>
          <w:b w:val="0"/>
          <w:bCs/>
          <w:color w:val="000000"/>
          <w:kern w:val="36"/>
          <w:sz w:val="24"/>
          <w:szCs w:val="24"/>
          <w:highlight w:val="none"/>
        </w:rPr>
        <w:t>、乙方必须加强对服务现场的安全监督、管理，对进入现场的易燃材料生产工具应指定专人管理，必要时派人驻守。对当日产生的易燃废料需当日清理出服务现场，堆放到甲方指定区域，当日应及时清理出院，消除安全隐患。</w:t>
      </w:r>
    </w:p>
    <w:p>
      <w:pPr>
        <w:keepNext w:val="0"/>
        <w:keepLines w:val="0"/>
        <w:pageBreakBefore w:val="0"/>
        <w:tabs>
          <w:tab w:val="left" w:pos="480"/>
        </w:tabs>
        <w:wordWrap/>
        <w:overflowPunct/>
        <w:topLinePunct w:val="0"/>
        <w:bidi w:val="0"/>
        <w:adjustRightInd/>
        <w:spacing w:line="480" w:lineRule="exact"/>
        <w:ind w:firstLine="480" w:firstLineChars="200"/>
        <w:rPr>
          <w:rFonts w:hint="eastAsia" w:ascii="仿宋" w:hAnsi="仿宋" w:eastAsia="仿宋" w:cs="仿宋"/>
          <w:b w:val="0"/>
          <w:bCs/>
          <w:color w:val="000000"/>
          <w:kern w:val="36"/>
          <w:sz w:val="24"/>
          <w:szCs w:val="24"/>
          <w:highlight w:val="none"/>
        </w:rPr>
      </w:pPr>
      <w:r>
        <w:rPr>
          <w:rFonts w:hint="eastAsia" w:ascii="仿宋" w:hAnsi="仿宋" w:eastAsia="仿宋" w:cs="仿宋"/>
          <w:b w:val="0"/>
          <w:bCs/>
          <w:color w:val="000000"/>
          <w:kern w:val="36"/>
          <w:sz w:val="24"/>
          <w:szCs w:val="24"/>
          <w:highlight w:val="none"/>
          <w:lang w:val="en-US" w:eastAsia="zh-CN"/>
        </w:rPr>
        <w:t>7</w:t>
      </w:r>
      <w:r>
        <w:rPr>
          <w:rFonts w:hint="eastAsia" w:ascii="仿宋" w:hAnsi="仿宋" w:eastAsia="仿宋" w:cs="仿宋"/>
          <w:b w:val="0"/>
          <w:bCs/>
          <w:color w:val="000000"/>
          <w:kern w:val="36"/>
          <w:sz w:val="24"/>
          <w:szCs w:val="24"/>
          <w:highlight w:val="none"/>
        </w:rPr>
        <w:t>、乙方服务人员要安全文明服务，不准赤脚或穿高跟鞋、拖鞋和裙子进入服务场地；服务场地禁止吸烟；高空作业时必须系安全带，佩戴安全帽，不得穿硬底鞋及带钉易打滑的鞋；不准违章指挥，违章作业及冒险作业；不准从高处往下抛投物料；不准酒后上岗。</w:t>
      </w:r>
    </w:p>
    <w:p>
      <w:pPr>
        <w:keepNext w:val="0"/>
        <w:keepLines w:val="0"/>
        <w:pageBreakBefore w:val="0"/>
        <w:tabs>
          <w:tab w:val="left" w:pos="480"/>
        </w:tabs>
        <w:wordWrap/>
        <w:overflowPunct/>
        <w:topLinePunct w:val="0"/>
        <w:bidi w:val="0"/>
        <w:adjustRightInd/>
        <w:spacing w:line="480" w:lineRule="exact"/>
        <w:ind w:firstLine="480" w:firstLineChars="200"/>
        <w:rPr>
          <w:rFonts w:hint="eastAsia" w:ascii="仿宋" w:hAnsi="仿宋" w:eastAsia="仿宋" w:cs="仿宋"/>
          <w:b w:val="0"/>
          <w:bCs/>
          <w:color w:val="000000"/>
          <w:kern w:val="36"/>
          <w:sz w:val="24"/>
          <w:szCs w:val="24"/>
          <w:highlight w:val="none"/>
        </w:rPr>
      </w:pPr>
      <w:r>
        <w:rPr>
          <w:rFonts w:hint="eastAsia" w:ascii="仿宋" w:hAnsi="仿宋" w:eastAsia="仿宋" w:cs="仿宋"/>
          <w:b w:val="0"/>
          <w:bCs/>
          <w:color w:val="000000"/>
          <w:kern w:val="36"/>
          <w:sz w:val="24"/>
          <w:szCs w:val="24"/>
          <w:highlight w:val="none"/>
          <w:lang w:val="en-US" w:eastAsia="zh-CN"/>
        </w:rPr>
        <w:t>8</w:t>
      </w:r>
      <w:r>
        <w:rPr>
          <w:rFonts w:hint="eastAsia" w:ascii="仿宋" w:hAnsi="仿宋" w:eastAsia="仿宋" w:cs="仿宋"/>
          <w:b w:val="0"/>
          <w:bCs/>
          <w:color w:val="000000"/>
          <w:kern w:val="36"/>
          <w:sz w:val="24"/>
          <w:szCs w:val="24"/>
          <w:highlight w:val="none"/>
        </w:rPr>
        <w:t>、乙方服务人员要严防火灾，不准在禁止烟火的地方动用明火；要文明服务，不得在服务现场戏耍和打架斗殴；要注意用电安全，电器开关要设箱加锁，不准乱拉乱接电线。</w:t>
      </w:r>
    </w:p>
    <w:p>
      <w:pPr>
        <w:keepNext w:val="0"/>
        <w:keepLines w:val="0"/>
        <w:pageBreakBefore w:val="0"/>
        <w:tabs>
          <w:tab w:val="left" w:pos="480"/>
        </w:tabs>
        <w:wordWrap/>
        <w:overflowPunct/>
        <w:topLinePunct w:val="0"/>
        <w:bidi w:val="0"/>
        <w:adjustRightInd/>
        <w:spacing w:line="480" w:lineRule="exact"/>
        <w:ind w:firstLine="480" w:firstLineChars="200"/>
        <w:rPr>
          <w:rFonts w:hint="eastAsia" w:ascii="仿宋" w:hAnsi="仿宋" w:eastAsia="仿宋" w:cs="仿宋"/>
          <w:b w:val="0"/>
          <w:bCs/>
          <w:color w:val="000000"/>
          <w:kern w:val="36"/>
          <w:sz w:val="24"/>
          <w:szCs w:val="24"/>
          <w:highlight w:val="none"/>
        </w:rPr>
      </w:pPr>
      <w:r>
        <w:rPr>
          <w:rFonts w:hint="eastAsia" w:ascii="仿宋" w:hAnsi="仿宋" w:eastAsia="仿宋" w:cs="仿宋"/>
          <w:b w:val="0"/>
          <w:bCs/>
          <w:color w:val="000000"/>
          <w:kern w:val="36"/>
          <w:sz w:val="24"/>
          <w:szCs w:val="24"/>
          <w:highlight w:val="none"/>
          <w:lang w:val="en-US" w:eastAsia="zh-CN"/>
        </w:rPr>
        <w:t>9</w:t>
      </w:r>
      <w:r>
        <w:rPr>
          <w:rFonts w:hint="eastAsia" w:ascii="仿宋" w:hAnsi="仿宋" w:eastAsia="仿宋" w:cs="仿宋"/>
          <w:b w:val="0"/>
          <w:bCs/>
          <w:color w:val="000000"/>
          <w:kern w:val="36"/>
          <w:sz w:val="24"/>
          <w:szCs w:val="24"/>
          <w:highlight w:val="none"/>
        </w:rPr>
        <w:t>、由于乙方在服务过程中组织管理不当违反安全规程、消防安全条例发生安全或火灾事故所造成的安全责任事故、经济损失及人身伤亡，乙方承担全部责任，甲方概不负责。在服务中如发生事故造成甲方财产损失、人身损害，乙方承担全部责任。</w:t>
      </w:r>
    </w:p>
    <w:p>
      <w:pPr>
        <w:keepNext w:val="0"/>
        <w:keepLines w:val="0"/>
        <w:pageBreakBefore w:val="0"/>
        <w:tabs>
          <w:tab w:val="left" w:pos="480"/>
        </w:tabs>
        <w:wordWrap/>
        <w:overflowPunct/>
        <w:topLinePunct w:val="0"/>
        <w:bidi w:val="0"/>
        <w:adjustRightInd/>
        <w:spacing w:line="480" w:lineRule="exact"/>
        <w:ind w:firstLine="480" w:firstLineChars="200"/>
        <w:rPr>
          <w:rFonts w:hint="eastAsia" w:ascii="仿宋" w:hAnsi="仿宋" w:eastAsia="仿宋" w:cs="仿宋"/>
          <w:b w:val="0"/>
          <w:bCs/>
          <w:color w:val="000000"/>
          <w:kern w:val="36"/>
          <w:sz w:val="24"/>
          <w:szCs w:val="24"/>
          <w:highlight w:val="none"/>
        </w:rPr>
      </w:pPr>
      <w:r>
        <w:rPr>
          <w:rFonts w:hint="eastAsia" w:ascii="仿宋" w:hAnsi="仿宋" w:eastAsia="仿宋" w:cs="仿宋"/>
          <w:b w:val="0"/>
          <w:bCs/>
          <w:color w:val="000000"/>
          <w:kern w:val="36"/>
          <w:sz w:val="24"/>
          <w:szCs w:val="24"/>
          <w:highlight w:val="none"/>
          <w:lang w:val="en-US" w:eastAsia="zh-CN"/>
        </w:rPr>
        <w:t>10</w:t>
      </w:r>
      <w:r>
        <w:rPr>
          <w:rFonts w:hint="eastAsia" w:ascii="仿宋" w:hAnsi="仿宋" w:eastAsia="仿宋" w:cs="仿宋"/>
          <w:b w:val="0"/>
          <w:bCs/>
          <w:color w:val="000000"/>
          <w:kern w:val="36"/>
          <w:sz w:val="24"/>
          <w:szCs w:val="24"/>
          <w:highlight w:val="none"/>
        </w:rPr>
        <w:t>、乙方服务所需材料需在甲方指定地点有序堆放，垃圾应24小时之内清理外运，严禁随意乱堆乱放，影响院内大环境及道路畅通。</w:t>
      </w:r>
    </w:p>
    <w:p>
      <w:pPr>
        <w:keepNext w:val="0"/>
        <w:keepLines w:val="0"/>
        <w:pageBreakBefore w:val="0"/>
        <w:tabs>
          <w:tab w:val="left" w:pos="480"/>
        </w:tabs>
        <w:wordWrap/>
        <w:overflowPunct/>
        <w:topLinePunct w:val="0"/>
        <w:bidi w:val="0"/>
        <w:adjustRightInd/>
        <w:spacing w:line="480" w:lineRule="exact"/>
        <w:ind w:firstLine="480" w:firstLineChars="200"/>
        <w:rPr>
          <w:rFonts w:hint="eastAsia" w:ascii="仿宋" w:hAnsi="仿宋" w:eastAsia="仿宋" w:cs="仿宋"/>
          <w:b w:val="0"/>
          <w:bCs/>
          <w:color w:val="000000"/>
          <w:kern w:val="36"/>
          <w:sz w:val="24"/>
          <w:szCs w:val="24"/>
          <w:highlight w:val="none"/>
        </w:rPr>
      </w:pPr>
      <w:r>
        <w:rPr>
          <w:rFonts w:hint="eastAsia" w:ascii="仿宋" w:hAnsi="仿宋" w:eastAsia="仿宋" w:cs="仿宋"/>
          <w:b w:val="0"/>
          <w:bCs/>
          <w:color w:val="000000"/>
          <w:kern w:val="36"/>
          <w:sz w:val="24"/>
          <w:szCs w:val="24"/>
          <w:highlight w:val="none"/>
        </w:rPr>
        <w:t>1</w:t>
      </w:r>
      <w:r>
        <w:rPr>
          <w:rFonts w:hint="eastAsia" w:ascii="仿宋" w:hAnsi="仿宋" w:eastAsia="仿宋" w:cs="仿宋"/>
          <w:b w:val="0"/>
          <w:bCs/>
          <w:color w:val="000000"/>
          <w:kern w:val="36"/>
          <w:sz w:val="24"/>
          <w:szCs w:val="24"/>
          <w:highlight w:val="none"/>
          <w:lang w:val="en-US" w:eastAsia="zh-CN"/>
        </w:rPr>
        <w:t>1</w:t>
      </w:r>
      <w:r>
        <w:rPr>
          <w:rFonts w:hint="eastAsia" w:ascii="仿宋" w:hAnsi="仿宋" w:eastAsia="仿宋" w:cs="仿宋"/>
          <w:b w:val="0"/>
          <w:bCs/>
          <w:color w:val="000000"/>
          <w:kern w:val="36"/>
          <w:sz w:val="24"/>
          <w:szCs w:val="24"/>
          <w:highlight w:val="none"/>
        </w:rPr>
        <w:t>、乙方违反上述任意约定，均视为违约。甲方现场管理人员有权制止其行为并劝其离场，乙方应在三日内整改至甲方满意（若整改期间对甲方造成损失，由乙方自行承担）。每违反一次扣除合同总价的3%作为违约金，并承担由此造成的全部损失，累计超过3次的，视为乙方根本违约，甲方有权解除合同，合同自书面解除通知送达乙方之日解除，乙方应按照合同总价的30%承担违约金，若违约金不足以弥补甲方损失的，由乙方另行支付。</w:t>
      </w:r>
    </w:p>
    <w:p>
      <w:pPr>
        <w:keepNext w:val="0"/>
        <w:keepLines w:val="0"/>
        <w:pageBreakBefore w:val="0"/>
        <w:tabs>
          <w:tab w:val="left" w:pos="0"/>
        </w:tabs>
        <w:wordWrap/>
        <w:overflowPunct/>
        <w:topLinePunct w:val="0"/>
        <w:bidi w:val="0"/>
        <w:adjustRightInd/>
        <w:spacing w:line="480" w:lineRule="exact"/>
        <w:ind w:firstLine="470" w:firstLineChars="196"/>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lang w:val="en-US" w:eastAsia="zh-CN"/>
        </w:rPr>
        <w:t>12、</w:t>
      </w:r>
      <w:r>
        <w:rPr>
          <w:rFonts w:hint="eastAsia" w:ascii="仿宋" w:hAnsi="仿宋" w:eastAsia="仿宋" w:cs="仿宋"/>
          <w:b w:val="0"/>
          <w:bCs/>
          <w:color w:val="auto"/>
          <w:kern w:val="0"/>
          <w:sz w:val="24"/>
          <w:szCs w:val="24"/>
          <w:highlight w:val="none"/>
        </w:rPr>
        <w:t>乙方负责员工的工资和五险一金，若发生劳动争议均由供应商自己解决，医院无任何连带关系和责任；乙方所雇用的人员基本工资不能低于西安市规定的最低工资标准，乙方必须承诺不能发生拖欠员工工资的问题，一经发现，医院有权解除合同。</w:t>
      </w:r>
    </w:p>
    <w:p>
      <w:pPr>
        <w:keepNext w:val="0"/>
        <w:keepLines w:val="0"/>
        <w:pageBreakBefore w:val="0"/>
        <w:tabs>
          <w:tab w:val="left" w:pos="0"/>
        </w:tabs>
        <w:wordWrap/>
        <w:overflowPunct/>
        <w:topLinePunct w:val="0"/>
        <w:bidi w:val="0"/>
        <w:adjustRightInd/>
        <w:spacing w:line="480" w:lineRule="exact"/>
        <w:ind w:firstLine="470" w:firstLineChars="196"/>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1</w:t>
      </w:r>
      <w:r>
        <w:rPr>
          <w:rFonts w:hint="eastAsia" w:ascii="仿宋" w:hAnsi="仿宋" w:eastAsia="仿宋" w:cs="仿宋"/>
          <w:b w:val="0"/>
          <w:bCs/>
          <w:color w:val="auto"/>
          <w:sz w:val="24"/>
          <w:szCs w:val="24"/>
          <w:highlight w:val="none"/>
          <w:lang w:val="en-US" w:eastAsia="zh-CN"/>
        </w:rPr>
        <w:t>3</w:t>
      </w:r>
      <w:r>
        <w:rPr>
          <w:rFonts w:hint="eastAsia" w:ascii="仿宋" w:hAnsi="仿宋" w:eastAsia="仿宋" w:cs="仿宋"/>
          <w:b w:val="0"/>
          <w:bCs/>
          <w:color w:val="auto"/>
          <w:sz w:val="24"/>
          <w:szCs w:val="24"/>
          <w:highlight w:val="none"/>
        </w:rPr>
        <w:t>、鉴于甲方需向乙方支付服务费，乙方驻场服务人员的加班、人身意外保险和其他社会保险、福利和在工作中因公伤亡、致残等发生的医药费、抚恤金等费用由乙方全部承担，甲方不承担任何费用。且由此造成的纠纷均与甲方无关。</w:t>
      </w:r>
    </w:p>
    <w:p>
      <w:pPr>
        <w:keepNext w:val="0"/>
        <w:keepLines w:val="0"/>
        <w:pageBreakBefore w:val="0"/>
        <w:tabs>
          <w:tab w:val="left" w:pos="0"/>
        </w:tabs>
        <w:wordWrap/>
        <w:overflowPunct/>
        <w:topLinePunct w:val="0"/>
        <w:bidi w:val="0"/>
        <w:adjustRightInd/>
        <w:spacing w:line="480" w:lineRule="exact"/>
        <w:ind w:firstLine="470" w:firstLineChars="196"/>
        <w:rPr>
          <w:rFonts w:hint="eastAsia" w:ascii="仿宋" w:hAnsi="仿宋" w:eastAsia="仿宋" w:cs="仿宋"/>
          <w:b w:val="0"/>
          <w:bCs/>
          <w:sz w:val="24"/>
          <w:szCs w:val="24"/>
          <w:highlight w:val="none"/>
        </w:rPr>
      </w:pPr>
      <w:r>
        <w:rPr>
          <w:rFonts w:hint="eastAsia" w:ascii="仿宋" w:hAnsi="仿宋" w:eastAsia="仿宋" w:cs="仿宋"/>
          <w:b w:val="0"/>
          <w:bCs/>
          <w:color w:val="auto"/>
          <w:sz w:val="24"/>
          <w:szCs w:val="24"/>
          <w:highlight w:val="none"/>
        </w:rPr>
        <w:t>1</w:t>
      </w:r>
      <w:r>
        <w:rPr>
          <w:rFonts w:hint="eastAsia" w:ascii="仿宋" w:hAnsi="仿宋" w:eastAsia="仿宋" w:cs="仿宋"/>
          <w:b w:val="0"/>
          <w:bCs/>
          <w:color w:val="auto"/>
          <w:sz w:val="24"/>
          <w:szCs w:val="24"/>
          <w:highlight w:val="none"/>
          <w:lang w:val="en-US" w:eastAsia="zh-CN"/>
        </w:rPr>
        <w:t>4</w:t>
      </w:r>
      <w:r>
        <w:rPr>
          <w:rFonts w:hint="eastAsia" w:ascii="仿宋" w:hAnsi="仿宋" w:eastAsia="仿宋" w:cs="仿宋"/>
          <w:b w:val="0"/>
          <w:bCs/>
          <w:color w:val="auto"/>
          <w:sz w:val="24"/>
          <w:szCs w:val="24"/>
          <w:highlight w:val="none"/>
        </w:rPr>
        <w:t>、因本合同的履行导致甲方、乙方、甲乙双方工作人员</w:t>
      </w:r>
      <w:r>
        <w:rPr>
          <w:rFonts w:hint="eastAsia" w:ascii="仿宋" w:hAnsi="仿宋" w:eastAsia="仿宋" w:cs="仿宋"/>
          <w:b w:val="0"/>
          <w:bCs/>
          <w:color w:val="auto"/>
          <w:sz w:val="24"/>
          <w:szCs w:val="24"/>
          <w:highlight w:val="none"/>
          <w:lang w:val="en-US" w:eastAsia="zh-CN"/>
        </w:rPr>
        <w:t>或第三方</w:t>
      </w:r>
      <w:r>
        <w:rPr>
          <w:rFonts w:hint="eastAsia" w:ascii="仿宋" w:hAnsi="仿宋" w:eastAsia="仿宋" w:cs="仿宋"/>
          <w:b w:val="0"/>
          <w:bCs/>
          <w:color w:val="auto"/>
          <w:sz w:val="24"/>
          <w:szCs w:val="24"/>
          <w:highlight w:val="none"/>
        </w:rPr>
        <w:t>人身损害或财产损失的，由乙方承担全部责任，与甲方无关。</w:t>
      </w:r>
    </w:p>
    <w:p>
      <w:pPr>
        <w:keepNext w:val="0"/>
        <w:keepLines w:val="0"/>
        <w:pageBreakBefore w:val="0"/>
        <w:tabs>
          <w:tab w:val="left" w:pos="480"/>
        </w:tabs>
        <w:wordWrap/>
        <w:overflowPunct/>
        <w:topLinePunct w:val="0"/>
        <w:bidi w:val="0"/>
        <w:adjustRightInd/>
        <w:spacing w:line="480" w:lineRule="exact"/>
        <w:rPr>
          <w:rFonts w:hint="eastAsia" w:ascii="仿宋" w:hAnsi="仿宋" w:eastAsia="仿宋" w:cs="仿宋"/>
          <w:b/>
          <w:bCs w:val="0"/>
          <w:color w:val="000000"/>
          <w:sz w:val="24"/>
          <w:szCs w:val="24"/>
          <w:highlight w:val="none"/>
        </w:rPr>
      </w:pPr>
      <w:r>
        <w:rPr>
          <w:rFonts w:hint="eastAsia" w:ascii="仿宋" w:hAnsi="仿宋" w:eastAsia="仿宋" w:cs="仿宋"/>
          <w:b/>
          <w:bCs w:val="0"/>
          <w:color w:val="000000"/>
          <w:sz w:val="24"/>
          <w:szCs w:val="24"/>
          <w:highlight w:val="none"/>
        </w:rPr>
        <w:t>七、运输</w:t>
      </w:r>
    </w:p>
    <w:p>
      <w:pPr>
        <w:keepNext w:val="0"/>
        <w:keepLines w:val="0"/>
        <w:pageBreakBefore w:val="0"/>
        <w:tabs>
          <w:tab w:val="left" w:pos="480"/>
        </w:tabs>
        <w:wordWrap/>
        <w:overflowPunct/>
        <w:topLinePunct w:val="0"/>
        <w:bidi w:val="0"/>
        <w:adjustRightInd/>
        <w:spacing w:line="480" w:lineRule="exact"/>
        <w:ind w:firstLine="480" w:firstLineChars="200"/>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（一）运输由乙方负责，运杂费已包含在合同总价内，包括从货物供应地点所含的运输费、装卸费、仓储费、保险费等。</w:t>
      </w:r>
    </w:p>
    <w:p>
      <w:pPr>
        <w:keepNext w:val="0"/>
        <w:keepLines w:val="0"/>
        <w:pageBreakBefore w:val="0"/>
        <w:tabs>
          <w:tab w:val="left" w:pos="1155"/>
        </w:tabs>
        <w:wordWrap/>
        <w:overflowPunct/>
        <w:topLinePunct w:val="0"/>
        <w:bidi w:val="0"/>
        <w:adjustRightInd/>
        <w:spacing w:line="480" w:lineRule="exact"/>
        <w:ind w:firstLine="480" w:firstLineChars="200"/>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（二）运输方式由乙方自行选择，但必须保证按期服务。</w:t>
      </w:r>
    </w:p>
    <w:p>
      <w:pPr>
        <w:keepNext w:val="0"/>
        <w:keepLines w:val="0"/>
        <w:pageBreakBefore w:val="0"/>
        <w:tabs>
          <w:tab w:val="left" w:pos="1155"/>
        </w:tabs>
        <w:wordWrap/>
        <w:overflowPunct/>
        <w:topLinePunct w:val="0"/>
        <w:bidi w:val="0"/>
        <w:adjustRightInd/>
        <w:spacing w:line="480" w:lineRule="exact"/>
        <w:rPr>
          <w:rFonts w:hint="eastAsia" w:ascii="仿宋" w:hAnsi="仿宋" w:eastAsia="仿宋" w:cs="仿宋"/>
          <w:b/>
          <w:bCs w:val="0"/>
          <w:color w:val="000000"/>
          <w:sz w:val="24"/>
          <w:szCs w:val="24"/>
          <w:highlight w:val="none"/>
        </w:rPr>
      </w:pPr>
      <w:r>
        <w:rPr>
          <w:rFonts w:hint="eastAsia" w:ascii="仿宋" w:hAnsi="仿宋" w:eastAsia="仿宋" w:cs="仿宋"/>
          <w:b/>
          <w:bCs w:val="0"/>
          <w:color w:val="000000"/>
          <w:sz w:val="24"/>
          <w:szCs w:val="24"/>
          <w:highlight w:val="none"/>
        </w:rPr>
        <w:t>八、质量保证</w:t>
      </w:r>
    </w:p>
    <w:p>
      <w:pPr>
        <w:keepNext w:val="0"/>
        <w:keepLines w:val="0"/>
        <w:pageBreakBefore w:val="0"/>
        <w:wordWrap/>
        <w:overflowPunct/>
        <w:topLinePunct w:val="0"/>
        <w:bidi w:val="0"/>
        <w:adjustRightInd/>
        <w:spacing w:line="480" w:lineRule="exact"/>
        <w:ind w:firstLine="480" w:firstLineChars="200"/>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（一）乙方方案科学、可行，人员配置合理，全面满足要求。</w:t>
      </w:r>
    </w:p>
    <w:p>
      <w:pPr>
        <w:keepNext w:val="0"/>
        <w:keepLines w:val="0"/>
        <w:pageBreakBefore w:val="0"/>
        <w:wordWrap/>
        <w:overflowPunct/>
        <w:topLinePunct w:val="0"/>
        <w:bidi w:val="0"/>
        <w:adjustRightInd/>
        <w:spacing w:line="480" w:lineRule="exact"/>
        <w:ind w:firstLine="480" w:firstLineChars="200"/>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（二）</w:t>
      </w:r>
      <w:r>
        <w:rPr>
          <w:rFonts w:hint="eastAsia" w:ascii="仿宋" w:hAnsi="仿宋" w:eastAsia="仿宋" w:cs="仿宋"/>
          <w:b w:val="0"/>
          <w:bCs/>
          <w:color w:val="auto"/>
          <w:sz w:val="24"/>
          <w:szCs w:val="24"/>
          <w:highlight w:val="none"/>
        </w:rPr>
        <w:t>符合国家、行业以及本项目招投标文件有关服务规范要求。</w:t>
      </w:r>
    </w:p>
    <w:p>
      <w:pPr>
        <w:keepNext w:val="0"/>
        <w:keepLines w:val="0"/>
        <w:pageBreakBefore w:val="0"/>
        <w:wordWrap/>
        <w:overflowPunct/>
        <w:topLinePunct w:val="0"/>
        <w:bidi w:val="0"/>
        <w:adjustRightInd/>
        <w:spacing w:line="480" w:lineRule="exact"/>
        <w:contextualSpacing/>
        <w:rPr>
          <w:rFonts w:hint="eastAsia" w:ascii="仿宋" w:hAnsi="仿宋" w:eastAsia="仿宋" w:cs="仿宋"/>
          <w:b/>
          <w:bCs w:val="0"/>
          <w:color w:val="000000"/>
          <w:sz w:val="24"/>
          <w:szCs w:val="24"/>
          <w:highlight w:val="none"/>
        </w:rPr>
      </w:pPr>
      <w:r>
        <w:rPr>
          <w:rFonts w:hint="eastAsia" w:ascii="仿宋" w:hAnsi="仿宋" w:eastAsia="仿宋" w:cs="仿宋"/>
          <w:b/>
          <w:bCs w:val="0"/>
          <w:color w:val="000000"/>
          <w:sz w:val="24"/>
          <w:szCs w:val="24"/>
          <w:highlight w:val="none"/>
        </w:rPr>
        <w:t>九、特殊要求：</w:t>
      </w:r>
    </w:p>
    <w:p>
      <w:pPr>
        <w:keepNext w:val="0"/>
        <w:keepLines w:val="0"/>
        <w:pageBreakBefore w:val="0"/>
        <w:wordWrap/>
        <w:overflowPunct/>
        <w:topLinePunct w:val="0"/>
        <w:bidi w:val="0"/>
        <w:adjustRightInd/>
        <w:spacing w:line="480" w:lineRule="exact"/>
        <w:ind w:firstLine="480" w:firstLineChars="200"/>
        <w:contextualSpacing/>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（一）因甲方为一所三级甲等医院，就诊患者较多，人员较为复杂，病员均为特殊群体，甲方要求在服务过程当中，始终以患者为第一，任何服务开展决不能影响患者正常就诊。</w:t>
      </w:r>
    </w:p>
    <w:p>
      <w:pPr>
        <w:keepNext w:val="0"/>
        <w:keepLines w:val="0"/>
        <w:pageBreakBefore w:val="0"/>
        <w:wordWrap/>
        <w:overflowPunct/>
        <w:topLinePunct w:val="0"/>
        <w:bidi w:val="0"/>
        <w:adjustRightInd/>
        <w:spacing w:line="480" w:lineRule="exact"/>
        <w:ind w:firstLine="480" w:firstLineChars="200"/>
        <w:contextualSpacing/>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（二）无论服务大小、难易以及节假日与夜间服务，要求乙方积极组织服务力量正常服务，服从甲方工作安排。</w:t>
      </w:r>
    </w:p>
    <w:p>
      <w:pPr>
        <w:keepNext w:val="0"/>
        <w:keepLines w:val="0"/>
        <w:pageBreakBefore w:val="0"/>
        <w:wordWrap/>
        <w:overflowPunct/>
        <w:topLinePunct w:val="0"/>
        <w:bidi w:val="0"/>
        <w:adjustRightInd/>
        <w:spacing w:line="480" w:lineRule="exact"/>
        <w:ind w:firstLine="480" w:firstLineChars="200"/>
        <w:contextualSpacing/>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 xml:space="preserve">（三）乙方对我院突发公共卫事件及各项应急预案应积极响应并派员配合及协助工作，不得拒绝推诿。 </w:t>
      </w:r>
    </w:p>
    <w:p>
      <w:pPr>
        <w:keepNext w:val="0"/>
        <w:keepLines w:val="0"/>
        <w:pageBreakBefore w:val="0"/>
        <w:wordWrap/>
        <w:overflowPunct/>
        <w:topLinePunct w:val="0"/>
        <w:bidi w:val="0"/>
        <w:adjustRightInd/>
        <w:spacing w:line="480" w:lineRule="exact"/>
        <w:rPr>
          <w:rFonts w:hint="eastAsia" w:ascii="仿宋" w:hAnsi="仿宋" w:eastAsia="仿宋" w:cs="仿宋"/>
          <w:b/>
          <w:bCs w:val="0"/>
          <w:color w:val="000000"/>
          <w:sz w:val="24"/>
          <w:szCs w:val="24"/>
          <w:highlight w:val="none"/>
        </w:rPr>
      </w:pPr>
      <w:r>
        <w:rPr>
          <w:rFonts w:hint="eastAsia" w:ascii="仿宋" w:hAnsi="仿宋" w:eastAsia="仿宋" w:cs="仿宋"/>
          <w:b/>
          <w:bCs w:val="0"/>
          <w:color w:val="000000"/>
          <w:sz w:val="24"/>
          <w:szCs w:val="24"/>
          <w:highlight w:val="none"/>
        </w:rPr>
        <w:t>十、服务：</w:t>
      </w:r>
    </w:p>
    <w:p>
      <w:pPr>
        <w:keepNext w:val="0"/>
        <w:keepLines w:val="0"/>
        <w:pageBreakBefore w:val="0"/>
        <w:wordWrap/>
        <w:overflowPunct/>
        <w:topLinePunct w:val="0"/>
        <w:bidi w:val="0"/>
        <w:adjustRightInd/>
        <w:spacing w:line="480" w:lineRule="exact"/>
        <w:ind w:firstLine="480" w:firstLineChars="200"/>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服务期内</w:t>
      </w:r>
    </w:p>
    <w:p>
      <w:pPr>
        <w:keepNext w:val="0"/>
        <w:keepLines w:val="0"/>
        <w:pageBreakBefore w:val="0"/>
        <w:wordWrap/>
        <w:overflowPunct/>
        <w:topLinePunct w:val="0"/>
        <w:bidi w:val="0"/>
        <w:adjustRightInd/>
        <w:spacing w:line="480" w:lineRule="exact"/>
        <w:ind w:firstLine="480" w:firstLineChars="200"/>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自合同签订之日起：</w:t>
      </w:r>
    </w:p>
    <w:p>
      <w:pPr>
        <w:keepNext w:val="0"/>
        <w:keepLines w:val="0"/>
        <w:pageBreakBefore w:val="0"/>
        <w:wordWrap/>
        <w:overflowPunct/>
        <w:topLinePunct w:val="0"/>
        <w:bidi w:val="0"/>
        <w:adjustRightInd/>
        <w:spacing w:line="480" w:lineRule="exact"/>
        <w:ind w:firstLine="480" w:firstLineChars="200"/>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1、乙方电话响应时间小于2小时，到达现场时间不超过24小时，解决问题不超过48小时。</w:t>
      </w:r>
    </w:p>
    <w:p>
      <w:pPr>
        <w:keepNext w:val="0"/>
        <w:keepLines w:val="0"/>
        <w:pageBreakBefore w:val="0"/>
        <w:wordWrap/>
        <w:overflowPunct/>
        <w:topLinePunct w:val="0"/>
        <w:bidi w:val="0"/>
        <w:adjustRightInd/>
        <w:spacing w:line="480" w:lineRule="exact"/>
        <w:ind w:firstLine="480" w:firstLineChars="200"/>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2、乙方不能服务的内容，甲方有权指定第三方服务，服务费用由乙方承担。甲方有权从尾款中扣除，尾款已付或不足以支付全部</w:t>
      </w:r>
      <w:r>
        <w:rPr>
          <w:rFonts w:hint="eastAsia" w:ascii="仿宋" w:hAnsi="仿宋" w:eastAsia="仿宋" w:cs="仿宋"/>
          <w:b w:val="0"/>
          <w:bCs/>
          <w:color w:val="000000"/>
          <w:sz w:val="24"/>
          <w:szCs w:val="24"/>
          <w:highlight w:val="none"/>
          <w:lang w:val="en-US" w:eastAsia="zh-CN"/>
        </w:rPr>
        <w:t>服务费</w:t>
      </w:r>
      <w:r>
        <w:rPr>
          <w:rFonts w:hint="eastAsia" w:ascii="仿宋" w:hAnsi="仿宋" w:eastAsia="仿宋" w:cs="仿宋"/>
          <w:b w:val="0"/>
          <w:bCs/>
          <w:color w:val="000000"/>
          <w:sz w:val="24"/>
          <w:szCs w:val="24"/>
          <w:highlight w:val="none"/>
        </w:rPr>
        <w:t>的，由乙方另行支付。</w:t>
      </w:r>
    </w:p>
    <w:p>
      <w:pPr>
        <w:keepNext w:val="0"/>
        <w:keepLines w:val="0"/>
        <w:pageBreakBefore w:val="0"/>
        <w:wordWrap/>
        <w:overflowPunct/>
        <w:topLinePunct w:val="0"/>
        <w:bidi w:val="0"/>
        <w:adjustRightInd/>
        <w:spacing w:line="480" w:lineRule="exact"/>
        <w:ind w:firstLine="480" w:firstLineChars="200"/>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3、电话咨询</w:t>
      </w:r>
    </w:p>
    <w:p>
      <w:pPr>
        <w:keepNext w:val="0"/>
        <w:keepLines w:val="0"/>
        <w:pageBreakBefore w:val="0"/>
        <w:wordWrap/>
        <w:overflowPunct/>
        <w:topLinePunct w:val="0"/>
        <w:bidi w:val="0"/>
        <w:adjustRightInd/>
        <w:spacing w:line="480" w:lineRule="exact"/>
        <w:ind w:firstLine="480" w:firstLineChars="200"/>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免费提供每周7天/每天24小时不间断的电话支持服务，解答甲方在使用过程中遇到的问题，24小时内提出解决问题的建议和操作方法。</w:t>
      </w:r>
    </w:p>
    <w:p>
      <w:pPr>
        <w:keepNext w:val="0"/>
        <w:keepLines w:val="0"/>
        <w:pageBreakBefore w:val="0"/>
        <w:tabs>
          <w:tab w:val="left" w:pos="0"/>
        </w:tabs>
        <w:wordWrap/>
        <w:overflowPunct/>
        <w:topLinePunct w:val="0"/>
        <w:bidi w:val="0"/>
        <w:adjustRightInd/>
        <w:spacing w:line="480" w:lineRule="exact"/>
        <w:rPr>
          <w:rFonts w:hint="eastAsia" w:ascii="仿宋" w:hAnsi="仿宋" w:eastAsia="仿宋" w:cs="仿宋"/>
          <w:b/>
          <w:bCs w:val="0"/>
          <w:color w:val="000000"/>
          <w:sz w:val="24"/>
          <w:szCs w:val="24"/>
          <w:highlight w:val="none"/>
        </w:rPr>
      </w:pPr>
      <w:r>
        <w:rPr>
          <w:rFonts w:hint="eastAsia" w:ascii="仿宋" w:hAnsi="仿宋" w:eastAsia="仿宋" w:cs="仿宋"/>
          <w:b/>
          <w:bCs w:val="0"/>
          <w:color w:val="000000"/>
          <w:sz w:val="24"/>
          <w:szCs w:val="24"/>
          <w:highlight w:val="none"/>
        </w:rPr>
        <w:t>十一、验收</w:t>
      </w:r>
    </w:p>
    <w:p>
      <w:pPr>
        <w:keepNext w:val="0"/>
        <w:keepLines w:val="0"/>
        <w:pageBreakBefore w:val="0"/>
        <w:wordWrap/>
        <w:overflowPunct/>
        <w:topLinePunct w:val="0"/>
        <w:bidi w:val="0"/>
        <w:adjustRightInd/>
        <w:spacing w:line="480" w:lineRule="exact"/>
        <w:ind w:firstLine="480" w:firstLineChars="200"/>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（一）结算期前，按照甲方标书和乙方投标文件及承诺的要求，乙方进行自检，自检合格后，准备验收文件，并书面通知甲方。</w:t>
      </w:r>
    </w:p>
    <w:p>
      <w:pPr>
        <w:keepNext w:val="0"/>
        <w:keepLines w:val="0"/>
        <w:pageBreakBefore w:val="0"/>
        <w:wordWrap/>
        <w:overflowPunct/>
        <w:topLinePunct w:val="0"/>
        <w:bidi w:val="0"/>
        <w:adjustRightInd/>
        <w:spacing w:line="480" w:lineRule="exact"/>
        <w:ind w:firstLine="480" w:firstLineChars="200"/>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（二）甲方确认乙方的自检内容后，组织乙方（必要时请有关专家）进行服务验收。验收合格后，填写验收单（一式六份）作为对项目的最终认可。</w:t>
      </w:r>
    </w:p>
    <w:p>
      <w:pPr>
        <w:keepNext w:val="0"/>
        <w:keepLines w:val="0"/>
        <w:pageBreakBefore w:val="0"/>
        <w:wordWrap/>
        <w:overflowPunct/>
        <w:topLinePunct w:val="0"/>
        <w:bidi w:val="0"/>
        <w:adjustRightInd/>
        <w:spacing w:line="480" w:lineRule="exact"/>
        <w:ind w:firstLine="480" w:firstLineChars="200"/>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（三）如验收不合格，乙方应负责整改或返修，直至甲方验收合格为至，</w:t>
      </w:r>
      <w:r>
        <w:rPr>
          <w:rFonts w:hint="eastAsia" w:ascii="仿宋" w:hAnsi="仿宋" w:eastAsia="仿宋" w:cs="仿宋"/>
          <w:b w:val="0"/>
          <w:bCs/>
          <w:color w:val="000000"/>
          <w:spacing w:val="-20"/>
          <w:kern w:val="32"/>
          <w:position w:val="2"/>
          <w:sz w:val="24"/>
          <w:szCs w:val="24"/>
          <w:highlight w:val="none"/>
        </w:rPr>
        <w:t>且服务期不顺延，由此产生的费用及造成的损失，乙方自行承担</w:t>
      </w:r>
      <w:r>
        <w:rPr>
          <w:rFonts w:hint="eastAsia" w:ascii="仿宋" w:hAnsi="仿宋" w:eastAsia="仿宋" w:cs="仿宋"/>
          <w:b w:val="0"/>
          <w:bCs/>
          <w:color w:val="000000"/>
          <w:sz w:val="24"/>
          <w:szCs w:val="24"/>
          <w:highlight w:val="none"/>
        </w:rPr>
        <w:t>。若乙方交付项目验收不合格累计超过3次的，甲方有权选择解除合同，若合同解除，乙方应按照本协议违约责任第（二）款承担违约责任。若因乙方项目服务验收不合格导致乙方服务交付延期的，乙方仍应按本合同违约责任第（二）款承担违约责任。</w:t>
      </w:r>
    </w:p>
    <w:p>
      <w:pPr>
        <w:keepNext w:val="0"/>
        <w:keepLines w:val="0"/>
        <w:pageBreakBefore w:val="0"/>
        <w:wordWrap/>
        <w:overflowPunct/>
        <w:topLinePunct w:val="0"/>
        <w:bidi w:val="0"/>
        <w:adjustRightInd/>
        <w:spacing w:line="480" w:lineRule="exact"/>
        <w:ind w:firstLine="480" w:firstLineChars="200"/>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（四）乙方向甲方提供维保服务过程中的所有资料,以便甲方日后管理和维护。</w:t>
      </w:r>
    </w:p>
    <w:p>
      <w:pPr>
        <w:keepNext w:val="0"/>
        <w:keepLines w:val="0"/>
        <w:pageBreakBefore w:val="0"/>
        <w:wordWrap/>
        <w:overflowPunct/>
        <w:topLinePunct w:val="0"/>
        <w:bidi w:val="0"/>
        <w:adjustRightInd/>
        <w:spacing w:line="480" w:lineRule="exact"/>
        <w:ind w:firstLine="480" w:firstLineChars="200"/>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（五）验收依据</w:t>
      </w:r>
    </w:p>
    <w:p>
      <w:pPr>
        <w:keepNext w:val="0"/>
        <w:keepLines w:val="0"/>
        <w:pageBreakBefore w:val="0"/>
        <w:tabs>
          <w:tab w:val="left" w:pos="480"/>
        </w:tabs>
        <w:wordWrap/>
        <w:overflowPunct/>
        <w:topLinePunct w:val="0"/>
        <w:bidi w:val="0"/>
        <w:adjustRightInd/>
        <w:spacing w:line="480" w:lineRule="exact"/>
        <w:ind w:firstLine="480" w:firstLineChars="200"/>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1、招标文件、投标文件、澄清表（函）；</w:t>
      </w:r>
    </w:p>
    <w:p>
      <w:pPr>
        <w:keepNext w:val="0"/>
        <w:keepLines w:val="0"/>
        <w:pageBreakBefore w:val="0"/>
        <w:tabs>
          <w:tab w:val="left" w:pos="480"/>
        </w:tabs>
        <w:wordWrap/>
        <w:overflowPunct/>
        <w:topLinePunct w:val="0"/>
        <w:bidi w:val="0"/>
        <w:adjustRightInd/>
        <w:spacing w:line="480" w:lineRule="exact"/>
        <w:ind w:firstLine="480" w:firstLineChars="200"/>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2、本合同及附件文本；</w:t>
      </w:r>
    </w:p>
    <w:p>
      <w:pPr>
        <w:keepNext w:val="0"/>
        <w:keepLines w:val="0"/>
        <w:pageBreakBefore w:val="0"/>
        <w:tabs>
          <w:tab w:val="left" w:pos="0"/>
          <w:tab w:val="center" w:pos="4153"/>
        </w:tabs>
        <w:wordWrap/>
        <w:overflowPunct/>
        <w:topLinePunct w:val="0"/>
        <w:bidi w:val="0"/>
        <w:adjustRightInd/>
        <w:spacing w:line="480" w:lineRule="exact"/>
        <w:ind w:firstLine="480" w:firstLineChars="200"/>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3、国家相应的标准、规范。</w:t>
      </w:r>
    </w:p>
    <w:p>
      <w:pPr>
        <w:keepNext w:val="0"/>
        <w:keepLines w:val="0"/>
        <w:pageBreakBefore w:val="0"/>
        <w:tabs>
          <w:tab w:val="left" w:pos="0"/>
          <w:tab w:val="center" w:pos="4153"/>
        </w:tabs>
        <w:wordWrap/>
        <w:overflowPunct/>
        <w:topLinePunct w:val="0"/>
        <w:bidi w:val="0"/>
        <w:adjustRightInd/>
        <w:spacing w:line="480" w:lineRule="exact"/>
        <w:rPr>
          <w:rFonts w:hint="eastAsia" w:ascii="仿宋" w:hAnsi="仿宋" w:eastAsia="仿宋" w:cs="仿宋"/>
          <w:b/>
          <w:bCs w:val="0"/>
          <w:color w:val="000000"/>
          <w:sz w:val="24"/>
          <w:szCs w:val="24"/>
          <w:highlight w:val="none"/>
        </w:rPr>
      </w:pPr>
      <w:r>
        <w:rPr>
          <w:rFonts w:hint="eastAsia" w:ascii="仿宋" w:hAnsi="仿宋" w:eastAsia="仿宋" w:cs="仿宋"/>
          <w:b/>
          <w:bCs w:val="0"/>
          <w:color w:val="000000"/>
          <w:sz w:val="24"/>
          <w:szCs w:val="24"/>
          <w:highlight w:val="none"/>
        </w:rPr>
        <w:t>十二、违约责任</w:t>
      </w:r>
    </w:p>
    <w:p>
      <w:pPr>
        <w:keepNext w:val="0"/>
        <w:keepLines w:val="0"/>
        <w:pageBreakBefore w:val="0"/>
        <w:tabs>
          <w:tab w:val="left" w:pos="0"/>
          <w:tab w:val="center" w:pos="4153"/>
        </w:tabs>
        <w:wordWrap/>
        <w:overflowPunct/>
        <w:topLinePunct w:val="0"/>
        <w:bidi w:val="0"/>
        <w:adjustRightInd/>
        <w:spacing w:line="480" w:lineRule="exact"/>
        <w:ind w:firstLine="57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（一）按《中华人民共和国民法典》中的相关条款执行。</w:t>
      </w:r>
    </w:p>
    <w:p>
      <w:pPr>
        <w:keepNext w:val="0"/>
        <w:keepLines w:val="0"/>
        <w:pageBreakBefore w:val="0"/>
        <w:tabs>
          <w:tab w:val="left" w:pos="0"/>
          <w:tab w:val="center" w:pos="4153"/>
        </w:tabs>
        <w:wordWrap/>
        <w:overflowPunct/>
        <w:topLinePunct w:val="0"/>
        <w:bidi w:val="0"/>
        <w:adjustRightInd/>
        <w:spacing w:line="480" w:lineRule="exact"/>
        <w:ind w:firstLine="57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二）乙方未按合同要求提供服务或服务质量不能满足本合同、招标文件、投标文件等相关文件服务要求的，甲方有权解除合同（合同自书面解除通知到达乙方之日起解除），乙方应按照合同总价的30%向甲方支付违约金；若违约金不足以弥补甲方所受损失，则甲方可以要求乙方赔偿解除合同的全部损失（包括但不限于律师费、包括但不限于重新采购产生的费用、合同未履行导致项目不能按规划提供可能产生的服务费用）。同时按《政府采购法》有关处罚条款报监管机构进行相应的处罚。</w:t>
      </w:r>
    </w:p>
    <w:p>
      <w:pPr>
        <w:keepNext w:val="0"/>
        <w:keepLines w:val="0"/>
        <w:pageBreakBefore w:val="0"/>
        <w:tabs>
          <w:tab w:val="left" w:pos="0"/>
          <w:tab w:val="center" w:pos="4153"/>
        </w:tabs>
        <w:wordWrap/>
        <w:overflowPunct/>
        <w:topLinePunct w:val="0"/>
        <w:bidi w:val="0"/>
        <w:adjustRightInd/>
        <w:spacing w:line="480" w:lineRule="exact"/>
        <w:ind w:firstLine="57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三）服务期内，乙方每推迟或未提供服务1天，扣合同总价的平均单价（合同总价/服务期=平均单价），并扣合同总价的3‰作为违约金。累计超过10天的，视为乙方根本违约，甲方有权单方解除合同（合同自书面解除通知送达乙方之日起解除），乙方应</w:t>
      </w:r>
      <w:r>
        <w:rPr>
          <w:rFonts w:hint="eastAsia" w:ascii="仿宋" w:hAnsi="仿宋" w:eastAsia="仿宋" w:cs="仿宋"/>
          <w:b w:val="0"/>
          <w:bCs/>
          <w:color w:val="auto"/>
          <w:kern w:val="36"/>
          <w:sz w:val="24"/>
          <w:szCs w:val="24"/>
          <w:highlight w:val="none"/>
        </w:rPr>
        <w:t>按照合同总价的30%向甲方支付违约金，若违约金不足以弥补</w:t>
      </w:r>
      <w:r>
        <w:rPr>
          <w:rFonts w:hint="eastAsia" w:ascii="仿宋" w:hAnsi="仿宋" w:eastAsia="仿宋" w:cs="仿宋"/>
          <w:b w:val="0"/>
          <w:bCs/>
          <w:color w:val="auto"/>
          <w:sz w:val="24"/>
          <w:szCs w:val="24"/>
          <w:highlight w:val="none"/>
        </w:rPr>
        <w:t>解除合同给甲方造成的全部损失（包括但不限于重新采购产生的费用、合同未履行导致项目不能按规划提供可能产生的服务费用），</w:t>
      </w:r>
      <w:r>
        <w:rPr>
          <w:rFonts w:hint="eastAsia" w:ascii="仿宋" w:hAnsi="仿宋" w:eastAsia="仿宋" w:cs="仿宋"/>
          <w:b w:val="0"/>
          <w:bCs/>
          <w:color w:val="auto"/>
          <w:kern w:val="36"/>
          <w:sz w:val="24"/>
          <w:szCs w:val="24"/>
          <w:highlight w:val="none"/>
        </w:rPr>
        <w:t>由乙方另行支付。</w:t>
      </w:r>
    </w:p>
    <w:p>
      <w:pPr>
        <w:keepNext w:val="0"/>
        <w:keepLines w:val="0"/>
        <w:pageBreakBefore w:val="0"/>
        <w:tabs>
          <w:tab w:val="left" w:pos="0"/>
        </w:tabs>
        <w:wordWrap/>
        <w:overflowPunct/>
        <w:topLinePunct w:val="0"/>
        <w:bidi w:val="0"/>
        <w:adjustRightInd/>
        <w:spacing w:line="480" w:lineRule="exact"/>
        <w:ind w:firstLine="470" w:firstLineChars="196"/>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（四）由于乙方服务人员故意、过失或其他原因造成甲方设备配件损坏，乙方负责免费修复或更换配件，无法修复的，乙方应按原价赔偿。</w:t>
      </w:r>
    </w:p>
    <w:p>
      <w:pPr>
        <w:keepNext w:val="0"/>
        <w:keepLines w:val="0"/>
        <w:pageBreakBefore w:val="0"/>
        <w:tabs>
          <w:tab w:val="left" w:pos="0"/>
        </w:tabs>
        <w:wordWrap/>
        <w:overflowPunct/>
        <w:topLinePunct w:val="0"/>
        <w:bidi w:val="0"/>
        <w:adjustRightInd/>
        <w:spacing w:line="480" w:lineRule="exact"/>
        <w:ind w:firstLine="470" w:firstLineChars="196"/>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（五）在合同期限内，乙方不得擅自转包、分包本合同项下的合同义务，否则甲方有权单方解除本合同并有权要求乙方按照本条第（二）款的规定承担根本违约责任。</w:t>
      </w:r>
    </w:p>
    <w:p>
      <w:pPr>
        <w:keepNext w:val="0"/>
        <w:keepLines w:val="0"/>
        <w:pageBreakBefore w:val="0"/>
        <w:tabs>
          <w:tab w:val="left" w:pos="0"/>
          <w:tab w:val="center" w:pos="4153"/>
        </w:tabs>
        <w:wordWrap/>
        <w:overflowPunct/>
        <w:topLinePunct w:val="0"/>
        <w:bidi w:val="0"/>
        <w:adjustRightInd/>
        <w:spacing w:line="480" w:lineRule="exact"/>
        <w:rPr>
          <w:rFonts w:hint="eastAsia" w:ascii="仿宋" w:hAnsi="仿宋" w:eastAsia="仿宋" w:cs="仿宋"/>
          <w:b/>
          <w:bCs w:val="0"/>
          <w:color w:val="000000"/>
          <w:sz w:val="24"/>
          <w:szCs w:val="24"/>
          <w:highlight w:val="none"/>
        </w:rPr>
      </w:pPr>
      <w:r>
        <w:rPr>
          <w:rFonts w:hint="eastAsia" w:ascii="仿宋" w:hAnsi="仿宋" w:eastAsia="仿宋" w:cs="仿宋"/>
          <w:b/>
          <w:bCs w:val="0"/>
          <w:color w:val="000000"/>
          <w:sz w:val="24"/>
          <w:szCs w:val="24"/>
          <w:highlight w:val="none"/>
        </w:rPr>
        <w:t>十三、合同争议的解决</w:t>
      </w:r>
    </w:p>
    <w:p>
      <w:pPr>
        <w:keepNext w:val="0"/>
        <w:keepLines w:val="0"/>
        <w:pageBreakBefore w:val="0"/>
        <w:widowControl w:val="0"/>
        <w:tabs>
          <w:tab w:val="left" w:pos="0"/>
          <w:tab w:val="center" w:pos="4153"/>
        </w:tabs>
        <w:kinsoku/>
        <w:wordWrap/>
        <w:overflowPunct/>
        <w:topLinePunct w:val="0"/>
        <w:autoSpaceDE/>
        <w:autoSpaceDN/>
        <w:bidi w:val="0"/>
        <w:adjustRightInd/>
        <w:snapToGrid/>
        <w:spacing w:line="480" w:lineRule="exact"/>
        <w:ind w:firstLine="570"/>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合同执行中发生争议的，当事人双方应协商解决，无法协商或协商达不成一致时，双方均有权向甲方住所地人民法院提请诉讼。</w:t>
      </w:r>
    </w:p>
    <w:p>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hint="eastAsia" w:ascii="仿宋" w:hAnsi="仿宋" w:eastAsia="仿宋" w:cs="仿宋"/>
          <w:b/>
          <w:bCs w:val="0"/>
          <w:color w:val="000000"/>
          <w:sz w:val="24"/>
          <w:szCs w:val="24"/>
          <w:highlight w:val="none"/>
        </w:rPr>
      </w:pPr>
      <w:r>
        <w:rPr>
          <w:rFonts w:hint="eastAsia" w:ascii="仿宋" w:hAnsi="仿宋" w:eastAsia="仿宋" w:cs="仿宋"/>
          <w:b/>
          <w:bCs w:val="0"/>
          <w:color w:val="000000"/>
          <w:sz w:val="24"/>
          <w:szCs w:val="24"/>
          <w:highlight w:val="none"/>
        </w:rPr>
        <w:t>十四、合同生效</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合同一式</w:t>
      </w:r>
      <w:r>
        <w:rPr>
          <w:rFonts w:hint="eastAsia" w:ascii="仿宋" w:hAnsi="仿宋" w:eastAsia="仿宋" w:cs="仿宋"/>
          <w:b w:val="0"/>
          <w:bCs/>
          <w:color w:val="000000"/>
          <w:sz w:val="24"/>
          <w:szCs w:val="24"/>
          <w:highlight w:val="none"/>
          <w:lang w:val="en-US" w:eastAsia="zh-CN"/>
        </w:rPr>
        <w:t>九</w:t>
      </w:r>
      <w:r>
        <w:rPr>
          <w:rFonts w:hint="eastAsia" w:ascii="仿宋" w:hAnsi="仿宋" w:eastAsia="仿宋" w:cs="仿宋"/>
          <w:b w:val="0"/>
          <w:bCs/>
          <w:color w:val="000000"/>
          <w:sz w:val="24"/>
          <w:szCs w:val="24"/>
          <w:highlight w:val="none"/>
        </w:rPr>
        <w:t>份，甲方</w:t>
      </w:r>
      <w:r>
        <w:rPr>
          <w:rFonts w:hint="eastAsia" w:ascii="仿宋" w:hAnsi="仿宋" w:eastAsia="仿宋" w:cs="仿宋"/>
          <w:b w:val="0"/>
          <w:bCs/>
          <w:color w:val="000000"/>
          <w:sz w:val="24"/>
          <w:szCs w:val="24"/>
          <w:highlight w:val="none"/>
          <w:lang w:val="en-US" w:eastAsia="zh-CN"/>
        </w:rPr>
        <w:t>六</w:t>
      </w:r>
      <w:r>
        <w:rPr>
          <w:rFonts w:hint="eastAsia" w:ascii="仿宋" w:hAnsi="仿宋" w:eastAsia="仿宋" w:cs="仿宋"/>
          <w:b w:val="0"/>
          <w:bCs/>
          <w:color w:val="000000"/>
          <w:sz w:val="24"/>
          <w:szCs w:val="24"/>
          <w:highlight w:val="none"/>
        </w:rPr>
        <w:t>份、乙方</w:t>
      </w:r>
      <w:r>
        <w:rPr>
          <w:rFonts w:hint="eastAsia" w:ascii="仿宋" w:hAnsi="仿宋" w:eastAsia="仿宋" w:cs="仿宋"/>
          <w:b w:val="0"/>
          <w:bCs/>
          <w:color w:val="000000"/>
          <w:sz w:val="24"/>
          <w:szCs w:val="24"/>
          <w:highlight w:val="none"/>
          <w:lang w:val="en-US" w:eastAsia="zh-CN"/>
        </w:rPr>
        <w:t>二</w:t>
      </w:r>
      <w:r>
        <w:rPr>
          <w:rFonts w:hint="eastAsia" w:ascii="仿宋" w:hAnsi="仿宋" w:eastAsia="仿宋" w:cs="仿宋"/>
          <w:b w:val="0"/>
          <w:bCs/>
          <w:color w:val="000000"/>
          <w:sz w:val="24"/>
          <w:szCs w:val="24"/>
          <w:highlight w:val="none"/>
        </w:rPr>
        <w:t>份</w:t>
      </w:r>
      <w:r>
        <w:rPr>
          <w:rFonts w:hint="eastAsia" w:ascii="仿宋" w:hAnsi="仿宋" w:eastAsia="仿宋" w:cs="仿宋"/>
          <w:b w:val="0"/>
          <w:bCs/>
          <w:color w:val="000000"/>
          <w:sz w:val="24"/>
          <w:szCs w:val="24"/>
          <w:highlight w:val="none"/>
          <w:lang w:eastAsia="zh-CN"/>
        </w:rPr>
        <w:t>，</w:t>
      </w:r>
      <w:r>
        <w:rPr>
          <w:rFonts w:hint="eastAsia" w:ascii="仿宋" w:hAnsi="仿宋" w:eastAsia="仿宋" w:cs="仿宋"/>
          <w:b w:val="0"/>
          <w:bCs/>
          <w:color w:val="000000"/>
          <w:sz w:val="24"/>
          <w:szCs w:val="24"/>
          <w:highlight w:val="none"/>
          <w:lang w:val="en-US" w:eastAsia="zh-CN"/>
        </w:rPr>
        <w:t>鉴证方一份</w:t>
      </w:r>
      <w:r>
        <w:rPr>
          <w:rFonts w:hint="eastAsia" w:ascii="仿宋" w:hAnsi="仿宋" w:eastAsia="仿宋" w:cs="仿宋"/>
          <w:b w:val="0"/>
          <w:bCs/>
          <w:color w:val="000000"/>
          <w:sz w:val="24"/>
          <w:szCs w:val="24"/>
          <w:highlight w:val="none"/>
        </w:rPr>
        <w:t>，均具有同等法律效力。合同经甲方、乙方签字盖章后生效，合同执行完毕后，自动终止（合同的服务承诺则长期有效）。</w:t>
      </w:r>
    </w:p>
    <w:p>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hint="eastAsia" w:ascii="仿宋" w:hAnsi="仿宋" w:eastAsia="仿宋" w:cs="仿宋"/>
          <w:b/>
          <w:bCs w:val="0"/>
          <w:color w:val="000000"/>
          <w:sz w:val="24"/>
          <w:szCs w:val="24"/>
          <w:highlight w:val="none"/>
        </w:rPr>
      </w:pPr>
      <w:r>
        <w:rPr>
          <w:rFonts w:hint="eastAsia" w:ascii="仿宋" w:hAnsi="仿宋" w:eastAsia="仿宋" w:cs="仿宋"/>
          <w:b/>
          <w:bCs w:val="0"/>
          <w:color w:val="000000"/>
          <w:sz w:val="24"/>
          <w:szCs w:val="24"/>
          <w:highlight w:val="none"/>
        </w:rPr>
        <w:t>十五、其他事项</w:t>
      </w:r>
    </w:p>
    <w:p>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480" w:firstLineChars="200"/>
        <w:textAlignment w:val="auto"/>
        <w:outlineLvl w:val="9"/>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（一）招标文件、投标文件、澄清表（函）、中标通知书、合同附件均成为合同不可分割的部分，与本合同具有同等法律效力。</w:t>
      </w:r>
    </w:p>
    <w:p>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480" w:firstLineChars="200"/>
        <w:textAlignment w:val="auto"/>
        <w:outlineLvl w:val="9"/>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（二）合同未尽事宜，由甲、乙双方协商签订补充协议，作为合同的补充，与原合同具有同等法律效力，补充协议与原协议不一致的，以补充协议为准。</w:t>
      </w:r>
    </w:p>
    <w:p>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480" w:firstLineChars="200"/>
        <w:textAlignment w:val="auto"/>
        <w:outlineLvl w:val="9"/>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（三）本合同按照中华人民共和国的现行法律进行解释。</w:t>
      </w:r>
    </w:p>
    <w:p>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480" w:firstLineChars="200"/>
        <w:textAlignment w:val="auto"/>
        <w:outlineLvl w:val="9"/>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（四）本合同附件作为本合同的组成部份，与本合同具有同等法律效力。</w:t>
      </w:r>
    </w:p>
    <w:p>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720" w:firstLineChars="300"/>
        <w:textAlignment w:val="auto"/>
        <w:outlineLvl w:val="9"/>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附件：采购需求。</w:t>
      </w:r>
    </w:p>
    <w:p>
      <w:pPr>
        <w:keepNext w:val="0"/>
        <w:keepLines w:val="0"/>
        <w:pageBreakBefore w:val="0"/>
        <w:tabs>
          <w:tab w:val="left" w:pos="480"/>
        </w:tabs>
        <w:kinsoku/>
        <w:wordWrap/>
        <w:overflowPunct/>
        <w:topLinePunct w:val="0"/>
        <w:bidi w:val="0"/>
        <w:adjustRightInd/>
        <w:spacing w:line="480" w:lineRule="exact"/>
        <w:ind w:firstLine="480" w:firstLineChars="200"/>
        <w:outlineLvl w:val="9"/>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（以下无正文）</w:t>
      </w:r>
    </w:p>
    <w:p>
      <w:pPr>
        <w:keepNext w:val="0"/>
        <w:keepLines w:val="0"/>
        <w:pageBreakBefore w:val="0"/>
        <w:tabs>
          <w:tab w:val="left" w:pos="480"/>
        </w:tabs>
        <w:kinsoku/>
        <w:wordWrap/>
        <w:overflowPunct/>
        <w:topLinePunct w:val="0"/>
        <w:bidi w:val="0"/>
        <w:adjustRightInd/>
        <w:spacing w:line="480" w:lineRule="exact"/>
        <w:outlineLvl w:val="9"/>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甲  方（单位公章）         乙  方（单位公章）</w:t>
      </w:r>
    </w:p>
    <w:p>
      <w:pPr>
        <w:keepNext w:val="0"/>
        <w:keepLines w:val="0"/>
        <w:pageBreakBefore w:val="0"/>
        <w:tabs>
          <w:tab w:val="left" w:pos="480"/>
        </w:tabs>
        <w:kinsoku/>
        <w:wordWrap/>
        <w:overflowPunct/>
        <w:topLinePunct w:val="0"/>
        <w:bidi w:val="0"/>
        <w:adjustRightInd/>
        <w:spacing w:line="480" w:lineRule="exact"/>
        <w:ind w:left="5920" w:hanging="4440" w:hangingChars="1850"/>
        <w:outlineLvl w:val="9"/>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单位名称：西安市人民医院   单位名称：</w:t>
      </w:r>
    </w:p>
    <w:p>
      <w:pPr>
        <w:keepNext w:val="0"/>
        <w:keepLines w:val="0"/>
        <w:pageBreakBefore w:val="0"/>
        <w:tabs>
          <w:tab w:val="left" w:pos="480"/>
        </w:tabs>
        <w:kinsoku/>
        <w:wordWrap/>
        <w:overflowPunct/>
        <w:topLinePunct w:val="0"/>
        <w:bidi w:val="0"/>
        <w:adjustRightInd/>
        <w:spacing w:line="480" w:lineRule="exact"/>
        <w:ind w:firstLine="960" w:firstLineChars="400"/>
        <w:outlineLvl w:val="9"/>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（西安市第四医院）</w:t>
      </w:r>
    </w:p>
    <w:p>
      <w:pPr>
        <w:keepNext w:val="0"/>
        <w:keepLines w:val="0"/>
        <w:pageBreakBefore w:val="0"/>
        <w:tabs>
          <w:tab w:val="left" w:pos="480"/>
        </w:tabs>
        <w:kinsoku/>
        <w:wordWrap/>
        <w:overflowPunct/>
        <w:topLinePunct w:val="0"/>
        <w:bidi w:val="0"/>
        <w:adjustRightInd/>
        <w:spacing w:line="480" w:lineRule="exact"/>
        <w:outlineLvl w:val="9"/>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 xml:space="preserve">地  址： </w:t>
      </w:r>
      <w:r>
        <w:rPr>
          <w:rFonts w:hint="eastAsia" w:ascii="仿宋" w:hAnsi="仿宋" w:eastAsia="仿宋" w:cs="仿宋"/>
          <w:b w:val="0"/>
          <w:bCs/>
          <w:color w:val="000000"/>
          <w:sz w:val="24"/>
          <w:szCs w:val="24"/>
          <w:highlight w:val="none"/>
          <w:lang w:val="en-US" w:eastAsia="zh-CN"/>
        </w:rPr>
        <w:t xml:space="preserve">                 </w:t>
      </w:r>
      <w:r>
        <w:rPr>
          <w:rFonts w:hint="eastAsia" w:ascii="仿宋" w:hAnsi="仿宋" w:eastAsia="仿宋" w:cs="仿宋"/>
          <w:b w:val="0"/>
          <w:bCs/>
          <w:color w:val="000000"/>
          <w:sz w:val="24"/>
          <w:szCs w:val="24"/>
          <w:highlight w:val="none"/>
        </w:rPr>
        <w:t xml:space="preserve"> 地  址：</w:t>
      </w:r>
    </w:p>
    <w:p>
      <w:pPr>
        <w:keepNext w:val="0"/>
        <w:keepLines w:val="0"/>
        <w:pageBreakBefore w:val="0"/>
        <w:tabs>
          <w:tab w:val="left" w:pos="480"/>
        </w:tabs>
        <w:kinsoku/>
        <w:wordWrap/>
        <w:overflowPunct/>
        <w:topLinePunct w:val="0"/>
        <w:bidi w:val="0"/>
        <w:adjustRightInd/>
        <w:spacing w:line="480" w:lineRule="exact"/>
        <w:outlineLvl w:val="9"/>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法定代表人：               法定代表人：</w:t>
      </w:r>
    </w:p>
    <w:p>
      <w:pPr>
        <w:keepNext w:val="0"/>
        <w:keepLines w:val="0"/>
        <w:pageBreakBefore w:val="0"/>
        <w:widowControl/>
        <w:kinsoku/>
        <w:wordWrap/>
        <w:overflowPunct/>
        <w:topLinePunct w:val="0"/>
        <w:autoSpaceDE w:val="0"/>
        <w:autoSpaceDN w:val="0"/>
        <w:bidi w:val="0"/>
        <w:adjustRightInd/>
        <w:snapToGrid w:val="0"/>
        <w:spacing w:line="480" w:lineRule="exact"/>
        <w:ind w:right="-154"/>
        <w:textAlignment w:val="bottom"/>
        <w:outlineLvl w:val="9"/>
        <w:rPr>
          <w:rFonts w:hint="eastAsia" w:ascii="仿宋" w:hAnsi="仿宋" w:eastAsia="仿宋" w:cs="仿宋"/>
          <w:b w:val="0"/>
          <w:bCs/>
          <w:color w:val="000000"/>
          <w:sz w:val="24"/>
          <w:szCs w:val="24"/>
          <w:highlight w:val="none"/>
        </w:rPr>
      </w:pPr>
    </w:p>
    <w:p>
      <w:pPr>
        <w:keepNext w:val="0"/>
        <w:keepLines w:val="0"/>
        <w:pageBreakBefore w:val="0"/>
        <w:widowControl/>
        <w:kinsoku/>
        <w:wordWrap/>
        <w:overflowPunct/>
        <w:topLinePunct w:val="0"/>
        <w:autoSpaceDE w:val="0"/>
        <w:autoSpaceDN w:val="0"/>
        <w:bidi w:val="0"/>
        <w:adjustRightInd/>
        <w:snapToGrid w:val="0"/>
        <w:spacing w:line="480" w:lineRule="exact"/>
        <w:ind w:right="-154"/>
        <w:textAlignment w:val="bottom"/>
        <w:outlineLvl w:val="9"/>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 xml:space="preserve">联系电话：   </w:t>
      </w:r>
      <w:r>
        <w:rPr>
          <w:rFonts w:hint="eastAsia" w:ascii="仿宋" w:hAnsi="仿宋" w:eastAsia="仿宋" w:cs="仿宋"/>
          <w:b w:val="0"/>
          <w:bCs/>
          <w:color w:val="000000"/>
          <w:sz w:val="24"/>
          <w:szCs w:val="24"/>
          <w:highlight w:val="none"/>
          <w:lang w:val="en-US" w:eastAsia="zh-CN"/>
        </w:rPr>
        <w:t xml:space="preserve">              </w:t>
      </w:r>
      <w:r>
        <w:rPr>
          <w:rFonts w:hint="eastAsia" w:ascii="仿宋" w:hAnsi="仿宋" w:eastAsia="仿宋" w:cs="仿宋"/>
          <w:b w:val="0"/>
          <w:bCs/>
          <w:color w:val="000000"/>
          <w:sz w:val="24"/>
          <w:szCs w:val="24"/>
          <w:highlight w:val="none"/>
        </w:rPr>
        <w:t>开户银行：</w:t>
      </w:r>
    </w:p>
    <w:p>
      <w:pPr>
        <w:keepNext w:val="0"/>
        <w:keepLines w:val="0"/>
        <w:pageBreakBefore w:val="0"/>
        <w:tabs>
          <w:tab w:val="left" w:pos="480"/>
        </w:tabs>
        <w:kinsoku/>
        <w:wordWrap/>
        <w:overflowPunct/>
        <w:topLinePunct w:val="0"/>
        <w:bidi w:val="0"/>
        <w:adjustRightInd/>
        <w:spacing w:line="480" w:lineRule="exact"/>
        <w:ind w:right="-720" w:rightChars="-343"/>
        <w:outlineLvl w:val="9"/>
        <w:rPr>
          <w:rFonts w:hint="eastAsia" w:ascii="仿宋" w:hAnsi="仿宋" w:eastAsia="仿宋" w:cs="仿宋"/>
          <w:b w:val="0"/>
          <w:bCs/>
          <w:color w:val="000000"/>
          <w:kern w:val="0"/>
          <w:sz w:val="24"/>
          <w:szCs w:val="24"/>
          <w:highlight w:val="none"/>
        </w:rPr>
      </w:pPr>
      <w:r>
        <w:rPr>
          <w:rFonts w:hint="eastAsia" w:ascii="仿宋" w:hAnsi="仿宋" w:eastAsia="仿宋" w:cs="仿宋"/>
          <w:b w:val="0"/>
          <w:bCs/>
          <w:color w:val="000000"/>
          <w:sz w:val="24"/>
          <w:szCs w:val="24"/>
          <w:highlight w:val="none"/>
        </w:rPr>
        <w:t xml:space="preserve">                           </w:t>
      </w:r>
      <w:r>
        <w:rPr>
          <w:rFonts w:hint="eastAsia" w:ascii="仿宋" w:hAnsi="仿宋" w:eastAsia="仿宋" w:cs="仿宋"/>
          <w:b w:val="0"/>
          <w:bCs/>
          <w:color w:val="000000"/>
          <w:sz w:val="24"/>
          <w:szCs w:val="24"/>
          <w:highlight w:val="none"/>
          <w:lang w:val="en-US" w:eastAsia="zh-CN"/>
        </w:rPr>
        <w:t>账</w:t>
      </w:r>
      <w:r>
        <w:rPr>
          <w:rFonts w:hint="eastAsia" w:ascii="仿宋" w:hAnsi="仿宋" w:eastAsia="仿宋" w:cs="仿宋"/>
          <w:b w:val="0"/>
          <w:bCs/>
          <w:color w:val="000000"/>
          <w:sz w:val="24"/>
          <w:szCs w:val="24"/>
          <w:highlight w:val="none"/>
        </w:rPr>
        <w:t xml:space="preserve">    号：</w:t>
      </w:r>
    </w:p>
    <w:p>
      <w:pPr>
        <w:keepNext w:val="0"/>
        <w:keepLines w:val="0"/>
        <w:pageBreakBefore w:val="0"/>
        <w:widowControl/>
        <w:kinsoku/>
        <w:wordWrap/>
        <w:overflowPunct/>
        <w:topLinePunct w:val="0"/>
        <w:autoSpaceDE w:val="0"/>
        <w:autoSpaceDN w:val="0"/>
        <w:bidi w:val="0"/>
        <w:adjustRightInd/>
        <w:snapToGrid w:val="0"/>
        <w:spacing w:line="480" w:lineRule="exact"/>
        <w:ind w:right="-154"/>
        <w:textAlignment w:val="bottom"/>
        <w:outlineLvl w:val="9"/>
        <w:rPr>
          <w:rFonts w:hint="eastAsia" w:ascii="仿宋" w:hAnsi="仿宋" w:eastAsia="仿宋" w:cs="仿宋"/>
          <w:b w:val="0"/>
          <w:bCs/>
          <w:color w:val="000000"/>
          <w:kern w:val="0"/>
          <w:sz w:val="24"/>
          <w:szCs w:val="24"/>
          <w:highlight w:val="none"/>
        </w:rPr>
      </w:pPr>
      <w:r>
        <w:rPr>
          <w:rFonts w:hint="eastAsia" w:ascii="仿宋" w:hAnsi="仿宋" w:eastAsia="仿宋" w:cs="仿宋"/>
          <w:b w:val="0"/>
          <w:bCs/>
          <w:color w:val="000000"/>
          <w:sz w:val="24"/>
          <w:szCs w:val="24"/>
          <w:highlight w:val="none"/>
        </w:rPr>
        <w:t xml:space="preserve">                           联系电话：</w:t>
      </w:r>
    </w:p>
    <w:p>
      <w:pPr>
        <w:keepNext w:val="0"/>
        <w:keepLines w:val="0"/>
        <w:pageBreakBefore w:val="0"/>
        <w:tabs>
          <w:tab w:val="left" w:pos="480"/>
        </w:tabs>
        <w:kinsoku/>
        <w:wordWrap/>
        <w:overflowPunct/>
        <w:topLinePunct w:val="0"/>
        <w:bidi w:val="0"/>
        <w:adjustRightInd/>
        <w:spacing w:line="480" w:lineRule="exact"/>
        <w:outlineLvl w:val="9"/>
        <w:rPr>
          <w:rFonts w:hint="eastAsia" w:ascii="仿宋" w:hAnsi="仿宋" w:eastAsia="仿宋" w:cs="仿宋"/>
          <w:b w:val="0"/>
          <w:bCs/>
          <w:color w:val="000000"/>
          <w:sz w:val="24"/>
          <w:szCs w:val="24"/>
          <w:highlight w:val="none"/>
        </w:rPr>
      </w:pPr>
    </w:p>
    <w:p>
      <w:pPr>
        <w:keepNext w:val="0"/>
        <w:keepLines w:val="0"/>
        <w:pageBreakBefore w:val="0"/>
        <w:tabs>
          <w:tab w:val="left" w:pos="480"/>
        </w:tabs>
        <w:kinsoku/>
        <w:wordWrap/>
        <w:overflowPunct/>
        <w:topLinePunct w:val="0"/>
        <w:bidi w:val="0"/>
        <w:adjustRightInd/>
        <w:spacing w:line="480" w:lineRule="exact"/>
        <w:outlineLvl w:val="9"/>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签订日期：   年  月  日    签订日期：    年  月   日</w:t>
      </w:r>
    </w:p>
    <w:p>
      <w:pPr>
        <w:keepNext w:val="0"/>
        <w:keepLines w:val="0"/>
        <w:pageBreakBefore w:val="0"/>
        <w:tabs>
          <w:tab w:val="left" w:pos="480"/>
        </w:tabs>
        <w:kinsoku/>
        <w:wordWrap/>
        <w:overflowPunct/>
        <w:topLinePunct w:val="0"/>
        <w:bidi w:val="0"/>
        <w:adjustRightInd/>
        <w:spacing w:line="480" w:lineRule="exact"/>
        <w:outlineLvl w:val="9"/>
        <w:rPr>
          <w:rFonts w:hint="eastAsia" w:ascii="仿宋" w:hAnsi="仿宋" w:eastAsia="仿宋" w:cs="仿宋"/>
          <w:b w:val="0"/>
          <w:bCs/>
          <w:color w:val="000000"/>
          <w:sz w:val="24"/>
          <w:szCs w:val="24"/>
          <w:highlight w:val="none"/>
        </w:rPr>
      </w:pPr>
    </w:p>
    <w:p>
      <w:pPr>
        <w:keepNext w:val="0"/>
        <w:keepLines w:val="0"/>
        <w:pageBreakBefore w:val="0"/>
        <w:tabs>
          <w:tab w:val="left" w:pos="480"/>
        </w:tabs>
        <w:kinsoku/>
        <w:wordWrap/>
        <w:overflowPunct/>
        <w:topLinePunct w:val="0"/>
        <w:bidi w:val="0"/>
        <w:adjustRightInd/>
        <w:spacing w:line="480" w:lineRule="exact"/>
        <w:outlineLvl w:val="9"/>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 xml:space="preserve">鉴证方（单位公章）  </w:t>
      </w:r>
    </w:p>
    <w:p>
      <w:pPr>
        <w:keepNext w:val="0"/>
        <w:keepLines w:val="0"/>
        <w:pageBreakBefore w:val="0"/>
        <w:tabs>
          <w:tab w:val="left" w:pos="480"/>
        </w:tabs>
        <w:kinsoku/>
        <w:wordWrap/>
        <w:overflowPunct/>
        <w:topLinePunct w:val="0"/>
        <w:bidi w:val="0"/>
        <w:adjustRightInd/>
        <w:spacing w:line="480" w:lineRule="exact"/>
        <w:ind w:left="5920" w:hanging="4440" w:hangingChars="1850"/>
        <w:outlineLvl w:val="9"/>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单位名称：</w:t>
      </w:r>
    </w:p>
    <w:p>
      <w:pPr>
        <w:keepNext w:val="0"/>
        <w:keepLines w:val="0"/>
        <w:pageBreakBefore w:val="0"/>
        <w:tabs>
          <w:tab w:val="left" w:pos="480"/>
        </w:tabs>
        <w:kinsoku/>
        <w:wordWrap/>
        <w:overflowPunct/>
        <w:topLinePunct w:val="0"/>
        <w:bidi w:val="0"/>
        <w:adjustRightInd/>
        <w:spacing w:line="480" w:lineRule="exact"/>
        <w:outlineLvl w:val="9"/>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 xml:space="preserve">地  址： </w:t>
      </w:r>
    </w:p>
    <w:p>
      <w:pPr>
        <w:keepNext w:val="0"/>
        <w:keepLines w:val="0"/>
        <w:pageBreakBefore w:val="0"/>
        <w:tabs>
          <w:tab w:val="left" w:pos="480"/>
        </w:tabs>
        <w:kinsoku/>
        <w:wordWrap/>
        <w:overflowPunct/>
        <w:topLinePunct w:val="0"/>
        <w:bidi w:val="0"/>
        <w:adjustRightInd/>
        <w:spacing w:line="480" w:lineRule="exact"/>
        <w:outlineLvl w:val="9"/>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法定代表人：</w:t>
      </w:r>
    </w:p>
    <w:p>
      <w:pPr>
        <w:pStyle w:val="2"/>
        <w:keepNext w:val="0"/>
        <w:keepLines w:val="0"/>
        <w:pageBreakBefore w:val="0"/>
        <w:wordWrap/>
        <w:overflowPunct/>
        <w:topLinePunct w:val="0"/>
        <w:bidi w:val="0"/>
        <w:adjustRightInd/>
        <w:spacing w:line="480" w:lineRule="exact"/>
        <w:outlineLvl w:val="9"/>
        <w:rPr>
          <w:rFonts w:hint="eastAsia" w:ascii="仿宋" w:hAnsi="仿宋" w:eastAsia="仿宋" w:cs="仿宋"/>
          <w:b w:val="0"/>
          <w:bCs/>
          <w:sz w:val="24"/>
          <w:szCs w:val="24"/>
          <w:highlight w:val="none"/>
        </w:rPr>
      </w:pPr>
    </w:p>
    <w:p>
      <w:pPr>
        <w:keepNext w:val="0"/>
        <w:keepLines w:val="0"/>
        <w:pageBreakBefore w:val="0"/>
        <w:widowControl/>
        <w:kinsoku/>
        <w:wordWrap/>
        <w:overflowPunct/>
        <w:topLinePunct w:val="0"/>
        <w:autoSpaceDE w:val="0"/>
        <w:autoSpaceDN w:val="0"/>
        <w:bidi w:val="0"/>
        <w:adjustRightInd/>
        <w:snapToGrid w:val="0"/>
        <w:spacing w:line="480" w:lineRule="exact"/>
        <w:ind w:right="-154"/>
        <w:textAlignment w:val="bottom"/>
        <w:outlineLvl w:val="9"/>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联系电话：</w:t>
      </w:r>
    </w:p>
    <w:p>
      <w:pPr>
        <w:outlineLvl w:val="9"/>
        <w:rPr>
          <w:rFonts w:hint="eastAsia" w:ascii="仿宋" w:hAnsi="仿宋" w:eastAsia="仿宋" w:cs="仿宋"/>
          <w:sz w:val="24"/>
          <w:szCs w:val="24"/>
          <w:highlight w:val="none"/>
        </w:rPr>
      </w:pPr>
      <w:r>
        <w:rPr>
          <w:rFonts w:hint="eastAsia" w:ascii="仿宋" w:hAnsi="仿宋" w:eastAsia="仿宋" w:cs="仿宋"/>
          <w:b w:val="0"/>
          <w:bCs/>
          <w:color w:val="000000"/>
          <w:sz w:val="24"/>
          <w:szCs w:val="24"/>
          <w:highlight w:val="none"/>
        </w:rPr>
        <w:t xml:space="preserve">签订日期：   年  月  日     </w:t>
      </w:r>
    </w:p>
    <w:p>
      <w:pPr>
        <w:pStyle w:val="5"/>
        <w:spacing w:line="360" w:lineRule="auto"/>
        <w:outlineLvl w:val="9"/>
        <w:rPr>
          <w:rFonts w:hint="eastAsia" w:ascii="仿宋" w:hAnsi="仿宋" w:eastAsia="仿宋" w:cs="仿宋"/>
          <w:highlight w:val="none"/>
          <w:lang w:val="en-US" w:eastAsia="zh-Hans"/>
        </w:rPr>
      </w:pPr>
    </w:p>
    <w:p>
      <w:pPr>
        <w:rPr>
          <w:highlight w:val="none"/>
        </w:rPr>
      </w:pPr>
    </w:p>
    <w:bookmarkEnd w:id="0"/>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717E42"/>
    <w:multiLevelType w:val="multilevel"/>
    <w:tmpl w:val="2A717E42"/>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MGVhMzNhOGJlY2JhYTlmNTJiOTEwZjc2ZWExZGUifQ=="/>
  </w:docVars>
  <w:rsids>
    <w:rsidRoot w:val="302A20C0"/>
    <w:rsid w:val="302A20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2024-05-11T04:18:00Z</dcterms:created>
  <dc:creator>陕西中技招标有限公司</dc:creator>
  <cp:lastModifiedBy>陕西中技招标有限公司</cp:lastModifiedBy>
  <dcterms:modified xsi:type="dcterms:W3CDTF">2024-05-11T04:18:47Z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6C5C6327406D43958E6F02F7DCA4D9DD_11</vt:lpwstr>
  </property>
</Properties>
</file>