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西安市住建局集约化综合信息公示系统软件维护及运维服务项目</w:t>
      </w:r>
    </w:p>
    <w:p>
      <w:pPr>
        <w:pStyle w:val="null3"/>
        <w:jc w:val="center"/>
        <w:outlineLvl w:val="2"/>
      </w:pPr>
      <w:r>
        <w:rPr>
          <w:b/>
          <w:sz w:val="28"/>
        </w:rPr>
        <w:t>采购项目编号：</w:t>
      </w:r>
      <w:r>
        <w:rPr>
          <w:b/>
          <w:sz w:val="28"/>
        </w:rPr>
        <w:t>SZT2024-SN-XC-ZC-FW-0391</w:t>
      </w:r>
      <w:r>
        <w:br/>
      </w:r>
      <w:r>
        <w:br/>
      </w:r>
      <w:r>
        <w:br/>
      </w:r>
    </w:p>
    <w:p>
      <w:pPr>
        <w:pStyle w:val="null3"/>
        <w:jc w:val="center"/>
        <w:outlineLvl w:val="2"/>
      </w:pPr>
      <w:r>
        <w:rPr>
          <w:b/>
          <w:sz w:val="28"/>
        </w:rPr>
        <w:t>西安市住房和城乡建设信息中心</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西安市住房和城乡建设信息中心</w:t>
      </w:r>
      <w:r>
        <w:rPr/>
        <w:t>委托，拟对</w:t>
      </w:r>
      <w:r>
        <w:rPr/>
        <w:t>西安市住建局集约化综合信息公示系统软件维护及运维服务项目</w:t>
      </w:r>
      <w:r>
        <w:rPr/>
        <w:t>采用竞争性磋商采购方式进行采购，兹邀请供应商参加本项目的竞争性磋商。</w:t>
      </w:r>
    </w:p>
    <w:p>
      <w:pPr>
        <w:pStyle w:val="null3"/>
        <w:outlineLvl w:val="2"/>
      </w:pPr>
      <w:r>
        <w:rPr>
          <w:b/>
          <w:sz w:val="28"/>
        </w:rPr>
        <w:t>一、项目编号：</w:t>
      </w:r>
      <w:r>
        <w:rPr>
          <w:b/>
          <w:sz w:val="28"/>
        </w:rPr>
        <w:t>SZT2024-SN-XC-ZC-FW-0391</w:t>
      </w:r>
    </w:p>
    <w:p>
      <w:pPr>
        <w:pStyle w:val="null3"/>
        <w:outlineLvl w:val="2"/>
      </w:pPr>
      <w:r>
        <w:rPr>
          <w:b/>
          <w:sz w:val="28"/>
        </w:rPr>
        <w:t>二、项目名称：</w:t>
      </w:r>
      <w:r>
        <w:rPr>
          <w:b/>
          <w:sz w:val="28"/>
        </w:rPr>
        <w:t>西安市住建局集约化综合信息公示系统软件维护及运维服务项目</w:t>
      </w:r>
    </w:p>
    <w:p>
      <w:pPr>
        <w:pStyle w:val="null3"/>
        <w:outlineLvl w:val="2"/>
      </w:pPr>
      <w:r>
        <w:rPr>
          <w:b/>
          <w:sz w:val="28"/>
        </w:rPr>
        <w:t>三、磋商项目简介</w:t>
      </w:r>
    </w:p>
    <w:p>
      <w:pPr>
        <w:pStyle w:val="null3"/>
        <w:ind w:firstLine="480"/>
      </w:pPr>
      <w:r>
        <w:rPr/>
        <w:t>1标段：西安市住建局集约化综合信息公示系统软件维护 近年来，各级政府部门不断推进“互联网+”应用，2017年国务院印发《政府网站发展指引》中明确提出政府网站需要向多渠道拓展，“适应互联网发展变化和公众使用习惯，推进政府网站向移动终端、自助终端、热线电话、政务新媒体等多渠道延伸，为企业和群众提供多样便捷的信息获取和办事渠道”。 《国务院办公厅关于印发“互联网+政务服务”技术体系建设指南的通知》也明确提出要适应移动互联网趋势，做好网上政务服务平台在手机端的效果展示优化及手机适配，提高百姓用手机登录政务服务平台及政府门户网站的使用舒适度。 为解决群众了解购房政策难，业务办理不方便，应用系统无移动端适配功能等问题，我局针对政务网站和业务系统进行全面的移动端适配建设工作。保障群众能够随时随地的通过智能手机设备，访问政务网站并办理各类业务。 2标段：西安市住建局集约化综合信息公示系统运维服务 按照《国务院办公厅关于印发政府网站发展指引的通知》（国办发〔2017〕47号）要求，配合业务部门对住建局网站拟发布的政策文件和解读材料，按照业务部门需求制作便于公众理解和互联网传播的解读产品，从公众生产生活实际需求出发，对政策文件及解读材料进行梳理、分类、提炼、精简，重新归纳组织，通过数字化、图表图解、动漫等形式予以展现。</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采购包1（西安市住建局集约化综合信息公示系统软件维护）：属于专门面向中小企业采购。</w:t>
      </w:r>
    </w:p>
    <w:p>
      <w:pPr>
        <w:pStyle w:val="null3"/>
      </w:pPr>
      <w:r>
        <w:rPr/>
        <w:t>采购包2（西安市住建局集约化综合信息公示系统运维服务）：属于专门面向中小企业采购。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3、关于联合体磋商要求：本项目不接受联合体磋商。供应商需在项目电子化交易系统中按要求上传相应证明文件并进行电子签章。</w:t>
      </w:r>
    </w:p>
    <w:p>
      <w:pPr>
        <w:pStyle w:val="null3"/>
      </w:pPr>
      <w:r>
        <w:rPr/>
        <w:t>采购包2：</w:t>
      </w:r>
    </w:p>
    <w:p>
      <w:pPr>
        <w:pStyle w:val="null3"/>
      </w:pPr>
      <w:r>
        <w:rPr/>
        <w:t>1、法定代表人授权委托书：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3、关于联合体磋商要求：本项目不接受联合体磋商。供应商需在项目电子化交易系统中按要求上传相应证明文件并进行电子签章。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西安市住房和城乡建设信息中心</w:t>
      </w:r>
    </w:p>
    <w:p>
      <w:pPr>
        <w:pStyle w:val="null3"/>
      </w:pPr>
      <w:r>
        <w:rPr/>
        <w:t xml:space="preserve"> 地址： </w:t>
      </w:r>
      <w:r>
        <w:rPr/>
        <w:t>西大街116号</w:t>
      </w:r>
    </w:p>
    <w:p>
      <w:pPr>
        <w:pStyle w:val="null3"/>
      </w:pPr>
      <w:r>
        <w:rPr/>
        <w:t xml:space="preserve"> 邮编： </w:t>
      </w:r>
      <w:r>
        <w:rPr/>
        <w:t>/</w:t>
      </w:r>
    </w:p>
    <w:p>
      <w:pPr>
        <w:pStyle w:val="null3"/>
      </w:pPr>
      <w:r>
        <w:rPr/>
        <w:t xml:space="preserve"> 联系人： </w:t>
      </w:r>
      <w:r>
        <w:rPr/>
        <w:t>刘晋</w:t>
      </w:r>
    </w:p>
    <w:p>
      <w:pPr>
        <w:pStyle w:val="null3"/>
      </w:pPr>
      <w:r>
        <w:rPr/>
        <w:t xml:space="preserve"> 联系电话： </w:t>
      </w:r>
      <w:r>
        <w:rPr/>
        <w:t>029-87619444</w:t>
      </w:r>
    </w:p>
    <w:p>
      <w:pPr>
        <w:pStyle w:val="null3"/>
        <w:outlineLvl w:val="3"/>
      </w:pPr>
      <w:r>
        <w:rPr>
          <w:b/>
          <w:sz w:val="24"/>
        </w:rPr>
        <w:t>代理机构：</w:t>
      </w:r>
      <w:r>
        <w:rPr>
          <w:b/>
          <w:sz w:val="24"/>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采购包1：803,867.30元</w:t>
            </w:r>
          </w:p>
          <w:p>
            <w:pPr>
              <w:pStyle w:val="null3"/>
            </w:pPr>
            <w:r>
              <w:rPr/>
              <w:t>采购包2：1,042,569.86元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标段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西安市住房和城乡建设信息中心</w:t>
      </w:r>
      <w:r>
        <w:rPr/>
        <w:t>和</w:t>
      </w:r>
      <w:r>
        <w:rPr/>
        <w:t>陕西中技招标有限公司</w:t>
      </w:r>
      <w:r>
        <w:rPr/>
        <w:t>享有。对磋商文件中供应商参加本次政府采购活动应当具备的条件，磋商项目技术、服务、商务及其他要求，评审细则及标准由</w:t>
      </w:r>
      <w:r>
        <w:rPr/>
        <w:t>西安市住房和城乡建设信息中心</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西安市住房和城乡建设信息中心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1、磋商文件、响应文件、澄清表（函）； 2、本合同及附件文本； 3、合同签订时国家及行业现行的标准和技术规范。</w:t>
      </w:r>
    </w:p>
    <w:p>
      <w:pPr>
        <w:pStyle w:val="null3"/>
      </w:pPr>
      <w:r>
        <w:rPr/>
        <w:t>采购包2：</w:t>
      </w:r>
    </w:p>
    <w:p>
      <w:pPr>
        <w:pStyle w:val="null3"/>
      </w:pPr>
      <w:r>
        <w:rPr/>
        <w:t>1、磋商文件、响应文件、澄清表（函）； 2、本合同及附件文本； 3、合同签订时国家及行业现行的标准和技术规范。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1标段：西安市住建局集约化综合信息公示系统软件维护 近年来，各级政府部门不断推进“互联网+”应用，2017年国务院印发《政府网站发展指引》中明确提出政府网站需要向多渠道拓展，“适应互联网发展变化和公众使用习惯，推进政府网站向移动终端、自助终端、热线电话、政务新媒体等多渠道延伸，为企业和群众提供多样便捷的信息获取和办事渠道”。 《国务院办公厅关于印发“互联网+政务服务”技术体系建设指南的通知》也明确提出要适应移动互联网趋势，做好网上政务服务平台在手机端的效果展示优化及手机适配，提高百姓用手机登录政务服务平台及政府门户网站的使用舒适度。 为解决群众了解购房政策难，业务办理不方便，应用系统无移动端适配功能等问题，我局针对政务网站和业务系统进行全面的移动端适配建设工作。保障群众能够随时随地的通过智能手机设备，访问政务网站并办理各类业务。 2标段：西安市住建局集约化综合信息公示系统运维服务 按照《国务院办公厅关于印发政府网站发展指引的通知》（国办发〔2017〕47号）要求，配合业务部门对住建局网站拟发布的政策文件和解读材料，按照业务部门需求制作便于公众理解和互联网传播的解读产品，从公众生产生活实际需求出发，对政策文件及解读材料进行梳理、分类、提炼、精简，重新归纳组织，通过数字化、图表图解、动漫等形式予以展现。</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803,867.30</w:t>
      </w:r>
    </w:p>
    <w:p>
      <w:pPr>
        <w:pStyle w:val="null3"/>
      </w:pPr>
      <w:r>
        <w:rPr/>
        <w:t>采购包最高限价（元）: 803,867.30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西安市住建局集约化综合信息公示系统软件维护</w:t>
            </w:r>
          </w:p>
        </w:tc>
        <w:tc>
          <w:tcPr>
            <w:tcW w:type="dxa" w:w="831"/>
          </w:tcPr>
          <w:p>
            <w:pPr>
              <w:pStyle w:val="null3"/>
              <w:jc w:val="right"/>
            </w:pPr>
            <w:r>
              <w:rPr/>
              <w:t>1.00</w:t>
            </w:r>
          </w:p>
        </w:tc>
        <w:tc>
          <w:tcPr>
            <w:tcW w:type="dxa" w:w="831"/>
          </w:tcPr>
          <w:p>
            <w:pPr>
              <w:pStyle w:val="null3"/>
              <w:jc w:val="right"/>
            </w:pPr>
            <w:r>
              <w:rPr/>
              <w:t>803,867.30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1,042,569.86</w:t>
      </w:r>
    </w:p>
    <w:p>
      <w:pPr>
        <w:pStyle w:val="null3"/>
      </w:pPr>
      <w:r>
        <w:rPr/>
        <w:t>采购包最高限价（元）: 1,042,569.86</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西安市住建局集约化综合信息公示系统运维服务</w:t>
            </w:r>
          </w:p>
        </w:tc>
        <w:tc>
          <w:tcPr>
            <w:tcW w:type="dxa" w:w="831"/>
          </w:tcPr>
          <w:p>
            <w:pPr>
              <w:pStyle w:val="null3"/>
              <w:jc w:val="right"/>
            </w:pPr>
            <w:r>
              <w:rPr/>
              <w:t>1.00</w:t>
            </w:r>
          </w:p>
        </w:tc>
        <w:tc>
          <w:tcPr>
            <w:tcW w:type="dxa" w:w="831"/>
          </w:tcPr>
          <w:p>
            <w:pPr>
              <w:pStyle w:val="null3"/>
              <w:jc w:val="right"/>
            </w:pPr>
            <w:r>
              <w:rPr/>
              <w:t>1,042,569.86</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标的名称：西安市住建局集约化综合信息公示系统软件维护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w:t>
            </w:r>
            <w:r>
              <w:rPr>
                <w:rFonts w:ascii="仿宋" w:hAnsi="仿宋" w:cs="仿宋" w:eastAsia="仿宋"/>
                <w:sz w:val="21"/>
              </w:rPr>
              <w:t>项目概况</w:t>
            </w:r>
          </w:p>
          <w:p>
            <w:pPr>
              <w:pStyle w:val="null3"/>
              <w:ind w:firstLine="480"/>
            </w:pPr>
            <w:r>
              <w:rPr>
                <w:rFonts w:ascii="仿宋" w:hAnsi="仿宋" w:cs="仿宋" w:eastAsia="仿宋"/>
                <w:sz w:val="21"/>
              </w:rPr>
              <w:t>近年来</w:t>
            </w:r>
            <w:r>
              <w:rPr>
                <w:rFonts w:ascii="仿宋" w:hAnsi="仿宋" w:cs="仿宋" w:eastAsia="仿宋"/>
                <w:sz w:val="21"/>
              </w:rPr>
              <w:t>，各级政府</w:t>
            </w:r>
            <w:r>
              <w:rPr>
                <w:rFonts w:ascii="仿宋" w:hAnsi="仿宋" w:cs="仿宋" w:eastAsia="仿宋"/>
                <w:sz w:val="21"/>
              </w:rPr>
              <w:t>部门</w:t>
            </w:r>
            <w:r>
              <w:rPr>
                <w:rFonts w:ascii="仿宋" w:hAnsi="仿宋" w:cs="仿宋" w:eastAsia="仿宋"/>
                <w:sz w:val="21"/>
              </w:rPr>
              <w:t>不断推进</w:t>
            </w:r>
            <w:r>
              <w:rPr>
                <w:rFonts w:ascii="仿宋" w:hAnsi="仿宋" w:cs="仿宋" w:eastAsia="仿宋"/>
                <w:sz w:val="21"/>
              </w:rPr>
              <w:t>“互联网+”应用，2017年国务院印发《政府网站发展指引》中明确提出政府网站需要向多渠道拓展，“适应互联网发展变化和公众使用习惯，推进政府网站向移动终端、自助终端、热线电话、政务新媒体等多渠道延伸，为企业和群众提供多样便捷的信息获取和办事渠道”。</w:t>
            </w:r>
          </w:p>
          <w:p>
            <w:pPr>
              <w:pStyle w:val="null3"/>
              <w:ind w:firstLine="480"/>
            </w:pPr>
            <w:r>
              <w:rPr>
                <w:rFonts w:ascii="仿宋" w:hAnsi="仿宋" w:cs="仿宋" w:eastAsia="仿宋"/>
                <w:sz w:val="21"/>
              </w:rPr>
              <w:t>《国务院办公厅关于印发</w:t>
            </w:r>
            <w:r>
              <w:rPr>
                <w:rFonts w:ascii="仿宋" w:hAnsi="仿宋" w:cs="仿宋" w:eastAsia="仿宋"/>
                <w:sz w:val="21"/>
              </w:rPr>
              <w:t>“互联网+政务服务”技术体系建设指南的通知》也明确提出要适应移动互联网趋势，做好网上政务服务平台在手机端的效果展示优化及手机适配，提高百姓用手机登录政务服务平台及政府门户网站的使用舒适度。</w:t>
            </w:r>
          </w:p>
          <w:p>
            <w:pPr>
              <w:pStyle w:val="null3"/>
              <w:ind w:firstLine="480"/>
            </w:pPr>
            <w:r>
              <w:rPr>
                <w:rFonts w:ascii="仿宋" w:hAnsi="仿宋" w:cs="仿宋" w:eastAsia="仿宋"/>
                <w:sz w:val="21"/>
              </w:rPr>
              <w:t>为解决群众了解购房政策难，业务办理不方便，应用系统无移动端适配功能等问题，我局针对政务网站和业务系统进行全面的移动端适配建设工作。保障群众能够随时随地的通过智能手机设备，访问政务网站并办理各类业务。</w:t>
            </w:r>
          </w:p>
          <w:p>
            <w:pPr>
              <w:pStyle w:val="null3"/>
              <w:ind w:firstLine="480"/>
            </w:pPr>
            <w:r>
              <w:rPr>
                <w:rFonts w:ascii="仿宋" w:hAnsi="仿宋" w:cs="仿宋" w:eastAsia="仿宋"/>
                <w:sz w:val="21"/>
              </w:rPr>
              <w:t>（二）项目现状</w:t>
            </w:r>
          </w:p>
          <w:p>
            <w:pPr>
              <w:pStyle w:val="null3"/>
              <w:ind w:firstLine="480"/>
            </w:pPr>
            <w:r>
              <w:rPr>
                <w:rFonts w:ascii="仿宋" w:hAnsi="仿宋" w:cs="仿宋" w:eastAsia="仿宋"/>
                <w:sz w:val="21"/>
              </w:rPr>
              <w:t>1、系统现状</w:t>
            </w:r>
          </w:p>
          <w:p>
            <w:pPr>
              <w:pStyle w:val="null3"/>
              <w:ind w:firstLine="480"/>
            </w:pPr>
            <w:r>
              <w:rPr>
                <w:rFonts w:ascii="仿宋" w:hAnsi="仿宋" w:cs="仿宋" w:eastAsia="仿宋"/>
                <w:sz w:val="21"/>
              </w:rPr>
              <w:t>采用</w:t>
            </w:r>
            <w:r>
              <w:rPr>
                <w:rFonts w:ascii="仿宋" w:hAnsi="仿宋" w:cs="仿宋" w:eastAsia="仿宋"/>
                <w:sz w:val="21"/>
              </w:rPr>
              <w:t>.Net平台，B/S结构，使用aspx、js等网页开发技术。综合信息公示系统根据功能及业务归属划分为西安市房产信息查询平台、西安市商品住房意向登记平台、西安市二手房交易服务平台、商品房预售项目公示系统</w:t>
            </w:r>
            <w:r>
              <w:rPr>
                <w:rFonts w:ascii="仿宋" w:hAnsi="仿宋" w:cs="仿宋" w:eastAsia="仿宋"/>
                <w:sz w:val="21"/>
              </w:rPr>
              <w:t>、</w:t>
            </w:r>
            <w:r>
              <w:rPr>
                <w:rFonts w:ascii="仿宋" w:hAnsi="仿宋" w:cs="仿宋" w:eastAsia="仿宋"/>
                <w:sz w:val="21"/>
              </w:rPr>
              <w:t>商品房现售项目公示系统</w:t>
            </w:r>
            <w:r>
              <w:rPr>
                <w:rFonts w:ascii="仿宋" w:hAnsi="仿宋" w:cs="仿宋" w:eastAsia="仿宋"/>
                <w:sz w:val="21"/>
              </w:rPr>
              <w:t>、</w:t>
            </w:r>
            <w:r>
              <w:rPr>
                <w:rFonts w:ascii="仿宋" w:hAnsi="仿宋" w:cs="仿宋" w:eastAsia="仿宋"/>
                <w:sz w:val="21"/>
              </w:rPr>
              <w:t>西安市二手房经纪机构信用档案系统</w:t>
            </w:r>
            <w:r>
              <w:rPr>
                <w:rFonts w:ascii="仿宋" w:hAnsi="仿宋" w:cs="仿宋" w:eastAsia="仿宋"/>
                <w:sz w:val="21"/>
              </w:rPr>
              <w:t>、</w:t>
            </w:r>
            <w:r>
              <w:rPr>
                <w:rFonts w:ascii="仿宋" w:hAnsi="仿宋" w:cs="仿宋" w:eastAsia="仿宋"/>
                <w:sz w:val="21"/>
              </w:rPr>
              <w:t>商品房预售资金监管指引平台</w:t>
            </w:r>
            <w:r>
              <w:rPr>
                <w:rFonts w:ascii="仿宋" w:hAnsi="仿宋" w:cs="仿宋" w:eastAsia="仿宋"/>
                <w:sz w:val="21"/>
              </w:rPr>
              <w:t>、</w:t>
            </w:r>
            <w:r>
              <w:rPr>
                <w:rFonts w:ascii="仿宋" w:hAnsi="仿宋" w:cs="仿宋" w:eastAsia="仿宋"/>
                <w:sz w:val="21"/>
              </w:rPr>
              <w:t>阳光征收信息公示系统</w:t>
            </w:r>
            <w:r>
              <w:rPr>
                <w:rFonts w:ascii="仿宋" w:hAnsi="仿宋" w:cs="仿宋" w:eastAsia="仿宋"/>
                <w:sz w:val="21"/>
              </w:rPr>
              <w:t>、</w:t>
            </w:r>
            <w:r>
              <w:rPr>
                <w:rFonts w:ascii="仿宋" w:hAnsi="仿宋" w:cs="仿宋" w:eastAsia="仿宋"/>
                <w:sz w:val="21"/>
              </w:rPr>
              <w:t>西安市住房保障信息网</w:t>
            </w:r>
            <w:r>
              <w:rPr>
                <w:rFonts w:ascii="仿宋" w:hAnsi="仿宋" w:cs="仿宋" w:eastAsia="仿宋"/>
                <w:sz w:val="21"/>
              </w:rPr>
              <w:t>、</w:t>
            </w:r>
            <w:r>
              <w:rPr>
                <w:rFonts w:ascii="仿宋" w:hAnsi="仿宋" w:cs="仿宋" w:eastAsia="仿宋"/>
                <w:sz w:val="21"/>
              </w:rPr>
              <w:t>内容管理平台数据转档系统</w:t>
            </w:r>
            <w:r>
              <w:rPr>
                <w:rFonts w:ascii="仿宋" w:hAnsi="仿宋" w:cs="仿宋" w:eastAsia="仿宋"/>
                <w:sz w:val="21"/>
              </w:rPr>
              <w:t>、</w:t>
            </w:r>
            <w:r>
              <w:rPr>
                <w:rFonts w:ascii="仿宋" w:hAnsi="仿宋" w:cs="仿宋" w:eastAsia="仿宋"/>
                <w:sz w:val="21"/>
              </w:rPr>
              <w:t>短信服务系统</w:t>
            </w:r>
            <w:r>
              <w:rPr>
                <w:rFonts w:ascii="仿宋" w:hAnsi="仿宋" w:cs="仿宋" w:eastAsia="仿宋"/>
                <w:sz w:val="21"/>
              </w:rPr>
              <w:t>等</w:t>
            </w:r>
            <w:r>
              <w:rPr>
                <w:rFonts w:ascii="仿宋" w:hAnsi="仿宋" w:cs="仿宋" w:eastAsia="仿宋"/>
                <w:sz w:val="21"/>
              </w:rPr>
              <w:t>12个系统的日常维护和功能优化</w:t>
            </w:r>
            <w:r>
              <w:rPr>
                <w:rFonts w:ascii="仿宋" w:hAnsi="仿宋" w:cs="仿宋" w:eastAsia="仿宋"/>
                <w:sz w:val="21"/>
              </w:rPr>
              <w:t>。</w:t>
            </w:r>
            <w:r>
              <w:rPr>
                <w:rFonts w:ascii="仿宋" w:hAnsi="仿宋" w:cs="仿宋" w:eastAsia="仿宋"/>
                <w:sz w:val="21"/>
              </w:rPr>
              <w:t>还包括对移动端、服务器和短信服务平台的运行维护。</w:t>
            </w:r>
          </w:p>
          <w:p>
            <w:pPr>
              <w:pStyle w:val="null3"/>
              <w:ind w:left="555"/>
            </w:pPr>
            <w:r>
              <w:rPr>
                <w:rFonts w:ascii="仿宋" w:hAnsi="仿宋" w:cs="仿宋" w:eastAsia="仿宋"/>
                <w:sz w:val="21"/>
              </w:rPr>
              <w:t>二、服务内容</w:t>
            </w:r>
          </w:p>
          <w:p>
            <w:pPr>
              <w:pStyle w:val="null3"/>
              <w:jc w:val="both"/>
            </w:pPr>
            <w:r>
              <w:rPr>
                <w:rFonts w:ascii="仿宋" w:hAnsi="仿宋" w:cs="仿宋" w:eastAsia="仿宋"/>
                <w:b/>
                <w:sz w:val="21"/>
              </w:rPr>
              <w:t>（一）</w:t>
            </w:r>
            <w:r>
              <w:rPr>
                <w:rFonts w:ascii="仿宋" w:hAnsi="仿宋" w:cs="仿宋" w:eastAsia="仿宋"/>
                <w:b/>
                <w:sz w:val="21"/>
              </w:rPr>
              <w:t>维护目标</w:t>
            </w:r>
          </w:p>
          <w:p>
            <w:pPr>
              <w:pStyle w:val="null3"/>
              <w:spacing w:before="120" w:after="120"/>
              <w:jc w:val="both"/>
            </w:pPr>
            <w:r>
              <w:rPr>
                <w:rFonts w:ascii="仿宋" w:hAnsi="仿宋" w:cs="仿宋" w:eastAsia="仿宋"/>
                <w:sz w:val="21"/>
              </w:rPr>
              <w:t>1、系统优化目标</w:t>
            </w:r>
          </w:p>
          <w:p>
            <w:pPr>
              <w:pStyle w:val="null3"/>
              <w:spacing w:before="195" w:after="195"/>
              <w:jc w:val="left"/>
            </w:pPr>
            <w:r>
              <w:rPr>
                <w:rFonts w:ascii="仿宋" w:hAnsi="仿宋" w:cs="仿宋" w:eastAsia="仿宋"/>
                <w:sz w:val="21"/>
              </w:rPr>
              <w:t>（</w:t>
            </w:r>
            <w:r>
              <w:rPr>
                <w:rFonts w:ascii="仿宋" w:hAnsi="仿宋" w:cs="仿宋" w:eastAsia="仿宋"/>
                <w:sz w:val="21"/>
              </w:rPr>
              <w:t>1） 满足业务新增需求</w:t>
            </w:r>
          </w:p>
          <w:p>
            <w:pPr>
              <w:pStyle w:val="null3"/>
              <w:ind w:firstLine="420"/>
              <w:jc w:val="both"/>
            </w:pPr>
            <w:r>
              <w:rPr>
                <w:rFonts w:ascii="仿宋" w:hAnsi="仿宋" w:cs="仿宋" w:eastAsia="仿宋"/>
                <w:sz w:val="21"/>
              </w:rPr>
              <w:t>当技术或业务变化时，将不可避免的带来系统的改变，为了适应不断发展的市场环境，需根据业务科室的实际业务办理情况设计新的功能模块或优化原有功能模块，以更好的满足用户需求。</w:t>
            </w:r>
          </w:p>
          <w:p>
            <w:pPr>
              <w:pStyle w:val="null3"/>
              <w:spacing w:before="195" w:after="195"/>
              <w:jc w:val="left"/>
            </w:pPr>
            <w:r>
              <w:rPr>
                <w:rFonts w:ascii="仿宋" w:hAnsi="仿宋" w:cs="仿宋" w:eastAsia="仿宋"/>
                <w:sz w:val="21"/>
              </w:rPr>
              <w:t>（</w:t>
            </w:r>
            <w:r>
              <w:rPr>
                <w:rFonts w:ascii="仿宋" w:hAnsi="仿宋" w:cs="仿宋" w:eastAsia="仿宋"/>
                <w:sz w:val="21"/>
              </w:rPr>
              <w:t>2） 满足移动端访问需求</w:t>
            </w:r>
          </w:p>
          <w:p>
            <w:pPr>
              <w:pStyle w:val="null3"/>
              <w:ind w:firstLine="420"/>
              <w:jc w:val="both"/>
            </w:pPr>
            <w:r>
              <w:rPr>
                <w:rFonts w:ascii="仿宋" w:hAnsi="仿宋" w:cs="仿宋" w:eastAsia="仿宋"/>
                <w:sz w:val="21"/>
              </w:rPr>
              <w:t>以便民利民为目标，整合房产业务数据资源，建设面向全市广大购房群众的移动查询和公示系统，为公众提供更便捷的房产信息查询及办理服务。同时提供移动端</w:t>
            </w:r>
            <w:r>
              <w:rPr>
                <w:rFonts w:ascii="仿宋" w:hAnsi="仿宋" w:cs="仿宋" w:eastAsia="仿宋"/>
                <w:sz w:val="21"/>
              </w:rPr>
              <w:t>WAP版公示系统，方便用户通过智能手机浏览器访问PC端网站时能自动进行页面适配。最终实现信息查询和业务办理的公开、透明、便捷、易用，让群众受益，进而提升政府为民服务水平。</w:t>
            </w:r>
          </w:p>
          <w:p>
            <w:pPr>
              <w:pStyle w:val="null3"/>
              <w:spacing w:before="195" w:after="195"/>
              <w:jc w:val="left"/>
            </w:pPr>
            <w:r>
              <w:rPr>
                <w:rFonts w:ascii="仿宋" w:hAnsi="仿宋" w:cs="仿宋" w:eastAsia="仿宋"/>
                <w:sz w:val="21"/>
              </w:rPr>
              <w:t>（</w:t>
            </w:r>
            <w:r>
              <w:rPr>
                <w:rFonts w:ascii="仿宋" w:hAnsi="仿宋" w:cs="仿宋" w:eastAsia="仿宋"/>
                <w:sz w:val="21"/>
              </w:rPr>
              <w:t>3） 及时响应政策变更</w:t>
            </w:r>
          </w:p>
          <w:p>
            <w:pPr>
              <w:pStyle w:val="null3"/>
              <w:ind w:firstLine="420"/>
              <w:jc w:val="both"/>
            </w:pPr>
            <w:r>
              <w:rPr>
                <w:rFonts w:ascii="仿宋" w:hAnsi="仿宋" w:cs="仿宋" w:eastAsia="仿宋"/>
                <w:sz w:val="21"/>
              </w:rPr>
              <w:t>目前房地产市场正处于宏观调控的关键时期，在系统维护期间，需及时响应国家、地区的住建管理政策，始终保持系统的与时俱进。</w:t>
            </w:r>
          </w:p>
          <w:p>
            <w:pPr>
              <w:pStyle w:val="null3"/>
              <w:spacing w:before="195" w:after="195"/>
              <w:jc w:val="left"/>
            </w:pPr>
            <w:r>
              <w:rPr>
                <w:rFonts w:ascii="仿宋" w:hAnsi="仿宋" w:cs="仿宋" w:eastAsia="仿宋"/>
                <w:sz w:val="21"/>
              </w:rPr>
              <w:t>（</w:t>
            </w:r>
            <w:r>
              <w:rPr>
                <w:rFonts w:ascii="仿宋" w:hAnsi="仿宋" w:cs="仿宋" w:eastAsia="仿宋"/>
                <w:sz w:val="21"/>
              </w:rPr>
              <w:t>4） 全面提升系统性能</w:t>
            </w:r>
          </w:p>
          <w:p>
            <w:pPr>
              <w:pStyle w:val="null3"/>
              <w:ind w:firstLine="420"/>
              <w:jc w:val="both"/>
            </w:pPr>
            <w:r>
              <w:rPr>
                <w:rFonts w:ascii="仿宋" w:hAnsi="仿宋" w:cs="仿宋" w:eastAsia="仿宋"/>
                <w:sz w:val="21"/>
              </w:rPr>
              <w:t>随着业务规模增长，系统用户增多，综合信息公示系统原有的性能要求已经不能满足实际业务需求，因此需要通过搜集系统的日常运行数据，评估系统的性能需求指标，采用合适的方式方法，提升系统性能。</w:t>
            </w:r>
          </w:p>
          <w:p>
            <w:pPr>
              <w:pStyle w:val="null3"/>
              <w:spacing w:before="120" w:after="120"/>
              <w:jc w:val="both"/>
            </w:pPr>
            <w:r>
              <w:rPr>
                <w:rFonts w:ascii="仿宋" w:hAnsi="仿宋" w:cs="仿宋" w:eastAsia="仿宋"/>
                <w:sz w:val="21"/>
              </w:rPr>
              <w:t>2、系统维护目标</w:t>
            </w:r>
          </w:p>
          <w:p>
            <w:pPr>
              <w:pStyle w:val="null3"/>
              <w:spacing w:before="195" w:after="195"/>
              <w:jc w:val="left"/>
            </w:pPr>
            <w:r>
              <w:rPr>
                <w:rFonts w:ascii="仿宋" w:hAnsi="仿宋" w:cs="仿宋" w:eastAsia="仿宋"/>
                <w:sz w:val="21"/>
              </w:rPr>
              <w:t>（</w:t>
            </w:r>
            <w:r>
              <w:rPr>
                <w:rFonts w:ascii="仿宋" w:hAnsi="仿宋" w:cs="仿宋" w:eastAsia="仿宋"/>
                <w:sz w:val="21"/>
              </w:rPr>
              <w:t>1） 保障系统稳定、高效、安全运行</w:t>
            </w:r>
          </w:p>
          <w:p>
            <w:pPr>
              <w:pStyle w:val="null3"/>
              <w:ind w:firstLine="420"/>
              <w:jc w:val="both"/>
            </w:pPr>
            <w:r>
              <w:rPr>
                <w:rFonts w:ascii="仿宋" w:hAnsi="仿宋" w:cs="仿宋" w:eastAsia="仿宋"/>
                <w:sz w:val="21"/>
              </w:rPr>
              <w:t>保证综合信息公示系统安全稳定运行，是西安市房产交易管理、住房保障管理、物业企业管理、经纪机构管理等多项重要业务正常运转的重要基础，因此，需在系统维护、系统测试、日常运行监测等多方面采取一系列严密措施，保障系统全年</w:t>
            </w:r>
            <w:r>
              <w:rPr>
                <w:rFonts w:ascii="仿宋" w:hAnsi="仿宋" w:cs="仿宋" w:eastAsia="仿宋"/>
                <w:sz w:val="21"/>
              </w:rPr>
              <w:t>24小时保障系统的稳定、高效、安全运行。</w:t>
            </w:r>
          </w:p>
          <w:p>
            <w:pPr>
              <w:pStyle w:val="null3"/>
              <w:spacing w:before="195" w:after="195"/>
              <w:jc w:val="left"/>
            </w:pPr>
            <w:r>
              <w:rPr>
                <w:rFonts w:ascii="仿宋" w:hAnsi="仿宋" w:cs="仿宋" w:eastAsia="仿宋"/>
                <w:sz w:val="21"/>
              </w:rPr>
              <w:t>（</w:t>
            </w:r>
            <w:r>
              <w:rPr>
                <w:rFonts w:ascii="仿宋" w:hAnsi="仿宋" w:cs="仿宋" w:eastAsia="仿宋"/>
                <w:sz w:val="21"/>
              </w:rPr>
              <w:t>2） 快速修复系统故障</w:t>
            </w:r>
          </w:p>
          <w:p>
            <w:pPr>
              <w:pStyle w:val="null3"/>
              <w:ind w:firstLine="420"/>
              <w:jc w:val="both"/>
            </w:pPr>
            <w:r>
              <w:rPr>
                <w:rFonts w:ascii="仿宋" w:hAnsi="仿宋" w:cs="仿宋" w:eastAsia="仿宋"/>
                <w:sz w:val="21"/>
              </w:rPr>
              <w:t>当系统发生故障时，需及时发现这些故障的类型、原因和源头，协调系统内的各种安全防护措施，及时修复系统故障，确保业务不中断。</w:t>
            </w:r>
          </w:p>
          <w:p>
            <w:pPr>
              <w:pStyle w:val="null3"/>
              <w:spacing w:before="120" w:after="120"/>
              <w:jc w:val="both"/>
            </w:pPr>
            <w:r>
              <w:rPr>
                <w:rFonts w:ascii="仿宋" w:hAnsi="仿宋" w:cs="仿宋" w:eastAsia="仿宋"/>
                <w:sz w:val="21"/>
              </w:rPr>
              <w:t>3、平台运维目标</w:t>
            </w:r>
          </w:p>
          <w:p>
            <w:pPr>
              <w:pStyle w:val="null3"/>
              <w:spacing w:before="195" w:after="195"/>
              <w:jc w:val="left"/>
            </w:pPr>
            <w:r>
              <w:rPr>
                <w:rFonts w:ascii="仿宋" w:hAnsi="仿宋" w:cs="仿宋" w:eastAsia="仿宋"/>
                <w:sz w:val="21"/>
              </w:rPr>
              <w:t>（</w:t>
            </w:r>
            <w:r>
              <w:rPr>
                <w:rFonts w:ascii="仿宋" w:hAnsi="仿宋" w:cs="仿宋" w:eastAsia="仿宋"/>
                <w:sz w:val="21"/>
              </w:rPr>
              <w:t>1）服务器运行维护目标</w:t>
            </w:r>
          </w:p>
          <w:p>
            <w:pPr>
              <w:pStyle w:val="null3"/>
              <w:ind w:left="480"/>
            </w:pPr>
            <w:r>
              <w:rPr>
                <w:rFonts w:ascii="仿宋" w:hAnsi="仿宋" w:cs="仿宋" w:eastAsia="仿宋"/>
                <w:sz w:val="21"/>
              </w:rPr>
              <w:t>保障综合信息公示系统各个应用服务器的正常运行；</w:t>
            </w:r>
          </w:p>
          <w:p>
            <w:pPr>
              <w:pStyle w:val="null3"/>
              <w:ind w:left="480"/>
            </w:pPr>
            <w:r>
              <w:rPr>
                <w:rFonts w:ascii="仿宋" w:hAnsi="仿宋" w:cs="仿宋" w:eastAsia="仿宋"/>
                <w:sz w:val="21"/>
              </w:rPr>
              <w:t>完成综合信息公示系统应用系统各类升级维护的应用更新部署工作；</w:t>
            </w:r>
          </w:p>
          <w:p>
            <w:pPr>
              <w:pStyle w:val="null3"/>
              <w:ind w:left="480"/>
            </w:pPr>
            <w:r>
              <w:rPr>
                <w:rFonts w:ascii="仿宋" w:hAnsi="仿宋" w:cs="仿宋" w:eastAsia="仿宋"/>
                <w:sz w:val="21"/>
              </w:rPr>
              <w:t>完成新增应用服务器的各类软件环境部署、配置工作。</w:t>
            </w:r>
          </w:p>
          <w:p>
            <w:pPr>
              <w:pStyle w:val="null3"/>
              <w:spacing w:before="195" w:after="195"/>
              <w:jc w:val="left"/>
            </w:pPr>
            <w:r>
              <w:rPr>
                <w:rFonts w:ascii="仿宋" w:hAnsi="仿宋" w:cs="仿宋" w:eastAsia="仿宋"/>
                <w:sz w:val="21"/>
              </w:rPr>
              <w:t>（</w:t>
            </w:r>
            <w:r>
              <w:rPr>
                <w:rFonts w:ascii="仿宋" w:hAnsi="仿宋" w:cs="仿宋" w:eastAsia="仿宋"/>
                <w:sz w:val="21"/>
              </w:rPr>
              <w:t>2） 短信平台运行维护目标</w:t>
            </w:r>
          </w:p>
          <w:p>
            <w:pPr>
              <w:pStyle w:val="null3"/>
              <w:ind w:left="480"/>
            </w:pPr>
            <w:r>
              <w:rPr>
                <w:rFonts w:ascii="仿宋" w:hAnsi="仿宋" w:cs="仿宋" w:eastAsia="仿宋"/>
                <w:sz w:val="21"/>
              </w:rPr>
              <w:t>保障短信平台各类服务的正常运行；</w:t>
            </w:r>
          </w:p>
          <w:p>
            <w:pPr>
              <w:pStyle w:val="null3"/>
              <w:ind w:left="480"/>
            </w:pPr>
            <w:r>
              <w:rPr>
                <w:rFonts w:ascii="仿宋" w:hAnsi="仿宋" w:cs="仿宋" w:eastAsia="仿宋"/>
                <w:sz w:val="21"/>
              </w:rPr>
              <w:t>保障各应用系统的短信收发功能正常运行；</w:t>
            </w:r>
          </w:p>
          <w:p>
            <w:pPr>
              <w:pStyle w:val="null3"/>
              <w:ind w:left="480"/>
            </w:pPr>
            <w:r>
              <w:rPr>
                <w:rFonts w:ascii="仿宋" w:hAnsi="仿宋" w:cs="仿宋" w:eastAsia="仿宋"/>
                <w:sz w:val="21"/>
              </w:rPr>
              <w:t>根据业务系统要求提出短信收发优化策略，增加恶意刷短信的成本；</w:t>
            </w:r>
          </w:p>
          <w:p>
            <w:pPr>
              <w:pStyle w:val="null3"/>
              <w:ind w:left="480"/>
            </w:pPr>
            <w:r>
              <w:rPr>
                <w:rFonts w:ascii="仿宋" w:hAnsi="仿宋" w:cs="仿宋" w:eastAsia="仿宋"/>
                <w:sz w:val="21"/>
              </w:rPr>
              <w:t>定期监控短信账号余额，估算剩余费用使用期限，并及时提出充值要求。</w:t>
            </w:r>
          </w:p>
          <w:p>
            <w:pPr>
              <w:pStyle w:val="null3"/>
              <w:numPr>
                <w:ilvl w:val="0"/>
                <w:numId w:val="1"/>
              </w:numPr>
              <w:jc w:val="both"/>
            </w:pPr>
            <w:r>
              <w:rPr>
                <w:rFonts w:ascii="仿宋" w:hAnsi="仿宋" w:cs="仿宋" w:eastAsia="仿宋"/>
                <w:sz w:val="21"/>
              </w:rPr>
              <w:t>系统介绍及功能描述</w:t>
            </w:r>
          </w:p>
          <w:p>
            <w:pPr>
              <w:pStyle w:val="null3"/>
              <w:ind w:left="480"/>
            </w:pPr>
            <w:r>
              <w:rPr>
                <w:rFonts w:ascii="仿宋" w:hAnsi="仿宋" w:cs="仿宋" w:eastAsia="仿宋"/>
                <w:sz w:val="21"/>
              </w:rPr>
              <w:t>1、本次系统维护范围包括西安市房产信息查询平台、西安市商品住房意向登记平台、西安市二手房交易服务平台等11个子系统，272个功能模块，约280万行代码。</w:t>
            </w:r>
          </w:p>
          <w:p>
            <w:pPr>
              <w:pStyle w:val="null3"/>
              <w:ind w:left="480"/>
            </w:pPr>
            <w:r>
              <w:rPr>
                <w:rFonts w:ascii="仿宋" w:hAnsi="仿宋" w:cs="仿宋" w:eastAsia="仿宋"/>
                <w:sz w:val="21"/>
              </w:rPr>
              <w:t>详细内容如下表所示：</w:t>
            </w:r>
          </w:p>
          <w:tbl>
            <w:tblPr>
              <w:tblBorders>
                <w:top w:val="none" w:color="000000" w:sz="4"/>
                <w:left w:val="none" w:color="000000" w:sz="4"/>
                <w:bottom w:val="none" w:color="000000" w:sz="4"/>
                <w:right w:val="none" w:color="000000" w:sz="4"/>
                <w:insideH w:val="none"/>
                <w:insideV w:val="none"/>
              </w:tblBorders>
            </w:tblPr>
            <w:tblGrid>
              <w:gridCol w:w="344"/>
              <w:gridCol w:w="392"/>
              <w:gridCol w:w="217"/>
              <w:gridCol w:w="1600"/>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系统分类</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子系统</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序号</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模块名称</w:t>
                  </w:r>
                </w:p>
              </w:tc>
            </w:tr>
            <w:tr>
              <w:tc>
                <w:tcPr>
                  <w:tcW w:type="dxa" w:w="3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集约化综合信息公示系统</w:t>
                  </w: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西安市商品住房意向登记平台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城六区及各开发区全部项目模块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城六区及各开发区正在登记项目模块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城六区及各开发区即将登记项目模块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城六区及各开发区登记结束项目模块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城六区及各开发区我的意向登记模块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城六区及各开发区我要登记模块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长安区全部项目模块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长安区正在登记项目模块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长安区即将登记项目模块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长安区登记结束项目模块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长安区我的意向登记模块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长安区我要登记模块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临潼区全部项目模块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临潼区正在登记项目模块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临潼区即将登记项目模块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临潼区登记结束项目模块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临潼区我的意向登记模块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临潼区我要登记模块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西安市房产信息查询平台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商品房买卖合同备案查询模块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二手房合同备案查询模块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房地产经纪机构信息查询模块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房产经纪人信息查询模块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房屋安全鉴定机构名录模块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房屋安全鉴定报告查询模块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西安市工程造价信息模块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西安市二手房交易服务平台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在售房源公示列表模块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在售房源公示详情模块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热搜房源模块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商品房预售资金监管指引平台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商品房预售资金监管指引</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商品房预售资金交存查询</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商品房预售资金监管信息公示查询</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西安市阳光征收平台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阳光征收项目概况模块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阳光征收决定</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阳光征收补偿决定</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阳光征收补偿概况查询调查结果</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阳光征收补偿概况查询评估结果</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阳光征收补偿概况查询补偿结果</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阳光征收评估机构</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阳光征收评估机构选定</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阳光征收评估委托合同</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阳光征收培训人员管理</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商品房预售项目公示系统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商品房预售项目搜索</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商品房预售项目公示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商品房楼盘表</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预售资金监管公示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未网签备案楼盘公示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已网签备案楼盘公示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不可售楼盘公示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经济适用房楼盘公示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限价商品房楼盘公示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楼盘房间详情</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商品房现售项目公示系统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商品房限售项目搜索</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商品房现售项目公示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商品房楼盘表</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未网签备案楼盘公示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已网签备案楼盘公示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不可售楼盘公示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经济适用房楼盘公示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限价商品房楼盘公示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楼盘房间详情</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商品房住房销售价格公示系统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商品房销售项目公示模块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商品房销售项目楼盘均价公示模块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商品房销售项目房屋价格公示模块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西安市住房保障信息网</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专题首页</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首页通知公告模块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首页政策法规模块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首页轮播图片模块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首页图片入口模块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首页租赁型保障项目分布图模块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首页政策法规模块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通知公告</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住房保障信息公开</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办事指南</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住房保障机构</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轮候信息公示</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网上办事</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政策法规</w:t>
                  </w:r>
                  <w:r>
                    <w:rPr>
                      <w:rFonts w:ascii="仿宋" w:hAnsi="仿宋" w:cs="仿宋" w:eastAsia="仿宋"/>
                      <w:sz w:val="21"/>
                    </w:rPr>
                    <w:t>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管理后台</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意向登记平台注册信息管理模块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意向登记平台系统公告模块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意向登记平台操作日志模块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意向登记平台图片上传模块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保障性住房保障性住房模块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保障性住房专题首页图片模块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保障性住房房源信息模块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保障性住房申请信息模块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新房屋征收网站信息管理模块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新房屋征收网站信息阳光征收政策法规模块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新房屋征收网站信息阳光征收项目概况模块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新房屋征收网站信息阳光征收决定模块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新房屋征收网站信息阳光征收补偿决定模块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新房屋征收网站信息阳光征收补偿概况查询模块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新房屋征收网站信息阳光征收评估机构模块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新房屋征收网站信息阳光征收实施单位模块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新房屋征收网站信息阳光征收工作人员模块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新房屋征收网站信息阳光征收专家委员会模块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新房屋征收网站信息阳光征收查询机管理模块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新房屋征收网站专题首页图片模块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系统管理公共设置模块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系统管理用户管理模块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系统管理会员关键字模块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系统管理非法关键字模块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系统管理访问人数统计模块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系统管理日志管理模块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系统管理短信发送记录模块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系统管理系统公告模块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修改密码模块</w:t>
                  </w:r>
                </w:p>
              </w:tc>
            </w:tr>
            <w:tr>
              <w:tc>
                <w:tcPr>
                  <w:tcW w:type="dxa" w:w="344"/>
                  <w:vMerge/>
                  <w:tcBorders>
                    <w:top w:val="none" w:color="000000" w:sz="4"/>
                    <w:left w:val="single" w:color="000000" w:sz="4"/>
                    <w:bottom w:val="single" w:color="000000" w:sz="4"/>
                    <w:right w:val="single" w:color="000000" w:sz="4"/>
                  </w:tcBorders>
                </w:tcPr>
                <w:p/>
              </w:tc>
              <w:tc>
                <w:tcPr>
                  <w:tcW w:type="dxa" w:w="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短信服务系统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预售商品房合同备案通知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资料审查结束</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系统公告推送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获取校验码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审查通过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初审审核不通过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经纪机构备案审批初审通过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经纪机构备案年检初审通过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经纪机构备案变更初审通过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经纪机构备案注销初审通过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经纪机构备案年检初审不通过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经纪机构备案变更初审不通过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经纪机构备案注销初审不通过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二手房合同备案签字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初审受理通知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存量房资金到账通知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人才安居选房申请提交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选房申请审核通过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报名申请提交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报名申请审核通过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报名申请审核不通过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挂牌下架</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租赁合同签订</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房屋租赁管理系统手机验证码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长租企业注册审核通过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长租企业注册审核未通过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租赁备案审核通过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租赁备案审核未通过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维修资金微信投票手机验证码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招标信息管理</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公租房报名验证码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公租房报名提交申请</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经适房退出交费确认后</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经适房退出终审通过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经适房退出网上申请手机验证码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经适房退出网上申请提交审核</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保障资格审批网上申请手机验证码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保障资格审批网上申请提交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人才安居管理企业审核通过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人才安居管理企业审核未通过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人才安居管理个人申请备案成功</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人才安居管理人才状态确认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人才安居管理个人申请退回申请人</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购置型保障房摇号报名验证码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购置型保障房摇号报名成功通知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安全鉴定登录验证码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入账</w:t>
                  </w:r>
                  <w:r>
                    <w:rPr>
                      <w:rFonts w:ascii="仿宋" w:hAnsi="仿宋" w:cs="仿宋" w:eastAsia="仿宋"/>
                      <w:sz w:val="21"/>
                    </w:rPr>
                    <w:t>/备案清分</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共有产权住房资格申请审核未通过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共有产权住房资格网上申请提交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共有产权住房资格网上申请退回申请人</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找回密码验证码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开发企业注册验证码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预售商品房合同备案通知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资料审查结束</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系统公告推送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获取校验码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审查通过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初审审核不通过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经纪机构备案审批初审通过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经纪机构备案年检初审通过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经纪机构备案变更初审通过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经纪机构备案注销初审通过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经纪机构备案年检初审不通过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经纪机构备案变更初审不通过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经纪机构备案注销初审不通过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开发企业注册审核通过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开发企业开通网签权限审核通过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199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开发企业注册审核不通过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二手房合同备案签字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二手房合同变更签字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二手房合同注销签字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二手房监管协议签字</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二手房监管协议备案生效</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初审受理通知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在建工程抵押注销办结通知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预售商品房抵押注销办结通知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存量房资金到账通知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209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购房资格审核通过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购房资格审核不通过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人才安居选房申请提交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报名申请提交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报名申请审核通过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挂牌下架</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挂牌审核未通过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租赁合同签订</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租赁合同注销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219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房屋租赁管理系统手机验证码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长租企业注册审核通过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长租企业注册审核未通过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租赁备案审核通过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租赁备案审核未通过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维修资金微信投票手机验证码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招标信息管理</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公租房报名验证码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公租房报名提交申请</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229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经适房退出终审通过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经适房退出网上申请手机验证码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经适房退出网上申请提交审核</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保障资格审批网上申请手机验证码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保障资格审批网上申请提交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保障资格审批初审未通过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保障资格审批联审未通过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保障资格审批区审核未通过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保障资格审批终审备案通过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保障资格审批终审备案未通过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239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保障资格审批退回申请人</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人才安居管理手机验证码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人才安居管理企业审核通过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人才安居管理企业审核未通过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人才安居管理个人申请备案成功</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人才安居管理人才状态确认</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人才安居管理个人补贴发放</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人才安居管理个人申请退回申请人</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249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人才安居管理购房补贴审核通过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人才安居管理租赁补贴审核通过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配后管理物业备案通过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购置型保障房摇号报名验证码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购置型保障房摇号报名成功通知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共有产权房摇号报名成功通知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259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委托合同注销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房屋居间服务合同（买方）注销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263</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安全鉴定登录验证码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264</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入账</w:t>
                  </w:r>
                  <w:r>
                    <w:rPr>
                      <w:rFonts w:ascii="仿宋" w:hAnsi="仿宋" w:cs="仿宋" w:eastAsia="仿宋"/>
                      <w:sz w:val="21"/>
                    </w:rPr>
                    <w:t>/备案清分</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265</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共有产权住房资格申请受理</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266</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共有产权住房资格申请审核未通过</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267</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共有产权住房资格注销通知</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268</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269</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房屋居间服务合同（卖方）全文变更</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270</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房屋居间服务合同（卖方）注销</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271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找回密码验证码</w:t>
                  </w:r>
                </w:p>
              </w:tc>
            </w:tr>
            <w:tr>
              <w:tc>
                <w:tcPr>
                  <w:tcW w:type="dxa" w:w="344"/>
                  <w:vMerge/>
                  <w:tcBorders>
                    <w:top w:val="none" w:color="000000" w:sz="4"/>
                    <w:left w:val="single" w:color="000000" w:sz="4"/>
                    <w:bottom w:val="single" w:color="000000" w:sz="4"/>
                    <w:right w:val="single" w:color="000000" w:sz="4"/>
                  </w:tcBorders>
                </w:tcPr>
                <w:p/>
              </w:tc>
              <w:tc>
                <w:tcPr>
                  <w:tcW w:type="dxa" w:w="392"/>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272</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开发企业注册验证码</w:t>
                  </w:r>
                </w:p>
              </w:tc>
            </w:tr>
          </w:tbl>
          <w:p>
            <w:pPr>
              <w:pStyle w:val="null3"/>
              <w:ind w:firstLine="420"/>
              <w:jc w:val="both"/>
            </w:pPr>
            <w:r>
              <w:rPr>
                <w:rFonts w:ascii="仿宋" w:hAnsi="仿宋" w:cs="仿宋" w:eastAsia="仿宋"/>
                <w:sz w:val="21"/>
              </w:rPr>
              <w:t>2、本次综合信息公示系统支撑平台运维的内容包括：服务器维护、短信系统维护，详细内容如下表所示：</w:t>
            </w:r>
          </w:p>
          <w:p>
            <w:pPr>
              <w:pStyle w:val="null3"/>
              <w:ind w:firstLine="420"/>
              <w:jc w:val="both"/>
            </w:pPr>
            <w:r>
              <w:rPr>
                <w:rFonts w:ascii="仿宋" w:hAnsi="仿宋" w:cs="仿宋" w:eastAsia="仿宋"/>
                <w:sz w:val="21"/>
              </w:rPr>
              <w:t>服务器维护范围</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318"/>
              <w:gridCol w:w="1767"/>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项目名称</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序号</w:t>
                  </w:r>
                </w:p>
              </w:tc>
              <w:tc>
                <w:tcPr>
                  <w:tcW w:type="dxa" w:w="1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运维内容</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门户网站</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网站服务器部署、维护、监控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Web网站服务器部署、维护、监控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微信接口服务器部署、维护、监控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二维码系统服务器部署、维护、监控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6</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楼盘表系统服务器部署、维护、监控</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意向登记</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7</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意向登记服务器部署、维护、监控</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短信服务</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8</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短信接口服务器部署、维护、监控</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文件服务</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9</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门户网站管理后台部署、维护、监控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10</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门户网站转档系统部署、维护、监控</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备份服务</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11</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门户网站管理后台部署、维护、监控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12</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微信接口服务部署、维护、监控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13</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二维码系统服务部署、维护、监控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14</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楼盘表系统部署、维护、监控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15</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门户网站管理后台部署、维护、监控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16</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短信接口服务部署、维护、监控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17</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网站转档系统部署、维护、监控</w:t>
                  </w:r>
                </w:p>
              </w:tc>
            </w:tr>
            <w:tr>
              <w:tc>
                <w:tcPr>
                  <w:tcW w:type="dxa" w:w="467"/>
                  <w:vMerge/>
                  <w:tcBorders>
                    <w:top w:val="none" w:color="000000" w:sz="4"/>
                    <w:left w:val="single" w:color="000000" w:sz="4"/>
                    <w:bottom w:val="single" w:color="000000" w:sz="4"/>
                    <w:right w:val="single" w:color="000000" w:sz="4"/>
                  </w:tcBorders>
                </w:tcP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18</w:t>
                  </w:r>
                </w:p>
              </w:tc>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文件备份系统部署、维护、监控</w:t>
                  </w:r>
                </w:p>
              </w:tc>
            </w:tr>
          </w:tbl>
          <w:p>
            <w:pPr>
              <w:pStyle w:val="null3"/>
              <w:ind w:firstLine="420"/>
              <w:jc w:val="both"/>
            </w:pPr>
            <w:r>
              <w:rPr>
                <w:rFonts w:ascii="仿宋" w:hAnsi="仿宋" w:cs="仿宋" w:eastAsia="仿宋"/>
                <w:sz w:val="21"/>
              </w:rPr>
              <w:t>短信平台运维范围</w:t>
            </w:r>
          </w:p>
          <w:tbl>
            <w:tblPr>
              <w:tblInd w:type="dxa" w:w="120"/>
              <w:tblBorders>
                <w:top w:val="none" w:color="000000" w:sz="4"/>
                <w:left w:val="none" w:color="000000" w:sz="4"/>
                <w:bottom w:val="none" w:color="000000" w:sz="4"/>
                <w:right w:val="none" w:color="000000" w:sz="4"/>
                <w:insideH w:val="none"/>
                <w:insideV w:val="none"/>
              </w:tblBorders>
            </w:tblPr>
            <w:tblGrid>
              <w:gridCol w:w="487"/>
              <w:gridCol w:w="291"/>
              <w:gridCol w:w="1774"/>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项目名称</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序号</w:t>
                  </w:r>
                </w:p>
              </w:tc>
              <w:tc>
                <w:tcPr>
                  <w:tcW w:type="dxa" w:w="1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1"/>
                    </w:rPr>
                    <w:t>运维内容</w:t>
                  </w:r>
                </w:p>
              </w:tc>
            </w:tr>
            <w:tr>
              <w:tc>
                <w:tcPr>
                  <w:tcW w:type="dxa" w:w="4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短信系统维护</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定期对短信系统运行情况进行检查，对短信账户进行余额查询、及时充值；</w:t>
                  </w:r>
                </w:p>
              </w:tc>
            </w:tr>
            <w:tr>
              <w:tc>
                <w:tcPr>
                  <w:tcW w:type="dxa" w:w="487"/>
                  <w:vMerge/>
                  <w:tcBorders>
                    <w:top w:val="none" w:color="000000" w:sz="4"/>
                    <w:left w:val="single" w:color="000000" w:sz="4"/>
                    <w:bottom w:val="single" w:color="000000" w:sz="4"/>
                    <w:right w:val="single" w:color="000000" w:sz="4"/>
                  </w:tcBorders>
                </w:tcP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定时统计短信发送量及各应用系统模块短信发送量，分析短信使用情况并针对性优化发送量较大的模块；</w:t>
                  </w:r>
                </w:p>
              </w:tc>
            </w:tr>
          </w:tbl>
          <w:p>
            <w:pPr>
              <w:pStyle w:val="null3"/>
              <w:ind w:firstLine="420"/>
            </w:pPr>
            <w:r>
              <w:rPr>
                <w:rFonts w:ascii="仿宋" w:hAnsi="仿宋" w:cs="仿宋" w:eastAsia="仿宋"/>
                <w:sz w:val="21"/>
              </w:rPr>
              <w:t>三、技术要求</w:t>
            </w:r>
          </w:p>
          <w:p>
            <w:pPr>
              <w:pStyle w:val="null3"/>
              <w:ind w:firstLine="482"/>
            </w:pPr>
            <w:r>
              <w:rPr>
                <w:rFonts w:ascii="仿宋" w:hAnsi="仿宋" w:cs="仿宋" w:eastAsia="仿宋"/>
                <w:b/>
                <w:sz w:val="21"/>
              </w:rPr>
              <w:t>（一）系统运行维护要求</w:t>
            </w:r>
          </w:p>
          <w:p>
            <w:pPr>
              <w:pStyle w:val="null3"/>
              <w:ind w:left="195" w:firstLine="422"/>
              <w:jc w:val="left"/>
            </w:pPr>
            <w:r>
              <w:rPr>
                <w:rFonts w:ascii="仿宋" w:hAnsi="仿宋" w:cs="仿宋" w:eastAsia="仿宋"/>
                <w:b/>
                <w:sz w:val="21"/>
              </w:rPr>
              <w:t>1</w:t>
            </w:r>
            <w:r>
              <w:rPr>
                <w:rFonts w:ascii="仿宋" w:hAnsi="仿宋" w:cs="仿宋" w:eastAsia="仿宋"/>
                <w:b/>
                <w:sz w:val="21"/>
              </w:rPr>
              <w:t>、原则要求</w:t>
            </w:r>
          </w:p>
          <w:p>
            <w:pPr>
              <w:pStyle w:val="null3"/>
              <w:ind w:firstLine="480"/>
            </w:pPr>
            <w:r>
              <w:rPr>
                <w:rFonts w:ascii="仿宋" w:hAnsi="仿宋" w:cs="仿宋" w:eastAsia="仿宋"/>
                <w:sz w:val="21"/>
              </w:rPr>
              <w:t>（</w:t>
            </w:r>
            <w:r>
              <w:rPr>
                <w:rFonts w:ascii="仿宋" w:hAnsi="仿宋" w:cs="仿宋" w:eastAsia="仿宋"/>
                <w:sz w:val="21"/>
              </w:rPr>
              <w:t>1）与维护的方案应具有先进性。设计方案应采用市场领先并成熟应用的技术，能适应房产行业信息化未来技术发展的趋势；</w:t>
            </w:r>
          </w:p>
          <w:p>
            <w:pPr>
              <w:pStyle w:val="null3"/>
              <w:ind w:firstLine="480"/>
            </w:pPr>
            <w:r>
              <w:rPr>
                <w:rFonts w:ascii="仿宋" w:hAnsi="仿宋" w:cs="仿宋" w:eastAsia="仿宋"/>
                <w:sz w:val="21"/>
              </w:rPr>
              <w:t>（</w:t>
            </w:r>
            <w:r>
              <w:rPr>
                <w:rFonts w:ascii="仿宋" w:hAnsi="仿宋" w:cs="仿宋" w:eastAsia="仿宋"/>
                <w:sz w:val="21"/>
              </w:rPr>
              <w:t>2）维护的方案应具有可扩展性。在维护过程中，在满足现有用户需求的基础上，必须考虑到系统应当有充分的可扩展性，以适应房产管理业务未来的发展需要；</w:t>
            </w:r>
          </w:p>
          <w:p>
            <w:pPr>
              <w:pStyle w:val="null3"/>
              <w:ind w:firstLine="480"/>
            </w:pPr>
            <w:r>
              <w:rPr>
                <w:rFonts w:ascii="仿宋" w:hAnsi="仿宋" w:cs="仿宋" w:eastAsia="仿宋"/>
                <w:sz w:val="21"/>
              </w:rPr>
              <w:t>（</w:t>
            </w:r>
            <w:r>
              <w:rPr>
                <w:rFonts w:ascii="仿宋" w:hAnsi="仿宋" w:cs="仿宋" w:eastAsia="仿宋"/>
                <w:sz w:val="21"/>
              </w:rPr>
              <w:t>3）维护的方案应具备标准性和开放性。在本项目建设过程中，从网络协议、操作系统到应用软件应遵循通用的国际或行业标准；</w:t>
            </w:r>
          </w:p>
          <w:p>
            <w:pPr>
              <w:pStyle w:val="null3"/>
              <w:ind w:firstLine="480"/>
            </w:pPr>
            <w:r>
              <w:rPr>
                <w:rFonts w:ascii="仿宋" w:hAnsi="仿宋" w:cs="仿宋" w:eastAsia="仿宋"/>
                <w:sz w:val="21"/>
              </w:rPr>
              <w:t>（</w:t>
            </w:r>
            <w:r>
              <w:rPr>
                <w:rFonts w:ascii="仿宋" w:hAnsi="仿宋" w:cs="仿宋" w:eastAsia="仿宋"/>
                <w:sz w:val="21"/>
              </w:rPr>
              <w:t>4）维护的方案应具有易维护性。维护后的系统应方便二次维护管理及快速开发、部署；</w:t>
            </w:r>
          </w:p>
          <w:p>
            <w:pPr>
              <w:pStyle w:val="null3"/>
              <w:ind w:firstLine="480"/>
            </w:pPr>
            <w:r>
              <w:rPr>
                <w:rFonts w:ascii="仿宋" w:hAnsi="仿宋" w:cs="仿宋" w:eastAsia="仿宋"/>
                <w:sz w:val="21"/>
              </w:rPr>
              <w:t>（</w:t>
            </w:r>
            <w:r>
              <w:rPr>
                <w:rFonts w:ascii="仿宋" w:hAnsi="仿宋" w:cs="仿宋" w:eastAsia="仿宋"/>
                <w:sz w:val="21"/>
              </w:rPr>
              <w:t>5）系统维护时，需充分考虑现有综合系统各业务子系统的网络、数据处理、安全等设施，对现有资源（包括设备、应用、数据）进行有效合理地整合</w:t>
            </w:r>
            <w:r>
              <w:rPr>
                <w:rFonts w:ascii="仿宋" w:hAnsi="仿宋" w:cs="仿宋" w:eastAsia="仿宋"/>
                <w:sz w:val="21"/>
              </w:rPr>
              <w:t>；</w:t>
            </w:r>
          </w:p>
          <w:p>
            <w:pPr>
              <w:pStyle w:val="null3"/>
              <w:ind w:firstLine="420"/>
              <w:jc w:val="both"/>
            </w:pPr>
            <w:r>
              <w:rPr>
                <w:rFonts w:ascii="仿宋" w:hAnsi="仿宋" w:cs="仿宋" w:eastAsia="仿宋"/>
                <w:sz w:val="21"/>
              </w:rPr>
              <w:t>（</w:t>
            </w:r>
            <w:r>
              <w:rPr>
                <w:rFonts w:ascii="仿宋" w:hAnsi="仿宋" w:cs="仿宋" w:eastAsia="仿宋"/>
                <w:sz w:val="21"/>
              </w:rPr>
              <w:t>6）运行维护的方案需满足《GB/T 22239-2019 信息安全技术 信息系统安全等级保护基本要求》、《GB/T 25070-2019 信息安全技术 网络安全等级保护安全设计技术要求》等安全性文件要求。</w:t>
            </w:r>
          </w:p>
          <w:p>
            <w:pPr>
              <w:pStyle w:val="null3"/>
              <w:ind w:firstLine="482"/>
            </w:pPr>
            <w:r>
              <w:rPr>
                <w:rFonts w:ascii="仿宋" w:hAnsi="仿宋" w:cs="仿宋" w:eastAsia="仿宋"/>
                <w:b/>
                <w:sz w:val="21"/>
              </w:rPr>
              <w:t>2</w:t>
            </w:r>
            <w:r>
              <w:rPr>
                <w:rFonts w:ascii="仿宋" w:hAnsi="仿宋" w:cs="仿宋" w:eastAsia="仿宋"/>
                <w:b/>
                <w:sz w:val="21"/>
              </w:rPr>
              <w:t>、开发要求</w:t>
            </w:r>
          </w:p>
          <w:p>
            <w:pPr>
              <w:pStyle w:val="null3"/>
              <w:ind w:firstLine="420"/>
              <w:jc w:val="both"/>
            </w:pPr>
            <w:r>
              <w:rPr>
                <w:rFonts w:ascii="仿宋" w:hAnsi="仿宋" w:cs="仿宋" w:eastAsia="仿宋"/>
                <w:sz w:val="21"/>
              </w:rPr>
              <w:t>（</w:t>
            </w:r>
            <w:r>
              <w:rPr>
                <w:rFonts w:ascii="仿宋" w:hAnsi="仿宋" w:cs="仿宋" w:eastAsia="仿宋"/>
                <w:sz w:val="21"/>
              </w:rPr>
              <w:t>1）采用 B/S 架构；</w:t>
            </w:r>
          </w:p>
          <w:p>
            <w:pPr>
              <w:pStyle w:val="null3"/>
              <w:ind w:firstLine="420"/>
              <w:jc w:val="both"/>
            </w:pPr>
            <w:r>
              <w:rPr>
                <w:rFonts w:ascii="仿宋" w:hAnsi="仿宋" w:cs="仿宋" w:eastAsia="仿宋"/>
                <w:sz w:val="21"/>
              </w:rPr>
              <w:t>（</w:t>
            </w:r>
            <w:r>
              <w:rPr>
                <w:rFonts w:ascii="仿宋" w:hAnsi="仿宋" w:cs="仿宋" w:eastAsia="仿宋"/>
                <w:sz w:val="21"/>
              </w:rPr>
              <w:t>2）适配主流浏览器；</w:t>
            </w:r>
          </w:p>
          <w:p>
            <w:pPr>
              <w:pStyle w:val="null3"/>
              <w:ind w:firstLine="420"/>
              <w:jc w:val="both"/>
            </w:pPr>
            <w:r>
              <w:rPr>
                <w:rFonts w:ascii="仿宋" w:hAnsi="仿宋" w:cs="仿宋" w:eastAsia="仿宋"/>
                <w:sz w:val="21"/>
              </w:rPr>
              <w:t>（</w:t>
            </w:r>
            <w:r>
              <w:rPr>
                <w:rFonts w:ascii="仿宋" w:hAnsi="仿宋" w:cs="仿宋" w:eastAsia="仿宋"/>
                <w:sz w:val="21"/>
              </w:rPr>
              <w:t>3）开发平台及语言：要求使用Visual Studio 2012、ArcGIS 10.2、Xcode4.3、Andriod Studio作为主要开发平台；</w:t>
            </w:r>
          </w:p>
          <w:p>
            <w:pPr>
              <w:pStyle w:val="null3"/>
              <w:ind w:firstLine="420"/>
              <w:jc w:val="both"/>
            </w:pPr>
            <w:r>
              <w:rPr>
                <w:rFonts w:ascii="仿宋" w:hAnsi="仿宋" w:cs="仿宋" w:eastAsia="仿宋"/>
                <w:sz w:val="21"/>
              </w:rPr>
              <w:t>（</w:t>
            </w:r>
            <w:r>
              <w:rPr>
                <w:rFonts w:ascii="仿宋" w:hAnsi="仿宋" w:cs="仿宋" w:eastAsia="仿宋"/>
                <w:sz w:val="21"/>
              </w:rPr>
              <w:t>4）最终软件产品应能运行于目前主流Windows操作系统（windows 7及以上、Windows Server 2003及以上）</w:t>
            </w:r>
            <w:r>
              <w:rPr>
                <w:rFonts w:ascii="仿宋" w:hAnsi="仿宋" w:cs="仿宋" w:eastAsia="仿宋"/>
                <w:sz w:val="21"/>
              </w:rPr>
              <w:t>；</w:t>
            </w:r>
          </w:p>
          <w:p>
            <w:pPr>
              <w:pStyle w:val="null3"/>
              <w:ind w:firstLine="420"/>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1"/>
              </w:rPr>
              <w:t>）供应商进行系统软件优化开发时，应充分采用身份鉴别、访问控制、软件容错、数据完整性等安全措施，加强代码质量的管控，减少系统漏洞和安全缺陷。</w:t>
            </w:r>
          </w:p>
          <w:p>
            <w:pPr>
              <w:pStyle w:val="null3"/>
              <w:ind w:firstLine="482"/>
            </w:pPr>
            <w:r>
              <w:rPr>
                <w:rFonts w:ascii="仿宋" w:hAnsi="仿宋" w:cs="仿宋" w:eastAsia="仿宋"/>
                <w:b/>
                <w:sz w:val="21"/>
              </w:rPr>
              <w:t>3</w:t>
            </w:r>
            <w:r>
              <w:rPr>
                <w:rFonts w:ascii="仿宋" w:hAnsi="仿宋" w:cs="仿宋" w:eastAsia="仿宋"/>
                <w:sz w:val="21"/>
              </w:rPr>
              <w:t>、</w:t>
            </w:r>
            <w:r>
              <w:rPr>
                <w:rFonts w:ascii="仿宋" w:hAnsi="仿宋" w:cs="仿宋" w:eastAsia="仿宋"/>
                <w:b/>
                <w:sz w:val="21"/>
              </w:rPr>
              <w:t>系统技术方案要求</w:t>
            </w:r>
          </w:p>
          <w:p>
            <w:pPr>
              <w:pStyle w:val="null3"/>
              <w:ind w:firstLine="420"/>
              <w:jc w:val="both"/>
            </w:pPr>
            <w:r>
              <w:rPr>
                <w:rFonts w:ascii="仿宋" w:hAnsi="仿宋" w:cs="仿宋" w:eastAsia="仿宋"/>
                <w:sz w:val="21"/>
              </w:rPr>
              <w:t>（</w:t>
            </w:r>
            <w:r>
              <w:rPr>
                <w:rFonts w:ascii="仿宋" w:hAnsi="仿宋" w:cs="仿宋" w:eastAsia="仿宋"/>
                <w:sz w:val="21"/>
              </w:rPr>
              <w:t>1）系统优化应采用B/S体系构架进行设计开发，无缝地与现有业务系统进行衔接；</w:t>
            </w:r>
          </w:p>
          <w:p>
            <w:pPr>
              <w:pStyle w:val="null3"/>
              <w:ind w:firstLine="420"/>
              <w:jc w:val="both"/>
            </w:pPr>
            <w:r>
              <w:rPr>
                <w:rFonts w:ascii="仿宋" w:hAnsi="仿宋" w:cs="仿宋" w:eastAsia="仿宋"/>
                <w:sz w:val="21"/>
              </w:rPr>
              <w:t>（</w:t>
            </w:r>
            <w:r>
              <w:rPr>
                <w:rFonts w:ascii="仿宋" w:hAnsi="仿宋" w:cs="仿宋" w:eastAsia="仿宋"/>
                <w:sz w:val="21"/>
              </w:rPr>
              <w:t>2</w:t>
            </w:r>
            <w:r>
              <w:rPr>
                <w:rFonts w:ascii="仿宋" w:hAnsi="仿宋" w:cs="仿宋" w:eastAsia="仿宋"/>
                <w:sz w:val="21"/>
              </w:rPr>
              <w:t>）系统优化工作需要在现有系统架构及源代码基础上进行，应严格按照现行的开发流程、开发规范、用户界面规范等准则进行二次开发，最终满足要求；</w:t>
            </w:r>
          </w:p>
          <w:p>
            <w:pPr>
              <w:pStyle w:val="null3"/>
              <w:ind w:firstLine="420"/>
              <w:jc w:val="both"/>
            </w:pPr>
            <w:r>
              <w:rPr>
                <w:rFonts w:ascii="仿宋" w:hAnsi="仿宋" w:cs="仿宋" w:eastAsia="仿宋"/>
                <w:sz w:val="21"/>
              </w:rPr>
              <w:t>（</w:t>
            </w:r>
            <w:r>
              <w:rPr>
                <w:rFonts w:ascii="仿宋" w:hAnsi="仿宋" w:cs="仿宋" w:eastAsia="仿宋"/>
                <w:sz w:val="21"/>
              </w:rPr>
              <w:t>3</w:t>
            </w:r>
            <w:r>
              <w:rPr>
                <w:rFonts w:ascii="仿宋" w:hAnsi="仿宋" w:cs="仿宋" w:eastAsia="仿宋"/>
                <w:sz w:val="21"/>
              </w:rPr>
              <w:t>）系统优化应不断适应国家相关法律、法规和政策调整，及时优化或开发相应的软件功能模块，以满足业务需要；</w:t>
            </w:r>
          </w:p>
          <w:p>
            <w:pPr>
              <w:pStyle w:val="null3"/>
              <w:ind w:firstLine="420"/>
              <w:jc w:val="both"/>
            </w:pPr>
            <w:r>
              <w:rPr>
                <w:rFonts w:ascii="仿宋" w:hAnsi="仿宋" w:cs="仿宋" w:eastAsia="仿宋"/>
                <w:sz w:val="21"/>
              </w:rPr>
              <w:t>（</w:t>
            </w:r>
            <w:r>
              <w:rPr>
                <w:rFonts w:ascii="仿宋" w:hAnsi="仿宋" w:cs="仿宋" w:eastAsia="仿宋"/>
                <w:sz w:val="21"/>
              </w:rPr>
              <w:t>4</w:t>
            </w:r>
            <w:r>
              <w:rPr>
                <w:rFonts w:ascii="仿宋" w:hAnsi="仿宋" w:cs="仿宋" w:eastAsia="仿宋"/>
                <w:sz w:val="21"/>
              </w:rPr>
              <w:t>）系统优化应根据业务需求的变化，及时优化或开发相应的软件功能模块，以适应业务需要；</w:t>
            </w:r>
          </w:p>
          <w:p>
            <w:pPr>
              <w:pStyle w:val="null3"/>
              <w:ind w:firstLine="420"/>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1"/>
              </w:rPr>
              <w:t>）系统优化后数据迁移应完整。</w:t>
            </w:r>
          </w:p>
          <w:p>
            <w:pPr>
              <w:pStyle w:val="null3"/>
              <w:ind w:firstLine="482"/>
            </w:pPr>
            <w:r>
              <w:rPr>
                <w:rFonts w:ascii="仿宋" w:hAnsi="仿宋" w:cs="仿宋" w:eastAsia="仿宋"/>
                <w:b/>
                <w:sz w:val="21"/>
              </w:rPr>
              <w:t>4</w:t>
            </w:r>
            <w:r>
              <w:rPr>
                <w:rFonts w:ascii="仿宋" w:hAnsi="仿宋" w:cs="仿宋" w:eastAsia="仿宋"/>
                <w:sz w:val="21"/>
              </w:rPr>
              <w:t>、</w:t>
            </w:r>
            <w:r>
              <w:rPr>
                <w:rFonts w:ascii="仿宋" w:hAnsi="仿宋" w:cs="仿宋" w:eastAsia="仿宋"/>
                <w:b/>
                <w:sz w:val="21"/>
              </w:rPr>
              <w:t>系统软件维护技术方案要求</w:t>
            </w:r>
          </w:p>
          <w:p>
            <w:pPr>
              <w:pStyle w:val="null3"/>
              <w:ind w:firstLine="420"/>
              <w:jc w:val="both"/>
            </w:pPr>
            <w:r>
              <w:rPr>
                <w:rFonts w:ascii="仿宋" w:hAnsi="仿宋" w:cs="仿宋" w:eastAsia="仿宋"/>
                <w:sz w:val="21"/>
              </w:rPr>
              <w:t>（</w:t>
            </w:r>
            <w:r>
              <w:rPr>
                <w:rFonts w:ascii="仿宋" w:hAnsi="仿宋" w:cs="仿宋" w:eastAsia="仿宋"/>
                <w:sz w:val="21"/>
              </w:rPr>
              <w:t>1）系统软件维护应有明确的服务内容、服务方式、服务标准、服务流程等；</w:t>
            </w:r>
          </w:p>
          <w:p>
            <w:pPr>
              <w:pStyle w:val="null3"/>
              <w:ind w:firstLine="420"/>
              <w:jc w:val="both"/>
            </w:pPr>
            <w:r>
              <w:rPr>
                <w:rFonts w:ascii="仿宋" w:hAnsi="仿宋" w:cs="仿宋" w:eastAsia="仿宋"/>
                <w:sz w:val="21"/>
              </w:rPr>
              <w:t>（</w:t>
            </w:r>
            <w:r>
              <w:rPr>
                <w:rFonts w:ascii="仿宋" w:hAnsi="仿宋" w:cs="仿宋" w:eastAsia="仿宋"/>
                <w:sz w:val="21"/>
              </w:rPr>
              <w:t>2）系统软件维护必须适应采购人现有技术环境，在不影响现有系统业务办理的前提下实现平台统一运行维护，运行维护应符合现有技术规范；</w:t>
            </w:r>
          </w:p>
          <w:p>
            <w:pPr>
              <w:pStyle w:val="null3"/>
              <w:ind w:firstLine="420"/>
              <w:jc w:val="both"/>
            </w:pPr>
            <w:r>
              <w:rPr>
                <w:rFonts w:ascii="仿宋" w:hAnsi="仿宋" w:cs="仿宋" w:eastAsia="仿宋"/>
                <w:sz w:val="21"/>
              </w:rPr>
              <w:t>（</w:t>
            </w:r>
            <w:r>
              <w:rPr>
                <w:rFonts w:ascii="仿宋" w:hAnsi="仿宋" w:cs="仿宋" w:eastAsia="仿宋"/>
                <w:sz w:val="21"/>
              </w:rPr>
              <w:t>3）系统软件维护需要支持国家房产管理最新政策，对新政策响应时间必须&lt;5个工作日，功能覆盖房产管理业务的各个方面；</w:t>
            </w:r>
          </w:p>
          <w:p>
            <w:pPr>
              <w:pStyle w:val="null3"/>
              <w:ind w:firstLine="420"/>
              <w:jc w:val="both"/>
            </w:pPr>
            <w:r>
              <w:rPr>
                <w:rFonts w:ascii="仿宋" w:hAnsi="仿宋" w:cs="仿宋" w:eastAsia="仿宋"/>
                <w:sz w:val="21"/>
              </w:rPr>
              <w:t>（</w:t>
            </w:r>
            <w:r>
              <w:rPr>
                <w:rFonts w:ascii="仿宋" w:hAnsi="仿宋" w:cs="仿宋" w:eastAsia="仿宋"/>
                <w:sz w:val="21"/>
              </w:rPr>
              <w:t>4）要求系统性能稳定可靠，响应能力强，系统优化后的并发用户数不低于300、响应时间不超过3-5秒；</w:t>
            </w:r>
          </w:p>
          <w:p>
            <w:pPr>
              <w:pStyle w:val="null3"/>
              <w:ind w:firstLine="420"/>
              <w:jc w:val="both"/>
            </w:pPr>
            <w:r>
              <w:rPr>
                <w:rFonts w:ascii="仿宋" w:hAnsi="仿宋" w:cs="仿宋" w:eastAsia="仿宋"/>
                <w:sz w:val="21"/>
              </w:rPr>
              <w:t>（</w:t>
            </w:r>
            <w:r>
              <w:rPr>
                <w:rFonts w:ascii="仿宋" w:hAnsi="仿宋" w:cs="仿宋" w:eastAsia="仿宋"/>
                <w:sz w:val="21"/>
              </w:rPr>
              <w:t>5）要求系统维护过程中必须以不影响现有平台日常业务办理</w:t>
            </w:r>
            <w:r>
              <w:rPr>
                <w:rFonts w:ascii="仿宋" w:hAnsi="仿宋" w:cs="仿宋" w:eastAsia="仿宋"/>
                <w:sz w:val="21"/>
              </w:rPr>
              <w:t>、</w:t>
            </w:r>
            <w:r>
              <w:rPr>
                <w:rFonts w:ascii="仿宋" w:hAnsi="仿宋" w:cs="仿宋" w:eastAsia="仿宋"/>
                <w:sz w:val="21"/>
              </w:rPr>
              <w:t>满足网络安全为前提。</w:t>
            </w:r>
          </w:p>
          <w:p>
            <w:pPr>
              <w:pStyle w:val="null3"/>
              <w:ind w:firstLine="480"/>
            </w:pPr>
            <w:r>
              <w:rPr>
                <w:rFonts w:ascii="仿宋" w:hAnsi="仿宋" w:cs="仿宋" w:eastAsia="仿宋"/>
                <w:sz w:val="21"/>
              </w:rPr>
              <w:t>二、系统优化及培训要求</w:t>
            </w:r>
          </w:p>
          <w:p>
            <w:pPr>
              <w:pStyle w:val="null3"/>
              <w:ind w:firstLine="420"/>
              <w:jc w:val="both"/>
            </w:pPr>
            <w:r>
              <w:rPr>
                <w:rFonts w:ascii="仿宋" w:hAnsi="仿宋" w:cs="仿宋" w:eastAsia="仿宋"/>
                <w:sz w:val="21"/>
              </w:rPr>
              <w:t>1</w:t>
            </w:r>
            <w:r>
              <w:rPr>
                <w:rFonts w:ascii="仿宋" w:hAnsi="仿宋" w:cs="仿宋" w:eastAsia="仿宋"/>
                <w:sz w:val="21"/>
              </w:rPr>
              <w:t>、系</w:t>
            </w:r>
            <w:r>
              <w:rPr>
                <w:rFonts w:ascii="仿宋" w:hAnsi="仿宋" w:cs="仿宋" w:eastAsia="仿宋"/>
                <w:sz w:val="21"/>
              </w:rPr>
              <w:t>统优化要求</w:t>
            </w:r>
          </w:p>
          <w:p>
            <w:pPr>
              <w:pStyle w:val="null3"/>
              <w:ind w:firstLine="420"/>
              <w:jc w:val="both"/>
            </w:pPr>
            <w:r>
              <w:rPr>
                <w:rFonts w:ascii="仿宋" w:hAnsi="仿宋" w:cs="仿宋" w:eastAsia="仿宋"/>
                <w:sz w:val="21"/>
              </w:rPr>
              <w:t>（</w:t>
            </w:r>
            <w:r>
              <w:rPr>
                <w:rFonts w:ascii="仿宋" w:hAnsi="仿宋" w:cs="仿宋" w:eastAsia="仿宋"/>
                <w:sz w:val="21"/>
              </w:rPr>
              <w:t>1）供应商应避免在用户工作时间进行软件优化工作，以免由于人为失误造成业务中断。</w:t>
            </w:r>
          </w:p>
          <w:p>
            <w:pPr>
              <w:pStyle w:val="null3"/>
              <w:ind w:firstLine="420"/>
              <w:jc w:val="both"/>
            </w:pPr>
            <w:r>
              <w:rPr>
                <w:rFonts w:ascii="仿宋" w:hAnsi="仿宋" w:cs="仿宋" w:eastAsia="仿宋"/>
                <w:sz w:val="21"/>
              </w:rPr>
              <w:t>（</w:t>
            </w:r>
            <w:r>
              <w:rPr>
                <w:rFonts w:ascii="仿宋" w:hAnsi="仿宋" w:cs="仿宋" w:eastAsia="仿宋"/>
                <w:sz w:val="21"/>
              </w:rPr>
              <w:t>2）软件系统的安装、优化等操作应保留完整的实施记录。</w:t>
            </w:r>
          </w:p>
          <w:p>
            <w:pPr>
              <w:pStyle w:val="null3"/>
              <w:ind w:firstLine="420"/>
              <w:jc w:val="both"/>
            </w:pPr>
            <w:r>
              <w:rPr>
                <w:rFonts w:ascii="仿宋" w:hAnsi="仿宋" w:cs="仿宋" w:eastAsia="仿宋"/>
                <w:sz w:val="21"/>
              </w:rPr>
              <w:t>（</w:t>
            </w:r>
            <w:r>
              <w:rPr>
                <w:rFonts w:ascii="仿宋" w:hAnsi="仿宋" w:cs="仿宋" w:eastAsia="仿宋"/>
                <w:sz w:val="21"/>
              </w:rPr>
              <w:t>3）对软件系统进行优化、更新补丁，应首先进行相关的测试，并在确认无误后实施，实施前应对原有系统及数据进行备份。</w:t>
            </w:r>
          </w:p>
          <w:p>
            <w:pPr>
              <w:pStyle w:val="null3"/>
              <w:ind w:firstLine="420"/>
              <w:jc w:val="both"/>
            </w:pPr>
            <w:r>
              <w:rPr>
                <w:rFonts w:ascii="仿宋" w:hAnsi="仿宋" w:cs="仿宋" w:eastAsia="仿宋"/>
                <w:sz w:val="21"/>
              </w:rPr>
              <w:t>（</w:t>
            </w:r>
            <w:r>
              <w:rPr>
                <w:rFonts w:ascii="仿宋" w:hAnsi="仿宋" w:cs="仿宋" w:eastAsia="仿宋"/>
                <w:sz w:val="21"/>
              </w:rPr>
              <w:t>4）维护人员应定时对系统进行监控和定期的健康性检查，分析系统运行和资源使用状况，并进行必要的优化、调整和修正，及时消除隐患。</w:t>
            </w:r>
          </w:p>
          <w:p>
            <w:pPr>
              <w:pStyle w:val="null3"/>
              <w:ind w:firstLine="420"/>
              <w:jc w:val="both"/>
            </w:pPr>
            <w:r>
              <w:rPr>
                <w:rFonts w:ascii="仿宋" w:hAnsi="仿宋" w:cs="仿宋" w:eastAsia="仿宋"/>
                <w:sz w:val="21"/>
              </w:rPr>
              <w:t>（</w:t>
            </w:r>
            <w:r>
              <w:rPr>
                <w:rFonts w:ascii="仿宋" w:hAnsi="仿宋" w:cs="仿宋" w:eastAsia="仿宋"/>
                <w:sz w:val="21"/>
              </w:rPr>
              <w:t>5）及时解决处理系统运行过程中出现的异常问题，并采取必要措施，最大限度地保护好系统资源和数据资源。</w:t>
            </w:r>
          </w:p>
          <w:p>
            <w:pPr>
              <w:pStyle w:val="null3"/>
              <w:ind w:firstLine="420"/>
              <w:jc w:val="both"/>
            </w:pPr>
            <w:r>
              <w:rPr>
                <w:rFonts w:ascii="仿宋" w:hAnsi="仿宋" w:cs="仿宋" w:eastAsia="仿宋"/>
                <w:sz w:val="21"/>
              </w:rPr>
              <w:t>2、系统培训要求</w:t>
            </w:r>
          </w:p>
          <w:p>
            <w:pPr>
              <w:pStyle w:val="null3"/>
              <w:ind w:firstLine="420"/>
              <w:jc w:val="both"/>
            </w:pPr>
            <w:r>
              <w:rPr>
                <w:rFonts w:ascii="仿宋" w:hAnsi="仿宋" w:cs="仿宋" w:eastAsia="仿宋"/>
                <w:sz w:val="21"/>
              </w:rPr>
              <w:t>供应商应在系统优化完成后需提供针对新功能的培训服务，目标是使受训者能够独立、熟练地完成操作。供应商应在投标文件中提出培训计划。</w:t>
            </w:r>
          </w:p>
          <w:p>
            <w:pPr>
              <w:pStyle w:val="null3"/>
              <w:ind w:firstLine="420"/>
              <w:jc w:val="both"/>
            </w:pPr>
            <w:r>
              <w:rPr>
                <w:rFonts w:ascii="仿宋" w:hAnsi="仿宋" w:cs="仿宋" w:eastAsia="仿宋"/>
                <w:sz w:val="21"/>
              </w:rPr>
              <w:t>供应商派出的培训人员应具有丰富的理论知识和相应的实践经验。培训人员必须是供应商的资深工程师，或在专业的授权培训机构中取得权威机构认证培训资质的雇员。如果是专业的授权培训机构雇员进行培训的，投标供应商应在投标文件中提供培训机构的名称。</w:t>
            </w:r>
          </w:p>
          <w:p>
            <w:pPr>
              <w:pStyle w:val="null3"/>
              <w:ind w:firstLine="420"/>
              <w:jc w:val="both"/>
            </w:pPr>
            <w:r>
              <w:rPr>
                <w:rFonts w:ascii="仿宋" w:hAnsi="仿宋" w:cs="仿宋" w:eastAsia="仿宋"/>
                <w:sz w:val="21"/>
              </w:rPr>
              <w:t>供应商必须为所有被培训人员提供有关培训的文字资料和讲义等相关用品，所有的资料费用由投标供应商承担。</w:t>
            </w:r>
          </w:p>
          <w:p>
            <w:pPr>
              <w:pStyle w:val="null3"/>
              <w:ind w:firstLine="420"/>
              <w:jc w:val="both"/>
            </w:pPr>
            <w:r>
              <w:rPr>
                <w:rFonts w:ascii="仿宋" w:hAnsi="仿宋" w:cs="仿宋" w:eastAsia="仿宋"/>
                <w:sz w:val="21"/>
              </w:rPr>
              <w:t>培训内容：系统操作、运行维护、系统管理配置以及基本的故障诊断与排除。通过这些内容，使采购人工作人员能够熟练的使用系统办理各项业务。</w:t>
            </w:r>
          </w:p>
          <w:p>
            <w:pPr>
              <w:pStyle w:val="null3"/>
              <w:ind w:left="555"/>
            </w:pPr>
            <w:r>
              <w:rPr>
                <w:rFonts w:ascii="仿宋" w:hAnsi="仿宋" w:cs="仿宋" w:eastAsia="仿宋"/>
                <w:sz w:val="21"/>
              </w:rPr>
              <w:t>四、服务要求</w:t>
            </w:r>
          </w:p>
          <w:p>
            <w:pPr>
              <w:pStyle w:val="null3"/>
              <w:ind w:firstLine="420"/>
              <w:jc w:val="both"/>
            </w:pPr>
            <w:r>
              <w:rPr>
                <w:rFonts w:ascii="仿宋" w:hAnsi="仿宋" w:cs="仿宋" w:eastAsia="仿宋"/>
                <w:sz w:val="21"/>
              </w:rPr>
              <w:t>（一）基本要求</w:t>
            </w:r>
          </w:p>
          <w:p>
            <w:pPr>
              <w:pStyle w:val="null3"/>
              <w:ind w:firstLine="480"/>
            </w:pPr>
            <w:r>
              <w:rPr>
                <w:rFonts w:ascii="仿宋" w:hAnsi="仿宋" w:cs="仿宋" w:eastAsia="仿宋"/>
                <w:sz w:val="21"/>
              </w:rPr>
              <w:t>为了保证采购人系统的安全以及涉密数据的保密性，在项目服务期间，中标供应商必须提供成员稳定的项目运行维护团队，人数不少于</w:t>
            </w:r>
            <w:r>
              <w:rPr>
                <w:rFonts w:ascii="仿宋" w:hAnsi="仿宋" w:cs="仿宋" w:eastAsia="仿宋"/>
                <w:sz w:val="21"/>
              </w:rPr>
              <w:t>4人。（其中开发人员不少于总人数的50%），在采购人指定的研发地点和环境中，驻现场进行系统运行维护工作，该团队在项目服务期间未经采购人书面同意不得从事其他任何工作。</w:t>
            </w:r>
          </w:p>
          <w:p>
            <w:pPr>
              <w:pStyle w:val="null3"/>
              <w:ind w:firstLine="420"/>
              <w:jc w:val="both"/>
            </w:pPr>
            <w:r>
              <w:rPr>
                <w:rFonts w:ascii="仿宋" w:hAnsi="仿宋" w:cs="仿宋" w:eastAsia="仿宋"/>
                <w:sz w:val="21"/>
              </w:rPr>
              <w:t>（</w:t>
            </w:r>
            <w:r>
              <w:rPr>
                <w:rFonts w:ascii="仿宋" w:hAnsi="仿宋" w:cs="仿宋" w:eastAsia="仿宋"/>
                <w:sz w:val="21"/>
              </w:rPr>
              <w:t>二</w:t>
            </w:r>
            <w:r>
              <w:rPr>
                <w:rFonts w:ascii="仿宋" w:hAnsi="仿宋" w:cs="仿宋" w:eastAsia="仿宋"/>
                <w:sz w:val="21"/>
              </w:rPr>
              <w:t>）人员要求</w:t>
            </w:r>
          </w:p>
          <w:tbl>
            <w:tblPr>
              <w:tblInd w:type="dxa" w:w="120"/>
              <w:tblBorders>
                <w:top w:val="none" w:color="000000" w:sz="4"/>
                <w:left w:val="none" w:color="000000" w:sz="4"/>
                <w:bottom w:val="none" w:color="000000" w:sz="4"/>
                <w:right w:val="none" w:color="000000" w:sz="4"/>
                <w:insideH w:val="none"/>
                <w:insideV w:val="none"/>
              </w:tblBorders>
            </w:tblPr>
            <w:tblGrid>
              <w:gridCol w:w="770"/>
              <w:gridCol w:w="1783"/>
            </w:tblGrid>
            <w:tr>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1"/>
                    </w:rPr>
                    <w:t>人员类别</w:t>
                  </w: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1"/>
                    </w:rPr>
                    <w:t>人员要求标准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项目经理</w:t>
                  </w:r>
                </w:p>
                <w:p>
                  <w:pPr>
                    <w:pStyle w:val="null3"/>
                    <w:jc w:val="both"/>
                  </w:pP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1、具有高级信息系统项目管理师证书</w:t>
                  </w:r>
                </w:p>
                <w:p>
                  <w:pPr>
                    <w:pStyle w:val="null3"/>
                    <w:jc w:val="both"/>
                  </w:pPr>
                  <w:r>
                    <w:rPr>
                      <w:rFonts w:ascii="仿宋" w:hAnsi="仿宋" w:cs="仿宋" w:eastAsia="仿宋"/>
                      <w:sz w:val="21"/>
                    </w:rPr>
                    <w:t>2、具备10年</w:t>
                  </w:r>
                  <w:r>
                    <w:rPr>
                      <w:rFonts w:ascii="仿宋" w:hAnsi="仿宋" w:cs="仿宋" w:eastAsia="仿宋"/>
                      <w:sz w:val="21"/>
                    </w:rPr>
                    <w:t>及</w:t>
                  </w:r>
                  <w:r>
                    <w:rPr>
                      <w:rFonts w:ascii="仿宋" w:hAnsi="仿宋" w:cs="仿宋" w:eastAsia="仿宋"/>
                      <w:sz w:val="21"/>
                    </w:rPr>
                    <w:t>以上本行业从业经验及</w:t>
                  </w:r>
                  <w:r>
                    <w:rPr>
                      <w:rFonts w:ascii="仿宋" w:hAnsi="仿宋" w:cs="仿宋" w:eastAsia="仿宋"/>
                      <w:sz w:val="21"/>
                    </w:rPr>
                    <w:t>5年</w:t>
                  </w:r>
                  <w:r>
                    <w:rPr>
                      <w:rFonts w:ascii="仿宋" w:hAnsi="仿宋" w:cs="仿宋" w:eastAsia="仿宋"/>
                      <w:sz w:val="21"/>
                    </w:rPr>
                    <w:t>及</w:t>
                  </w:r>
                  <w:r>
                    <w:rPr>
                      <w:rFonts w:ascii="仿宋" w:hAnsi="仿宋" w:cs="仿宋" w:eastAsia="仿宋"/>
                      <w:sz w:val="21"/>
                    </w:rPr>
                    <w:t>以上本行业项目管理经验；</w:t>
                  </w:r>
                </w:p>
                <w:p>
                  <w:pPr>
                    <w:pStyle w:val="null3"/>
                    <w:jc w:val="both"/>
                  </w:pPr>
                  <w:r>
                    <w:rPr>
                      <w:rFonts w:ascii="仿宋" w:hAnsi="仿宋" w:cs="仿宋" w:eastAsia="仿宋"/>
                      <w:sz w:val="21"/>
                    </w:rPr>
                    <w:t>3、本科及以上学历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系统分析师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1、具备5年</w:t>
                  </w:r>
                  <w:r>
                    <w:rPr>
                      <w:rFonts w:ascii="仿宋" w:hAnsi="仿宋" w:cs="仿宋" w:eastAsia="仿宋"/>
                      <w:sz w:val="21"/>
                    </w:rPr>
                    <w:t>及</w:t>
                  </w:r>
                  <w:r>
                    <w:rPr>
                      <w:rFonts w:ascii="仿宋" w:hAnsi="仿宋" w:cs="仿宋" w:eastAsia="仿宋"/>
                      <w:sz w:val="21"/>
                    </w:rPr>
                    <w:t>以上本行业需求分析经验；</w:t>
                  </w:r>
                </w:p>
                <w:p>
                  <w:pPr>
                    <w:pStyle w:val="null3"/>
                    <w:jc w:val="both"/>
                  </w:pPr>
                  <w:r>
                    <w:rPr>
                      <w:rFonts w:ascii="仿宋" w:hAnsi="仿宋" w:cs="仿宋" w:eastAsia="仿宋"/>
                      <w:sz w:val="21"/>
                    </w:rPr>
                    <w:t>2、本科及以上学历，计算机相关专业。</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UI工程师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w:t>
                  </w:r>
                  <w:r>
                    <w:rPr>
                      <w:rFonts w:ascii="仿宋" w:hAnsi="仿宋" w:cs="仿宋" w:eastAsia="仿宋"/>
                      <w:sz w:val="21"/>
                    </w:rPr>
                    <w:t>3</w:t>
                  </w:r>
                  <w:r>
                    <w:rPr>
                      <w:rFonts w:ascii="仿宋" w:hAnsi="仿宋" w:cs="仿宋" w:eastAsia="仿宋"/>
                      <w:sz w:val="21"/>
                    </w:rPr>
                    <w:t>及</w:t>
                  </w:r>
                  <w:r>
                    <w:rPr>
                      <w:rFonts w:ascii="仿宋" w:hAnsi="仿宋" w:cs="仿宋" w:eastAsia="仿宋"/>
                      <w:sz w:val="21"/>
                    </w:rPr>
                    <w:t>年以上本行业软件产品</w:t>
                  </w:r>
                  <w:r>
                    <w:rPr>
                      <w:rFonts w:ascii="仿宋" w:hAnsi="仿宋" w:cs="仿宋" w:eastAsia="仿宋"/>
                      <w:sz w:val="21"/>
                    </w:rPr>
                    <w:t>UI设计工作经验；</w:t>
                  </w:r>
                </w:p>
                <w:p>
                  <w:pPr>
                    <w:pStyle w:val="null3"/>
                    <w:jc w:val="both"/>
                  </w:pPr>
                  <w:r>
                    <w:rPr>
                      <w:rFonts w:ascii="仿宋" w:hAnsi="仿宋" w:cs="仿宋" w:eastAsia="仿宋"/>
                      <w:sz w:val="21"/>
                    </w:rPr>
                    <w:t>2、本科及以上学历，美术及设计相关专业。</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高级软件开发工程师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w:t>
                  </w:r>
                  <w:r>
                    <w:rPr>
                      <w:rFonts w:ascii="仿宋" w:hAnsi="仿宋" w:cs="仿宋" w:eastAsia="仿宋"/>
                      <w:sz w:val="21"/>
                    </w:rPr>
                    <w:t>5年</w:t>
                  </w:r>
                  <w:r>
                    <w:rPr>
                      <w:rFonts w:ascii="仿宋" w:hAnsi="仿宋" w:cs="仿宋" w:eastAsia="仿宋"/>
                      <w:sz w:val="21"/>
                    </w:rPr>
                    <w:t>及</w:t>
                  </w:r>
                  <w:r>
                    <w:rPr>
                      <w:rFonts w:ascii="仿宋" w:hAnsi="仿宋" w:cs="仿宋" w:eastAsia="仿宋"/>
                      <w:sz w:val="21"/>
                    </w:rPr>
                    <w:t>以上本行业软件开发工作经验；</w:t>
                  </w:r>
                </w:p>
                <w:p>
                  <w:pPr>
                    <w:pStyle w:val="null3"/>
                    <w:jc w:val="both"/>
                  </w:pPr>
                  <w:r>
                    <w:rPr>
                      <w:rFonts w:ascii="仿宋" w:hAnsi="仿宋" w:cs="仿宋" w:eastAsia="仿宋"/>
                      <w:sz w:val="21"/>
                    </w:rPr>
                    <w:t>2、本科及以上学历。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软件开发工程师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w:t>
                  </w:r>
                  <w:r>
                    <w:rPr>
                      <w:rFonts w:ascii="仿宋" w:hAnsi="仿宋" w:cs="仿宋" w:eastAsia="仿宋"/>
                      <w:sz w:val="21"/>
                    </w:rPr>
                    <w:t>3年</w:t>
                  </w:r>
                  <w:r>
                    <w:rPr>
                      <w:rFonts w:ascii="仿宋" w:hAnsi="仿宋" w:cs="仿宋" w:eastAsia="仿宋"/>
                      <w:sz w:val="21"/>
                    </w:rPr>
                    <w:t>及</w:t>
                  </w:r>
                  <w:r>
                    <w:rPr>
                      <w:rFonts w:ascii="仿宋" w:hAnsi="仿宋" w:cs="仿宋" w:eastAsia="仿宋"/>
                      <w:sz w:val="21"/>
                    </w:rPr>
                    <w:t>以上本行业软件开发工作经验；</w:t>
                  </w:r>
                </w:p>
                <w:p>
                  <w:pPr>
                    <w:pStyle w:val="null3"/>
                    <w:jc w:val="both"/>
                  </w:pPr>
                  <w:r>
                    <w:rPr>
                      <w:rFonts w:ascii="仿宋" w:hAnsi="仿宋" w:cs="仿宋" w:eastAsia="仿宋"/>
                      <w:sz w:val="21"/>
                    </w:rPr>
                    <w:t>2、本科及以上学历。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高级软件测试工程师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w:t>
                  </w:r>
                  <w:r>
                    <w:rPr>
                      <w:rFonts w:ascii="仿宋" w:hAnsi="仿宋" w:cs="仿宋" w:eastAsia="仿宋"/>
                      <w:sz w:val="21"/>
                    </w:rPr>
                    <w:t>5年</w:t>
                  </w:r>
                  <w:r>
                    <w:rPr>
                      <w:rFonts w:ascii="仿宋" w:hAnsi="仿宋" w:cs="仿宋" w:eastAsia="仿宋"/>
                      <w:sz w:val="21"/>
                    </w:rPr>
                    <w:t>及</w:t>
                  </w:r>
                  <w:r>
                    <w:rPr>
                      <w:rFonts w:ascii="仿宋" w:hAnsi="仿宋" w:cs="仿宋" w:eastAsia="仿宋"/>
                      <w:sz w:val="21"/>
                    </w:rPr>
                    <w:t>以上本行业软件测试工作经验；</w:t>
                  </w:r>
                </w:p>
                <w:p>
                  <w:pPr>
                    <w:pStyle w:val="null3"/>
                    <w:jc w:val="both"/>
                  </w:pPr>
                  <w:r>
                    <w:rPr>
                      <w:rFonts w:ascii="仿宋" w:hAnsi="仿宋" w:cs="仿宋" w:eastAsia="仿宋"/>
                      <w:sz w:val="21"/>
                    </w:rPr>
                    <w:t>2、本科及以上学历。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软件测试工程师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具备</w:t>
                  </w:r>
                  <w:r>
                    <w:rPr>
                      <w:rFonts w:ascii="仿宋" w:hAnsi="仿宋" w:cs="仿宋" w:eastAsia="仿宋"/>
                      <w:sz w:val="21"/>
                    </w:rPr>
                    <w:t>3年</w:t>
                  </w:r>
                  <w:r>
                    <w:rPr>
                      <w:rFonts w:ascii="仿宋" w:hAnsi="仿宋" w:cs="仿宋" w:eastAsia="仿宋"/>
                      <w:sz w:val="21"/>
                    </w:rPr>
                    <w:t>及</w:t>
                  </w:r>
                  <w:r>
                    <w:rPr>
                      <w:rFonts w:ascii="仿宋" w:hAnsi="仿宋" w:cs="仿宋" w:eastAsia="仿宋"/>
                      <w:sz w:val="21"/>
                    </w:rPr>
                    <w:t>以上本行业软件测试工作经验；</w:t>
                  </w:r>
                </w:p>
                <w:p>
                  <w:pPr>
                    <w:pStyle w:val="null3"/>
                    <w:jc w:val="both"/>
                  </w:pPr>
                  <w:r>
                    <w:rPr>
                      <w:rFonts w:ascii="仿宋" w:hAnsi="仿宋" w:cs="仿宋" w:eastAsia="仿宋"/>
                      <w:sz w:val="21"/>
                    </w:rPr>
                    <w:t>2、本科及以上学历。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系统实施工程师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1、具备5年</w:t>
                  </w:r>
                  <w:r>
                    <w:rPr>
                      <w:rFonts w:ascii="仿宋" w:hAnsi="仿宋" w:cs="仿宋" w:eastAsia="仿宋"/>
                      <w:sz w:val="21"/>
                    </w:rPr>
                    <w:t>及</w:t>
                  </w:r>
                  <w:r>
                    <w:rPr>
                      <w:rFonts w:ascii="仿宋" w:hAnsi="仿宋" w:cs="仿宋" w:eastAsia="仿宋"/>
                      <w:sz w:val="21"/>
                    </w:rPr>
                    <w:t>以上本行业系统实施工作经验；</w:t>
                  </w:r>
                </w:p>
                <w:p>
                  <w:pPr>
                    <w:pStyle w:val="null3"/>
                    <w:jc w:val="both"/>
                  </w:pPr>
                  <w:r>
                    <w:rPr>
                      <w:rFonts w:ascii="仿宋" w:hAnsi="仿宋" w:cs="仿宋" w:eastAsia="仿宋"/>
                      <w:sz w:val="21"/>
                    </w:rPr>
                    <w:t>2、大专及以上学历。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服务器运维工程师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1、具有1年及以上本行业服务器运维工作经验；</w:t>
                  </w:r>
                </w:p>
                <w:p>
                  <w:pPr>
                    <w:pStyle w:val="null3"/>
                    <w:jc w:val="both"/>
                  </w:pPr>
                  <w:r>
                    <w:rPr>
                      <w:rFonts w:ascii="仿宋" w:hAnsi="仿宋" w:cs="仿宋" w:eastAsia="仿宋"/>
                      <w:sz w:val="21"/>
                    </w:rPr>
                    <w:t>2、大专及以上学历。</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短信平台运维工程师</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1、具有1年及以上本行业短信运维工作经验；</w:t>
                  </w:r>
                </w:p>
                <w:p>
                  <w:pPr>
                    <w:pStyle w:val="null3"/>
                    <w:jc w:val="both"/>
                  </w:pPr>
                  <w:r>
                    <w:rPr>
                      <w:rFonts w:ascii="仿宋" w:hAnsi="仿宋" w:cs="仿宋" w:eastAsia="仿宋"/>
                      <w:sz w:val="21"/>
                    </w:rPr>
                    <w:t>2、大专及以上学历。</w:t>
                  </w:r>
                </w:p>
              </w:tc>
            </w:tr>
          </w:tbl>
          <w:p>
            <w:pPr>
              <w:pStyle w:val="null3"/>
              <w:jc w:val="left"/>
            </w:pPr>
            <w:r>
              <w:rPr>
                <w:rFonts w:ascii="仿宋" w:hAnsi="仿宋" w:cs="仿宋" w:eastAsia="仿宋"/>
                <w:b/>
                <w:sz w:val="21"/>
              </w:rPr>
              <w:t>五、商务要求</w:t>
            </w:r>
          </w:p>
          <w:p>
            <w:pPr>
              <w:pStyle w:val="null3"/>
              <w:ind w:firstLine="420"/>
              <w:jc w:val="left"/>
            </w:pPr>
            <w:r>
              <w:rPr>
                <w:rFonts w:ascii="仿宋" w:hAnsi="仿宋" w:cs="仿宋" w:eastAsia="仿宋"/>
                <w:sz w:val="21"/>
              </w:rPr>
              <w:t>（一）服务期限</w:t>
            </w:r>
          </w:p>
          <w:p>
            <w:pPr>
              <w:pStyle w:val="null3"/>
              <w:ind w:firstLine="480"/>
            </w:pPr>
            <w:r>
              <w:rPr>
                <w:rFonts w:ascii="仿宋" w:hAnsi="仿宋" w:cs="仿宋" w:eastAsia="仿宋"/>
                <w:sz w:val="21"/>
              </w:rPr>
              <w:t>202</w:t>
            </w:r>
            <w:r>
              <w:rPr>
                <w:rFonts w:ascii="仿宋" w:hAnsi="仿宋" w:cs="仿宋" w:eastAsia="仿宋"/>
                <w:sz w:val="21"/>
              </w:rPr>
              <w:t>4</w:t>
            </w:r>
            <w:r>
              <w:rPr>
                <w:rFonts w:ascii="仿宋" w:hAnsi="仿宋" w:cs="仿宋" w:eastAsia="仿宋"/>
                <w:sz w:val="21"/>
              </w:rPr>
              <w:t>年</w:t>
            </w:r>
            <w:r>
              <w:rPr>
                <w:rFonts w:ascii="仿宋" w:hAnsi="仿宋" w:cs="仿宋" w:eastAsia="仿宋"/>
                <w:sz w:val="21"/>
              </w:rPr>
              <w:t>10月1日至202</w:t>
            </w:r>
            <w:r>
              <w:rPr>
                <w:rFonts w:ascii="仿宋" w:hAnsi="仿宋" w:cs="仿宋" w:eastAsia="仿宋"/>
                <w:sz w:val="21"/>
              </w:rPr>
              <w:t>5</w:t>
            </w:r>
            <w:r>
              <w:rPr>
                <w:rFonts w:ascii="仿宋" w:hAnsi="仿宋" w:cs="仿宋" w:eastAsia="仿宋"/>
                <w:sz w:val="21"/>
              </w:rPr>
              <w:t>年</w:t>
            </w:r>
            <w:r>
              <w:rPr>
                <w:rFonts w:ascii="仿宋" w:hAnsi="仿宋" w:cs="仿宋" w:eastAsia="仿宋"/>
                <w:sz w:val="21"/>
              </w:rPr>
              <w:t>5</w:t>
            </w:r>
            <w:r>
              <w:rPr>
                <w:rFonts w:ascii="仿宋" w:hAnsi="仿宋" w:cs="仿宋" w:eastAsia="仿宋"/>
                <w:sz w:val="21"/>
              </w:rPr>
              <w:t>月</w:t>
            </w:r>
            <w:r>
              <w:rPr>
                <w:rFonts w:ascii="仿宋" w:hAnsi="仿宋" w:cs="仿宋" w:eastAsia="仿宋"/>
                <w:sz w:val="21"/>
              </w:rPr>
              <w:t>3</w:t>
            </w:r>
            <w:r>
              <w:rPr>
                <w:rFonts w:ascii="仿宋" w:hAnsi="仿宋" w:cs="仿宋" w:eastAsia="仿宋"/>
                <w:sz w:val="21"/>
              </w:rPr>
              <w:t>1</w:t>
            </w:r>
            <w:r>
              <w:rPr>
                <w:rFonts w:ascii="仿宋" w:hAnsi="仿宋" w:cs="仿宋" w:eastAsia="仿宋"/>
                <w:sz w:val="21"/>
              </w:rPr>
              <w:t>日。</w:t>
            </w:r>
          </w:p>
          <w:p>
            <w:pPr>
              <w:pStyle w:val="null3"/>
              <w:ind w:firstLine="480"/>
            </w:pPr>
            <w:r>
              <w:rPr>
                <w:rFonts w:ascii="仿宋" w:hAnsi="仿宋" w:cs="仿宋" w:eastAsia="仿宋"/>
                <w:sz w:val="21"/>
              </w:rPr>
              <w:t>（</w:t>
            </w:r>
            <w:r>
              <w:rPr>
                <w:rFonts w:ascii="仿宋" w:hAnsi="仿宋" w:cs="仿宋" w:eastAsia="仿宋"/>
                <w:sz w:val="21"/>
              </w:rPr>
              <w:t>二</w:t>
            </w:r>
            <w:r>
              <w:rPr>
                <w:rFonts w:ascii="仿宋" w:hAnsi="仿宋" w:cs="仿宋" w:eastAsia="仿宋"/>
                <w:sz w:val="21"/>
              </w:rPr>
              <w:t>）</w:t>
            </w:r>
            <w:r>
              <w:rPr>
                <w:rFonts w:ascii="仿宋" w:hAnsi="仿宋" w:cs="仿宋" w:eastAsia="仿宋"/>
                <w:sz w:val="21"/>
              </w:rPr>
              <w:t>款项结算</w:t>
            </w:r>
          </w:p>
          <w:p>
            <w:pPr>
              <w:pStyle w:val="null3"/>
              <w:ind w:firstLine="420"/>
              <w:jc w:val="both"/>
            </w:pPr>
            <w:r>
              <w:rPr>
                <w:rFonts w:ascii="仿宋" w:hAnsi="仿宋" w:cs="仿宋" w:eastAsia="仿宋"/>
                <w:sz w:val="21"/>
              </w:rPr>
              <w:t>1、合同签订之日起10个工作日内，供应商持中标通知书、合同、当期付款金额的普通增值税发票，与采购人结算合同总价款的30%。</w:t>
            </w:r>
          </w:p>
          <w:p>
            <w:pPr>
              <w:pStyle w:val="null3"/>
              <w:ind w:firstLine="420"/>
              <w:jc w:val="both"/>
            </w:pPr>
            <w:r>
              <w:rPr>
                <w:rFonts w:ascii="仿宋" w:hAnsi="仿宋" w:cs="仿宋" w:eastAsia="仿宋"/>
                <w:sz w:val="21"/>
              </w:rPr>
              <w:t>2、供应商正常提供维保服务，达到服务标准且经采购人书面确认，于2024年10月供应商持当前付款金额的增值税普通发票，与采购人结算合同总价款的50%。</w:t>
            </w:r>
          </w:p>
          <w:p>
            <w:pPr>
              <w:pStyle w:val="null3"/>
              <w:ind w:firstLine="420"/>
              <w:jc w:val="both"/>
            </w:pPr>
            <w:r>
              <w:rPr>
                <w:rFonts w:ascii="仿宋" w:hAnsi="仿宋" w:cs="仿宋" w:eastAsia="仿宋"/>
                <w:sz w:val="21"/>
              </w:rPr>
              <w:t>3、服务期满并书面验收合格后，填写项目验收意见书（一式三份），验收通过之日起一个月内，供应商持项目验收意见书、当期付款金额的普通增值税发票，与采购人结算合同总价款的20%。</w:t>
            </w:r>
          </w:p>
          <w:p>
            <w:pPr>
              <w:pStyle w:val="null3"/>
              <w:ind w:firstLine="420"/>
              <w:jc w:val="both"/>
            </w:pPr>
            <w:r>
              <w:rPr>
                <w:rFonts w:ascii="仿宋" w:hAnsi="仿宋" w:cs="仿宋" w:eastAsia="仿宋"/>
                <w:sz w:val="21"/>
              </w:rPr>
              <w:t>4、支付方式：银行转账。</w:t>
            </w:r>
          </w:p>
          <w:p>
            <w:pPr>
              <w:pStyle w:val="null3"/>
              <w:spacing w:after="120"/>
              <w:ind w:firstLine="420"/>
              <w:jc w:val="both"/>
            </w:pPr>
            <w:r>
              <w:rPr>
                <w:rFonts w:ascii="仿宋" w:hAnsi="仿宋" w:cs="仿宋" w:eastAsia="仿宋"/>
                <w:sz w:val="21"/>
              </w:rPr>
              <w:t>5、</w:t>
            </w:r>
            <w:r>
              <w:rPr>
                <w:rFonts w:ascii="仿宋" w:hAnsi="仿宋" w:cs="仿宋" w:eastAsia="仿宋"/>
                <w:sz w:val="21"/>
              </w:rPr>
              <w:t>上述正常提供维保服务是指由采购人指定的项目负责人对供应商正常服务状态进行签字确认。</w:t>
            </w:r>
          </w:p>
          <w:p>
            <w:pPr>
              <w:pStyle w:val="null3"/>
              <w:ind w:firstLine="480"/>
            </w:pPr>
            <w:r>
              <w:rPr>
                <w:rFonts w:ascii="仿宋" w:hAnsi="仿宋" w:cs="仿宋" w:eastAsia="仿宋"/>
                <w:b/>
                <w:sz w:val="21"/>
              </w:rPr>
              <w:t>六、其他</w:t>
            </w:r>
          </w:p>
          <w:p>
            <w:pPr>
              <w:pStyle w:val="null3"/>
              <w:ind w:firstLine="420"/>
              <w:jc w:val="both"/>
            </w:pPr>
            <w:r>
              <w:rPr>
                <w:rFonts w:ascii="仿宋" w:hAnsi="仿宋" w:cs="仿宋" w:eastAsia="仿宋"/>
                <w:sz w:val="21"/>
              </w:rPr>
              <w:t>（一）对服务商的业绩要求</w:t>
            </w:r>
          </w:p>
          <w:p>
            <w:pPr>
              <w:pStyle w:val="null3"/>
              <w:ind w:firstLine="420"/>
              <w:jc w:val="both"/>
            </w:pPr>
            <w:r>
              <w:rPr>
                <w:rFonts w:ascii="仿宋" w:hAnsi="仿宋" w:cs="仿宋" w:eastAsia="仿宋"/>
                <w:sz w:val="21"/>
              </w:rPr>
              <w:t>提供</w:t>
            </w:r>
            <w:r>
              <w:rPr>
                <w:rFonts w:ascii="仿宋" w:hAnsi="仿宋" w:cs="仿宋" w:eastAsia="仿宋"/>
                <w:sz w:val="21"/>
              </w:rPr>
              <w:t>202</w:t>
            </w:r>
            <w:r>
              <w:rPr>
                <w:rFonts w:ascii="仿宋" w:hAnsi="仿宋" w:cs="仿宋" w:eastAsia="仿宋"/>
                <w:sz w:val="21"/>
              </w:rPr>
              <w:t>1</w:t>
            </w:r>
            <w:r>
              <w:rPr>
                <w:rFonts w:ascii="仿宋" w:hAnsi="仿宋" w:cs="仿宋" w:eastAsia="仿宋"/>
                <w:sz w:val="21"/>
              </w:rPr>
              <w:t>年</w:t>
            </w:r>
            <w:r>
              <w:rPr>
                <w:rFonts w:ascii="仿宋" w:hAnsi="仿宋" w:cs="仿宋" w:eastAsia="仿宋"/>
                <w:sz w:val="21"/>
              </w:rPr>
              <w:t>1月1日以来同类项目的业绩合同及验收证明。（合同</w:t>
            </w:r>
            <w:r>
              <w:rPr>
                <w:rFonts w:ascii="仿宋" w:hAnsi="仿宋" w:cs="仿宋" w:eastAsia="仿宋"/>
                <w:sz w:val="21"/>
              </w:rPr>
              <w:t>复印件加盖公章</w:t>
            </w:r>
            <w:r>
              <w:rPr>
                <w:rFonts w:ascii="仿宋" w:hAnsi="仿宋" w:cs="仿宋" w:eastAsia="仿宋"/>
                <w:sz w:val="21"/>
              </w:rPr>
              <w:t>及相应的验收文件，缺一不可。）</w:t>
            </w:r>
          </w:p>
          <w:p>
            <w:pPr>
              <w:pStyle w:val="null3"/>
              <w:ind w:firstLine="420"/>
              <w:jc w:val="both"/>
            </w:pPr>
            <w:r>
              <w:rPr>
                <w:rFonts w:ascii="仿宋" w:hAnsi="仿宋" w:cs="仿宋" w:eastAsia="仿宋"/>
                <w:sz w:val="21"/>
              </w:rPr>
              <w:t>（二）进度要求</w:t>
            </w:r>
          </w:p>
          <w:p>
            <w:pPr>
              <w:pStyle w:val="null3"/>
              <w:ind w:firstLine="420"/>
              <w:jc w:val="both"/>
            </w:pPr>
            <w:r>
              <w:rPr>
                <w:rFonts w:ascii="仿宋" w:hAnsi="仿宋" w:cs="仿宋" w:eastAsia="仿宋"/>
                <w:sz w:val="21"/>
              </w:rPr>
              <w:t>在服务期内，根据采购人要求和相关技术规范，持续进行维保服务。</w:t>
            </w:r>
          </w:p>
          <w:p>
            <w:pPr>
              <w:pStyle w:val="null3"/>
              <w:ind w:firstLine="420"/>
              <w:jc w:val="both"/>
            </w:pPr>
            <w:r>
              <w:rPr>
                <w:rFonts w:ascii="仿宋" w:hAnsi="仿宋" w:cs="仿宋" w:eastAsia="仿宋"/>
                <w:sz w:val="21"/>
              </w:rPr>
              <w:t>（三）成果交付要求</w:t>
            </w:r>
          </w:p>
          <w:p>
            <w:pPr>
              <w:pStyle w:val="null3"/>
              <w:ind w:firstLine="420"/>
              <w:jc w:val="both"/>
            </w:pPr>
            <w:r>
              <w:rPr>
                <w:rFonts w:ascii="仿宋" w:hAnsi="仿宋" w:cs="仿宋" w:eastAsia="仿宋"/>
                <w:sz w:val="21"/>
              </w:rPr>
              <w:t>1、 根据合同内容，提供相应服务或采购产品；</w:t>
            </w:r>
          </w:p>
          <w:p>
            <w:pPr>
              <w:pStyle w:val="null3"/>
              <w:jc w:val="both"/>
            </w:pPr>
            <w:r>
              <w:rPr>
                <w:rFonts w:ascii="仿宋" w:hAnsi="仿宋" w:cs="仿宋" w:eastAsia="仿宋"/>
                <w:sz w:val="21"/>
              </w:rPr>
              <w:t xml:space="preserve">    </w:t>
            </w:r>
            <w:r>
              <w:rPr>
                <w:rFonts w:ascii="仿宋" w:hAnsi="仿宋" w:cs="仿宋" w:eastAsia="仿宋"/>
                <w:sz w:val="21"/>
              </w:rPr>
              <w:t>2、 提供验收报告及相关验收资料。</w:t>
            </w:r>
          </w:p>
          <w:p>
            <w:pPr>
              <w:pStyle w:val="null3"/>
              <w:ind w:firstLine="420"/>
              <w:jc w:val="both"/>
            </w:pPr>
            <w:r>
              <w:rPr>
                <w:rFonts w:ascii="仿宋" w:hAnsi="仿宋" w:cs="仿宋" w:eastAsia="仿宋"/>
                <w:sz w:val="21"/>
              </w:rPr>
              <w:t>（</w:t>
            </w:r>
            <w:r>
              <w:rPr>
                <w:rFonts w:ascii="仿宋" w:hAnsi="仿宋" w:cs="仿宋" w:eastAsia="仿宋"/>
                <w:sz w:val="21"/>
              </w:rPr>
              <w:t>1）系统运行维护工作结束后，采购人根据招标文件、投标文件及相关文件资料，进行考核验收，确认服务标准和服务方式是否达到采购要求。验收资料包括但不限于服务方案、运维记录、培训记录、运维总结报告等资料。</w:t>
            </w:r>
          </w:p>
          <w:p>
            <w:pPr>
              <w:pStyle w:val="null3"/>
              <w:ind w:firstLine="420"/>
              <w:jc w:val="both"/>
            </w:pPr>
            <w:r>
              <w:rPr>
                <w:rFonts w:ascii="仿宋" w:hAnsi="仿宋" w:cs="仿宋" w:eastAsia="仿宋"/>
                <w:sz w:val="21"/>
              </w:rPr>
              <w:t>（</w:t>
            </w:r>
            <w:r>
              <w:rPr>
                <w:rFonts w:ascii="仿宋" w:hAnsi="仿宋" w:cs="仿宋" w:eastAsia="仿宋"/>
                <w:sz w:val="21"/>
              </w:rPr>
              <w:t>2）采购人组织供应商,必要时请有关专家进行考核验收，验收合格后，填写项目验收意见书（一式三份）作为对系统运行维护服务的最终认可。</w:t>
            </w:r>
          </w:p>
          <w:p>
            <w:pPr>
              <w:pStyle w:val="null3"/>
              <w:ind w:firstLine="420"/>
              <w:jc w:val="both"/>
            </w:pPr>
            <w:r>
              <w:rPr>
                <w:rFonts w:ascii="仿宋" w:hAnsi="仿宋" w:cs="仿宋" w:eastAsia="仿宋"/>
                <w:sz w:val="21"/>
              </w:rPr>
              <w:t>（</w:t>
            </w:r>
            <w:r>
              <w:rPr>
                <w:rFonts w:ascii="仿宋" w:hAnsi="仿宋" w:cs="仿宋" w:eastAsia="仿宋"/>
                <w:sz w:val="21"/>
              </w:rPr>
              <w:t>3）供应商向采购人提供服务过程中的所有资料,以便采购人日后管理和维护。</w:t>
            </w:r>
          </w:p>
          <w:p>
            <w:pPr>
              <w:pStyle w:val="null3"/>
              <w:ind w:firstLine="420"/>
              <w:jc w:val="both"/>
            </w:pPr>
            <w:r>
              <w:rPr>
                <w:rFonts w:ascii="仿宋" w:hAnsi="仿宋" w:cs="仿宋" w:eastAsia="仿宋"/>
                <w:sz w:val="21"/>
              </w:rPr>
              <w:t>（四）质量验收标准或规范</w:t>
            </w:r>
          </w:p>
          <w:p>
            <w:pPr>
              <w:pStyle w:val="null3"/>
              <w:ind w:firstLine="630"/>
              <w:jc w:val="both"/>
            </w:pPr>
            <w:r>
              <w:rPr>
                <w:rFonts w:ascii="仿宋" w:hAnsi="仿宋" w:cs="仿宋" w:eastAsia="仿宋"/>
                <w:sz w:val="21"/>
              </w:rPr>
              <w:t>1、国家或行业标准</w:t>
            </w:r>
          </w:p>
          <w:p>
            <w:pPr>
              <w:pStyle w:val="null3"/>
              <w:ind w:firstLine="630"/>
              <w:jc w:val="both"/>
            </w:pPr>
            <w:r>
              <w:rPr>
                <w:rFonts w:ascii="仿宋" w:hAnsi="仿宋" w:cs="仿宋" w:eastAsia="仿宋"/>
                <w:sz w:val="21"/>
              </w:rPr>
              <w:t>2、招标文件、投标文件</w:t>
            </w:r>
          </w:p>
          <w:p>
            <w:pPr>
              <w:pStyle w:val="null3"/>
              <w:ind w:firstLine="420"/>
              <w:jc w:val="both"/>
            </w:pPr>
            <w:r>
              <w:rPr>
                <w:rFonts w:ascii="仿宋" w:hAnsi="仿宋" w:cs="仿宋" w:eastAsia="仿宋"/>
                <w:sz w:val="21"/>
              </w:rPr>
              <w:t xml:space="preserve">      </w:t>
            </w:r>
            <w:r>
              <w:rPr>
                <w:rFonts w:ascii="仿宋" w:hAnsi="仿宋" w:cs="仿宋" w:eastAsia="仿宋"/>
                <w:sz w:val="21"/>
              </w:rPr>
              <w:t>上述标准不一致的，以验收时最高标准为准。</w:t>
            </w:r>
          </w:p>
          <w:p>
            <w:pPr>
              <w:pStyle w:val="null3"/>
              <w:ind w:firstLine="420"/>
              <w:jc w:val="both"/>
            </w:pPr>
            <w:r>
              <w:rPr>
                <w:rFonts w:ascii="仿宋" w:hAnsi="仿宋" w:cs="仿宋" w:eastAsia="仿宋"/>
                <w:sz w:val="21"/>
              </w:rPr>
              <w:t>（五）违约责任</w:t>
            </w:r>
          </w:p>
          <w:p>
            <w:pPr>
              <w:pStyle w:val="null3"/>
              <w:jc w:val="both"/>
            </w:pPr>
            <w:r>
              <w:rPr>
                <w:rFonts w:ascii="仿宋" w:hAnsi="仿宋" w:cs="仿宋" w:eastAsia="仿宋"/>
                <w:sz w:val="21"/>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w:t>
            </w:r>
            <w:r>
              <w:rPr>
                <w:rFonts w:ascii="仿宋" w:hAnsi="仿宋" w:cs="仿宋" w:eastAsia="仿宋"/>
                <w:sz w:val="21"/>
              </w:rPr>
              <w:t>中华人民共和国</w:t>
            </w:r>
            <w:r>
              <w:rPr>
                <w:rFonts w:ascii="仿宋" w:hAnsi="仿宋" w:cs="仿宋" w:eastAsia="仿宋"/>
                <w:sz w:val="21"/>
              </w:rPr>
              <w:t>政府采购法</w:t>
            </w:r>
            <w:r>
              <w:rPr>
                <w:rFonts w:ascii="仿宋" w:hAnsi="仿宋" w:cs="仿宋" w:eastAsia="仿宋"/>
                <w:sz w:val="21"/>
              </w:rPr>
              <w:t>》及相关法律法规对供应商的违法行为进行相应的处罚。</w:t>
            </w:r>
          </w:p>
        </w:tc>
      </w:tr>
      <w:tr>
        <w:tc>
          <w:tcPr>
            <w:tcW w:type="dxa" w:w="2769"/>
          </w:tcPr>
          <w:p>
            <w:pPr>
              <w:pStyle w:val="null3"/>
            </w:pPr>
            <w:r>
              <w:rPr/>
              <w:t>★</w:t>
            </w:r>
          </w:p>
        </w:tc>
        <w:tc>
          <w:tcPr>
            <w:tcW w:type="dxa" w:w="2769"/>
          </w:tcPr>
          <w:p>
            <w:pPr>
              <w:pStyle w:val="null3"/>
            </w:pPr>
            <w:r>
              <w:rPr/>
              <w:t>2</w:t>
            </w:r>
          </w:p>
        </w:tc>
        <w:tc>
          <w:tcPr>
            <w:tcW w:type="dxa" w:w="2769"/>
          </w:tcPr>
          <w:p>
            <w:pPr>
              <w:pStyle w:val="null3"/>
              <w:ind w:left="195" w:firstLine="422"/>
              <w:jc w:val="left"/>
            </w:pPr>
            <w:r>
              <w:rPr>
                <w:rFonts w:ascii="仿宋" w:hAnsi="仿宋" w:cs="仿宋" w:eastAsia="仿宋"/>
                <w:b/>
                <w:sz w:val="21"/>
              </w:rPr>
              <w:t>系统运行维护基本要求</w:t>
            </w:r>
          </w:p>
          <w:p>
            <w:pPr>
              <w:pStyle w:val="null3"/>
              <w:ind w:left="195" w:firstLine="422"/>
              <w:jc w:val="left"/>
            </w:pPr>
            <w:r>
              <w:rPr>
                <w:rFonts w:ascii="仿宋" w:hAnsi="仿宋" w:cs="仿宋" w:eastAsia="仿宋"/>
                <w:b/>
                <w:sz w:val="21"/>
              </w:rPr>
              <w:t>★（1）本项目采购人享有系统软件的全部版权，要求中标供应商提供本项目所涉及到的新增或修改的源代码及相关文档，并在与采购人签订的书面合同中明确约定中标供应商将项目软件所有的源代码及文档在项目完结时整体移交给采购人，对所涉及到的采购人所有源代码及相关文档需保密。</w:t>
            </w:r>
          </w:p>
          <w:p>
            <w:pPr>
              <w:pStyle w:val="null3"/>
              <w:ind w:left="195" w:firstLine="422"/>
              <w:jc w:val="left"/>
            </w:pPr>
            <w:r>
              <w:rPr>
                <w:rFonts w:ascii="仿宋" w:hAnsi="仿宋" w:cs="仿宋" w:eastAsia="仿宋"/>
                <w:b/>
                <w:sz w:val="21"/>
              </w:rPr>
              <w:t>★（2）中标供应商负责在采购人提供的软件源代码的基础上进行系统优化和维护，确保软件质量；并确保系统运行可靠、数据准确、实用、简洁、界面友好。为保证源代码的安全，中标供应商须在采购人指定的地点服务，同时中标供应商负责软件优化、系统维护、系统测试所需的房屋场地、软硬件设备、通信线路等运行维护所依赖的环境。</w:t>
            </w:r>
          </w:p>
          <w:p>
            <w:pPr>
              <w:pStyle w:val="null3"/>
              <w:ind w:firstLine="422"/>
            </w:pPr>
            <w:r>
              <w:rPr>
                <w:rFonts w:ascii="仿宋" w:hAnsi="仿宋" w:cs="仿宋" w:eastAsia="仿宋"/>
                <w:b/>
                <w:sz w:val="21"/>
              </w:rPr>
              <w:t>备注：以上加</w:t>
            </w:r>
            <w:r>
              <w:rPr>
                <w:rFonts w:ascii="仿宋" w:hAnsi="仿宋" w:cs="仿宋" w:eastAsia="仿宋"/>
                <w:b/>
                <w:sz w:val="21"/>
              </w:rPr>
              <w:t>★项参数为必备核心要求，一项不满足将导致废标。</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标的名称：西安市住建局集约化综合信息公示系统运维服务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1"/>
              </w:rPr>
              <w:t>一、项目概述</w:t>
            </w:r>
          </w:p>
          <w:p>
            <w:pPr>
              <w:pStyle w:val="null3"/>
              <w:ind w:firstLine="480"/>
            </w:pPr>
            <w:r>
              <w:rPr>
                <w:rFonts w:ascii="仿宋" w:hAnsi="仿宋" w:cs="仿宋" w:eastAsia="仿宋"/>
                <w:sz w:val="21"/>
              </w:rPr>
              <w:t>按照《国务院办公厅关于印发政府网站发展指引的通知》（国办发〔</w:t>
            </w:r>
            <w:r>
              <w:rPr>
                <w:rFonts w:ascii="仿宋" w:hAnsi="仿宋" w:cs="仿宋" w:eastAsia="仿宋"/>
                <w:sz w:val="21"/>
              </w:rPr>
              <w:t>2017〕47号）要求，配合业务部门对住建局网站拟发布的政策文件和解读材料，按照业务部门需求制作便于公众理解和互联网传播的解读产品，从公众生产生活实际需求出发，对政策文件及解读材料进行梳理、分类、提炼、精简，重新归纳组织，通过数字化、图表图解、动漫等形式予以展现。</w:t>
            </w:r>
          </w:p>
          <w:p>
            <w:pPr>
              <w:pStyle w:val="null3"/>
              <w:ind w:left="555"/>
            </w:pPr>
            <w:r>
              <w:rPr>
                <w:rFonts w:ascii="仿宋" w:hAnsi="仿宋" w:cs="仿宋" w:eastAsia="仿宋"/>
                <w:sz w:val="21"/>
              </w:rPr>
              <w:t>二、服务内容</w:t>
            </w:r>
          </w:p>
          <w:p>
            <w:pPr>
              <w:pStyle w:val="null3"/>
              <w:ind w:firstLine="482"/>
            </w:pPr>
            <w:r>
              <w:rPr>
                <w:rFonts w:ascii="仿宋" w:hAnsi="仿宋" w:cs="仿宋" w:eastAsia="仿宋"/>
                <w:b/>
                <w:sz w:val="21"/>
              </w:rPr>
              <w:t>（一）</w:t>
            </w:r>
            <w:r>
              <w:rPr>
                <w:rFonts w:ascii="仿宋" w:hAnsi="仿宋" w:cs="仿宋" w:eastAsia="仿宋"/>
                <w:sz w:val="21"/>
              </w:rPr>
              <w:t>政策解读：图解、漫画、动画制作</w:t>
            </w:r>
          </w:p>
          <w:p>
            <w:pPr>
              <w:pStyle w:val="null3"/>
              <w:ind w:firstLine="420"/>
              <w:jc w:val="both"/>
            </w:pPr>
            <w:r>
              <w:rPr>
                <w:rFonts w:ascii="仿宋" w:hAnsi="仿宋" w:cs="仿宋" w:eastAsia="仿宋"/>
                <w:sz w:val="21"/>
              </w:rPr>
              <w:t>通过各种新颖的表现形式，如图解、漫画、动画等形式，详细介绍政策的背景依据、目标任务、主要内容和解决的问题等，采用客观数据、生动案例，利用图片、图标、图形、音频、视频、卡通、动漫等群众喜闻乐见的展现形式，进行立体式、多方位、生活化、生动化、趣味化解读，将复杂专业的政策解读到易懂、易记，真正让群众看得到、愿意看且能理解。</w:t>
            </w:r>
          </w:p>
          <w:p>
            <w:pPr>
              <w:pStyle w:val="null3"/>
              <w:ind w:firstLine="420"/>
              <w:jc w:val="both"/>
            </w:pPr>
            <w:r>
              <w:rPr>
                <w:rFonts w:ascii="仿宋" w:hAnsi="仿宋" w:cs="仿宋" w:eastAsia="仿宋"/>
                <w:sz w:val="21"/>
              </w:rPr>
              <w:t>解读材料与政策文件应相互关联，在政策文件页面提供解读材料页面入口，在解读材料页面关联政策文件有关内容。</w:t>
            </w:r>
          </w:p>
          <w:p>
            <w:pPr>
              <w:pStyle w:val="null3"/>
              <w:ind w:firstLine="420"/>
              <w:jc w:val="both"/>
            </w:pPr>
            <w:r>
              <w:rPr>
                <w:rFonts w:ascii="仿宋" w:hAnsi="仿宋" w:cs="仿宋" w:eastAsia="仿宋"/>
                <w:sz w:val="21"/>
              </w:rPr>
              <w:t>每年不定期制作各类形式新技术内容，可将往期的图解、漫画内容利用新技术再次进行宣传，可利用</w:t>
            </w:r>
            <w:r>
              <w:rPr>
                <w:rFonts w:ascii="仿宋" w:hAnsi="仿宋" w:cs="仿宋" w:eastAsia="仿宋"/>
                <w:sz w:val="21"/>
              </w:rPr>
              <w:t>H5、MG动画等多种互联网形式展开宣传，以达到技术创新的效果。</w:t>
            </w:r>
          </w:p>
          <w:p>
            <w:pPr>
              <w:pStyle w:val="null3"/>
              <w:ind w:firstLine="420"/>
              <w:jc w:val="both"/>
            </w:pPr>
            <w:r>
              <w:rPr>
                <w:rFonts w:ascii="仿宋" w:hAnsi="仿宋" w:cs="仿宋" w:eastAsia="仿宋"/>
                <w:sz w:val="21"/>
              </w:rPr>
              <w:t>政策解读制作时的原则和应遵循的注意事项：</w:t>
            </w:r>
          </w:p>
          <w:p>
            <w:pPr>
              <w:pStyle w:val="null3"/>
              <w:ind w:firstLine="420"/>
              <w:jc w:val="both"/>
            </w:pPr>
            <w:r>
              <w:rPr>
                <w:rFonts w:ascii="仿宋" w:hAnsi="仿宋" w:cs="仿宋" w:eastAsia="仿宋"/>
                <w:sz w:val="21"/>
              </w:rPr>
              <w:t>1、确定解读的政策内容，根据政策内容进行解读。</w:t>
            </w:r>
          </w:p>
          <w:p>
            <w:pPr>
              <w:pStyle w:val="null3"/>
              <w:ind w:firstLine="420"/>
              <w:jc w:val="both"/>
            </w:pPr>
            <w:r>
              <w:rPr>
                <w:rFonts w:ascii="仿宋" w:hAnsi="仿宋" w:cs="仿宋" w:eastAsia="仿宋"/>
                <w:sz w:val="21"/>
              </w:rPr>
              <w:t>2、确定贴合形象的设计风格。</w:t>
            </w:r>
          </w:p>
          <w:p>
            <w:pPr>
              <w:pStyle w:val="null3"/>
              <w:ind w:firstLine="420"/>
              <w:jc w:val="both"/>
            </w:pPr>
            <w:r>
              <w:rPr>
                <w:rFonts w:ascii="仿宋" w:hAnsi="仿宋" w:cs="仿宋" w:eastAsia="仿宋"/>
                <w:sz w:val="21"/>
              </w:rPr>
              <w:t>3、确定宣传方式、宣传途径。</w:t>
            </w:r>
          </w:p>
          <w:p>
            <w:pPr>
              <w:pStyle w:val="null3"/>
              <w:ind w:firstLine="420"/>
              <w:jc w:val="both"/>
            </w:pPr>
            <w:r>
              <w:rPr>
                <w:rFonts w:ascii="仿宋" w:hAnsi="仿宋" w:cs="仿宋" w:eastAsia="仿宋"/>
                <w:sz w:val="21"/>
              </w:rPr>
              <w:t>4、为了确保更好地进行政策解读，整体设计应利用丰富的表现形式，以达到亲民效果。</w:t>
            </w:r>
          </w:p>
          <w:p>
            <w:pPr>
              <w:pStyle w:val="null3"/>
              <w:ind w:firstLine="420"/>
              <w:jc w:val="both"/>
            </w:pPr>
            <w:r>
              <w:rPr>
                <w:rFonts w:ascii="仿宋" w:hAnsi="仿宋" w:cs="仿宋" w:eastAsia="仿宋"/>
                <w:sz w:val="21"/>
              </w:rPr>
              <w:t>5、确保政策与解读内容的一致性。</w:t>
            </w:r>
          </w:p>
          <w:p>
            <w:pPr>
              <w:pStyle w:val="null3"/>
              <w:ind w:firstLine="420"/>
              <w:jc w:val="both"/>
            </w:pPr>
            <w:r>
              <w:rPr>
                <w:rFonts w:ascii="仿宋" w:hAnsi="仿宋" w:cs="仿宋" w:eastAsia="仿宋"/>
                <w:sz w:val="21"/>
              </w:rPr>
              <w:t>6、做到通俗易懂、生动有趣。</w:t>
            </w:r>
          </w:p>
          <w:p>
            <w:pPr>
              <w:pStyle w:val="null3"/>
              <w:ind w:firstLine="420"/>
              <w:jc w:val="both"/>
            </w:pPr>
            <w:r>
              <w:rPr>
                <w:rFonts w:ascii="仿宋" w:hAnsi="仿宋" w:cs="仿宋" w:eastAsia="仿宋"/>
                <w:sz w:val="21"/>
              </w:rPr>
              <w:t>（二）工作汇报演示片</w:t>
            </w:r>
          </w:p>
          <w:p>
            <w:pPr>
              <w:pStyle w:val="null3"/>
              <w:ind w:firstLine="420"/>
              <w:jc w:val="both"/>
            </w:pPr>
            <w:r>
              <w:rPr>
                <w:rFonts w:ascii="仿宋" w:hAnsi="仿宋" w:cs="仿宋" w:eastAsia="仿宋"/>
                <w:sz w:val="21"/>
              </w:rPr>
              <w:t>根据业务科室需求，每年不定期制作住建工作汇报演示片。业务科室提供审核定稿的文稿内容，由设计人员与业务科室确认好具体需求，如时间、尺寸，风格，照片提供等。在规定时间内提交业务科室审核，反馈修订，提交业务科室最终审核。</w:t>
            </w:r>
          </w:p>
          <w:p>
            <w:pPr>
              <w:pStyle w:val="null3"/>
              <w:ind w:firstLine="420"/>
              <w:jc w:val="both"/>
            </w:pPr>
            <w:r>
              <w:rPr>
                <w:rFonts w:ascii="仿宋" w:hAnsi="仿宋" w:cs="仿宋" w:eastAsia="仿宋"/>
                <w:sz w:val="21"/>
              </w:rPr>
              <w:t>演示片以文字、图形、照片及动画的方式，重点突出，将需要表达的内容直观、形象，易于理解地形式展示，让观众对表达的内容印象深刻。原则就是：清晰、简洁和视觉化。</w:t>
            </w:r>
          </w:p>
          <w:p>
            <w:pPr>
              <w:pStyle w:val="null3"/>
              <w:ind w:firstLine="420"/>
              <w:jc w:val="both"/>
            </w:pPr>
            <w:r>
              <w:rPr>
                <w:rFonts w:ascii="仿宋" w:hAnsi="仿宋" w:cs="仿宋" w:eastAsia="仿宋"/>
                <w:sz w:val="21"/>
              </w:rPr>
              <w:t>演示文稿制作时的原则和应遵循的注意事项：</w:t>
            </w:r>
          </w:p>
          <w:p>
            <w:pPr>
              <w:pStyle w:val="null3"/>
              <w:ind w:firstLine="420"/>
              <w:jc w:val="both"/>
            </w:pPr>
            <w:r>
              <w:rPr>
                <w:rFonts w:ascii="仿宋" w:hAnsi="仿宋" w:cs="仿宋" w:eastAsia="仿宋"/>
                <w:sz w:val="21"/>
              </w:rPr>
              <w:t>1、确定文字稿件的重要内容。根据文字稿件提炼主题，总结要点。</w:t>
            </w:r>
          </w:p>
          <w:p>
            <w:pPr>
              <w:pStyle w:val="null3"/>
              <w:ind w:firstLine="420"/>
              <w:jc w:val="both"/>
            </w:pPr>
            <w:r>
              <w:rPr>
                <w:rFonts w:ascii="仿宋" w:hAnsi="仿宋" w:cs="仿宋" w:eastAsia="仿宋"/>
                <w:sz w:val="21"/>
              </w:rPr>
              <w:t>2、确定版面设计风格。统一版面设计风格，如首页、目录页、标题页及内容页母版设计应有所区别，但风格需统一。</w:t>
            </w:r>
          </w:p>
          <w:p>
            <w:pPr>
              <w:pStyle w:val="null3"/>
              <w:ind w:firstLine="420"/>
              <w:jc w:val="both"/>
            </w:pPr>
            <w:r>
              <w:rPr>
                <w:rFonts w:ascii="仿宋" w:hAnsi="仿宋" w:cs="仿宋" w:eastAsia="仿宋"/>
                <w:sz w:val="21"/>
              </w:rPr>
              <w:t>3、统一设计模板。根据汇报材料内容，确定主标题、副标题、内容文字的字号、字体、用色规范统一。</w:t>
            </w:r>
          </w:p>
          <w:p>
            <w:pPr>
              <w:pStyle w:val="null3"/>
              <w:ind w:firstLine="420"/>
              <w:jc w:val="both"/>
            </w:pPr>
            <w:r>
              <w:rPr>
                <w:rFonts w:ascii="仿宋" w:hAnsi="仿宋" w:cs="仿宋" w:eastAsia="仿宋"/>
                <w:sz w:val="21"/>
              </w:rPr>
              <w:t>4、统一汇报演示片整体主色调。根据汇报材料内容，遵循色彩属性及对比色原理，统一演示片主色调及配色应用规范。</w:t>
            </w:r>
          </w:p>
          <w:p>
            <w:pPr>
              <w:pStyle w:val="null3"/>
              <w:ind w:firstLine="420"/>
              <w:jc w:val="both"/>
            </w:pPr>
            <w:r>
              <w:rPr>
                <w:rFonts w:ascii="仿宋" w:hAnsi="仿宋" w:cs="仿宋" w:eastAsia="仿宋"/>
                <w:sz w:val="21"/>
              </w:rPr>
              <w:t>5、将文字内容图像化、立体化，运用照片、图形、色彩、动效等技术，做到使汇报演示通俗易懂、易于理解。</w:t>
            </w:r>
          </w:p>
          <w:p>
            <w:pPr>
              <w:pStyle w:val="null3"/>
              <w:ind w:firstLine="420"/>
              <w:jc w:val="both"/>
            </w:pPr>
            <w:r>
              <w:rPr>
                <w:rFonts w:ascii="仿宋" w:hAnsi="仿宋" w:cs="仿宋" w:eastAsia="仿宋"/>
                <w:sz w:val="21"/>
              </w:rPr>
              <w:t>6、每一页的版式要求简洁、整齐、大气，动效要求尽量统一，不闪动频繁。</w:t>
            </w:r>
          </w:p>
          <w:p>
            <w:pPr>
              <w:pStyle w:val="null3"/>
              <w:ind w:firstLine="420"/>
              <w:jc w:val="both"/>
            </w:pPr>
            <w:r>
              <w:rPr>
                <w:rFonts w:ascii="仿宋" w:hAnsi="仿宋" w:cs="仿宋" w:eastAsia="仿宋"/>
                <w:sz w:val="21"/>
              </w:rPr>
              <w:t>为了确保更好地传递信息，演示文稿的设计应利用丰富的图表、照片、图形，以彰显专业性和严肃性，避免传统演示文稿的呆板。</w:t>
            </w:r>
          </w:p>
          <w:p>
            <w:pPr>
              <w:pStyle w:val="null3"/>
              <w:ind w:firstLine="420"/>
              <w:jc w:val="both"/>
            </w:pPr>
            <w:r>
              <w:rPr>
                <w:rFonts w:ascii="仿宋" w:hAnsi="仿宋" w:cs="仿宋" w:eastAsia="仿宋"/>
                <w:sz w:val="21"/>
              </w:rPr>
              <w:t>（三）信息化工作汇报视频</w:t>
            </w:r>
          </w:p>
          <w:p>
            <w:pPr>
              <w:pStyle w:val="null3"/>
              <w:ind w:firstLine="420"/>
              <w:jc w:val="both"/>
            </w:pPr>
            <w:r>
              <w:rPr>
                <w:rFonts w:ascii="仿宋" w:hAnsi="仿宋" w:cs="仿宋" w:eastAsia="仿宋"/>
                <w:sz w:val="21"/>
              </w:rPr>
              <w:t>每年制作十分钟左右的工作汇报视频。科室提供文案内容，设计与科室人员对接并深入分析文案，并根据文案先行设计制作为</w:t>
            </w:r>
            <w:r>
              <w:rPr>
                <w:rFonts w:ascii="仿宋" w:hAnsi="仿宋" w:cs="仿宋" w:eastAsia="仿宋"/>
                <w:sz w:val="21"/>
              </w:rPr>
              <w:t>PPT静态版本，静态版本通过审核后，进行动效制作，动效定稿后进行录音及视频录制，最后进行音视频合成。利用影像、声音、动画等资讯形式，让观看者更有兴趣、更形象、更深入地了解报告的总体情况，以提高书面报告的说服力度。</w:t>
            </w:r>
          </w:p>
          <w:p>
            <w:pPr>
              <w:pStyle w:val="null3"/>
              <w:ind w:firstLine="420"/>
              <w:jc w:val="both"/>
            </w:pPr>
            <w:r>
              <w:rPr>
                <w:rFonts w:ascii="仿宋" w:hAnsi="仿宋" w:cs="仿宋" w:eastAsia="仿宋"/>
                <w:sz w:val="21"/>
              </w:rPr>
              <w:t>汇报视频制作时的原则和应遵循的注意事项：</w:t>
            </w:r>
          </w:p>
          <w:p>
            <w:pPr>
              <w:pStyle w:val="null3"/>
              <w:ind w:firstLine="420"/>
              <w:jc w:val="both"/>
            </w:pPr>
            <w:r>
              <w:rPr>
                <w:rFonts w:ascii="仿宋" w:hAnsi="仿宋" w:cs="仿宋" w:eastAsia="仿宋"/>
                <w:sz w:val="21"/>
              </w:rPr>
              <w:t>1、突出汇报主题，视频重点突出、层次清晰；</w:t>
            </w:r>
          </w:p>
          <w:p>
            <w:pPr>
              <w:pStyle w:val="null3"/>
              <w:ind w:firstLine="420"/>
              <w:jc w:val="both"/>
            </w:pPr>
            <w:r>
              <w:rPr>
                <w:rFonts w:ascii="仿宋" w:hAnsi="仿宋" w:cs="仿宋" w:eastAsia="仿宋"/>
                <w:sz w:val="21"/>
              </w:rPr>
              <w:t>紧密贴合汇报主题，围绕中心，划分重点，并通过视频动效的形式对重点内容加以突出和区分，以确保整体汇报层次分明，逻辑严谨。</w:t>
            </w:r>
          </w:p>
          <w:p>
            <w:pPr>
              <w:pStyle w:val="null3"/>
              <w:ind w:firstLine="420"/>
              <w:jc w:val="both"/>
            </w:pPr>
            <w:r>
              <w:rPr>
                <w:rFonts w:ascii="仿宋" w:hAnsi="仿宋" w:cs="仿宋" w:eastAsia="仿宋"/>
                <w:sz w:val="21"/>
              </w:rPr>
              <w:t>2、风格统一，形式服务于内容；</w:t>
            </w:r>
          </w:p>
          <w:p>
            <w:pPr>
              <w:pStyle w:val="null3"/>
              <w:ind w:firstLine="420"/>
              <w:jc w:val="both"/>
            </w:pPr>
            <w:r>
              <w:rPr>
                <w:rFonts w:ascii="仿宋" w:hAnsi="仿宋" w:cs="仿宋" w:eastAsia="仿宋"/>
                <w:sz w:val="21"/>
              </w:rPr>
              <w:t>利用影像、声音、动画等表现形式，在保证内容清晰完整的基础上，进行视觉优化，让观看者能提升兴趣、愿意更深入地了解报告的总体内容，以提高报告的说服力和观者理解力。</w:t>
            </w:r>
          </w:p>
          <w:p>
            <w:pPr>
              <w:pStyle w:val="null3"/>
              <w:ind w:firstLine="420"/>
              <w:jc w:val="both"/>
            </w:pPr>
            <w:r>
              <w:rPr>
                <w:rFonts w:ascii="仿宋" w:hAnsi="仿宋" w:cs="仿宋" w:eastAsia="仿宋"/>
                <w:sz w:val="21"/>
              </w:rPr>
              <w:t>3、合乎思维逻辑，通过合理的节奏和层次展示汇报内容。</w:t>
            </w:r>
          </w:p>
          <w:p>
            <w:pPr>
              <w:pStyle w:val="null3"/>
              <w:ind w:firstLine="420"/>
              <w:jc w:val="both"/>
            </w:pPr>
            <w:r>
              <w:rPr>
                <w:rFonts w:ascii="仿宋" w:hAnsi="仿宋" w:cs="仿宋" w:eastAsia="仿宋"/>
                <w:sz w:val="21"/>
              </w:rPr>
              <w:t>按照前期沟通确定好的框架，通过合理的视觉和动效节奏，将内容分层次进行展示。</w:t>
            </w:r>
          </w:p>
          <w:p>
            <w:pPr>
              <w:pStyle w:val="null3"/>
              <w:ind w:firstLine="420"/>
              <w:jc w:val="both"/>
            </w:pPr>
            <w:r>
              <w:rPr>
                <w:rFonts w:ascii="仿宋" w:hAnsi="仿宋" w:cs="仿宋" w:eastAsia="仿宋"/>
                <w:sz w:val="21"/>
              </w:rPr>
              <w:t>（四）微信公众号视觉设计技术服务</w:t>
            </w:r>
          </w:p>
          <w:p>
            <w:pPr>
              <w:pStyle w:val="null3"/>
              <w:ind w:firstLine="420"/>
              <w:jc w:val="both"/>
            </w:pPr>
            <w:r>
              <w:rPr>
                <w:rFonts w:ascii="仿宋" w:hAnsi="仿宋" w:cs="仿宋" w:eastAsia="仿宋"/>
                <w:sz w:val="21"/>
              </w:rPr>
              <w:t>政务微信是互联网的一种新应用，网络传播力强，社会影响力大，对于推进政务公开、服务社会公众、宣传政府工作、正面引导舆论具有重要意义。明确要求利用政务微信等新媒体加强政务信息发布和与公众互动交流，</w:t>
            </w:r>
            <w:r>
              <w:rPr>
                <w:rFonts w:ascii="仿宋" w:hAnsi="仿宋" w:cs="仿宋" w:eastAsia="仿宋"/>
                <w:sz w:val="21"/>
              </w:rPr>
              <w:t>“微政务”的开通和使用成为政府部门信息化建设的重要一环。积极推广政务微信，既能满足网民多样化、多层次的信息需求，又可以拓展政府网站传播渠道，方便公众及时获取政府信息。</w:t>
            </w:r>
          </w:p>
          <w:p>
            <w:pPr>
              <w:pStyle w:val="null3"/>
              <w:ind w:firstLine="420"/>
              <w:jc w:val="both"/>
            </w:pPr>
            <w:r>
              <w:rPr>
                <w:rFonts w:ascii="仿宋" w:hAnsi="仿宋" w:cs="仿宋" w:eastAsia="仿宋"/>
                <w:sz w:val="21"/>
              </w:rPr>
              <w:t>1、栏目设置：</w:t>
            </w:r>
          </w:p>
          <w:p>
            <w:pPr>
              <w:pStyle w:val="null3"/>
              <w:ind w:firstLine="420"/>
              <w:jc w:val="both"/>
            </w:pPr>
            <w:r>
              <w:rPr>
                <w:rFonts w:ascii="仿宋" w:hAnsi="仿宋" w:cs="仿宋" w:eastAsia="仿宋"/>
                <w:sz w:val="21"/>
              </w:rPr>
              <w:t>共设置三个主菜单：信息查询、在线申报、其他服务。</w:t>
            </w:r>
            <w:r>
              <w:rPr>
                <w:rFonts w:ascii="仿宋" w:hAnsi="仿宋" w:cs="仿宋" w:eastAsia="仿宋"/>
                <w:sz w:val="21"/>
              </w:rPr>
              <w:t>九</w:t>
            </w:r>
            <w:r>
              <w:rPr>
                <w:rFonts w:ascii="仿宋" w:hAnsi="仿宋" w:cs="仿宋" w:eastAsia="仿宋"/>
                <w:sz w:val="21"/>
              </w:rPr>
              <w:t>个子菜单：租赁交易服务、合同备案查询、法治政府建设、维修资金银行网点、经适房退出申请、维修资金投票系统、更多在线办理、我向总理说句话</w:t>
            </w:r>
            <w:r>
              <w:rPr>
                <w:rFonts w:ascii="仿宋" w:hAnsi="仿宋" w:cs="仿宋" w:eastAsia="仿宋"/>
                <w:sz w:val="21"/>
              </w:rPr>
              <w:t>、</w:t>
            </w:r>
            <w:r>
              <w:rPr>
                <w:rFonts w:ascii="仿宋" w:hAnsi="仿宋" w:cs="仿宋" w:eastAsia="仿宋"/>
                <w:sz w:val="21"/>
              </w:rPr>
              <w:t>政民互动。</w:t>
            </w:r>
          </w:p>
          <w:p>
            <w:pPr>
              <w:pStyle w:val="null3"/>
              <w:ind w:firstLine="420"/>
              <w:jc w:val="both"/>
            </w:pPr>
            <w:r>
              <w:rPr>
                <w:rFonts w:ascii="仿宋" w:hAnsi="仿宋" w:cs="仿宋" w:eastAsia="仿宋"/>
                <w:sz w:val="21"/>
              </w:rPr>
              <w:t>2、微信公众号运维服务内容</w:t>
            </w:r>
          </w:p>
          <w:p>
            <w:pPr>
              <w:pStyle w:val="null3"/>
              <w:ind w:firstLine="420"/>
              <w:jc w:val="both"/>
            </w:pPr>
            <w:r>
              <w:rPr>
                <w:rFonts w:ascii="仿宋" w:hAnsi="仿宋" w:cs="仿宋" w:eastAsia="仿宋"/>
                <w:sz w:val="21"/>
              </w:rPr>
              <w:t>微信推文形式主要以</w:t>
            </w:r>
            <w:r>
              <w:rPr>
                <w:rFonts w:ascii="仿宋" w:hAnsi="仿宋" w:cs="仿宋" w:eastAsia="仿宋"/>
                <w:sz w:val="21"/>
              </w:rPr>
              <w:t>“文字+图片”的传统为主，微信公众号视觉设计应通过创新的展现形式、优质的视觉形象、理性清晰的编辑，以达到良好的宣传效果，提高微信公众号的使用体验。</w:t>
            </w:r>
          </w:p>
          <w:p>
            <w:pPr>
              <w:pStyle w:val="null3"/>
              <w:ind w:firstLine="420"/>
              <w:jc w:val="both"/>
            </w:pPr>
            <w:r>
              <w:rPr>
                <w:rFonts w:ascii="仿宋" w:hAnsi="仿宋" w:cs="仿宋" w:eastAsia="仿宋"/>
                <w:sz w:val="21"/>
              </w:rPr>
              <w:t>注重海报、广告、动效等的穿插推广及住建整体微信公众号的对外一致形象，确保合理展示官方属性。</w:t>
            </w:r>
          </w:p>
          <w:p>
            <w:pPr>
              <w:pStyle w:val="null3"/>
              <w:ind w:firstLine="420"/>
              <w:jc w:val="both"/>
            </w:pPr>
            <w:r>
              <w:rPr>
                <w:rFonts w:ascii="仿宋" w:hAnsi="仿宋" w:cs="仿宋" w:eastAsia="仿宋"/>
                <w:sz w:val="21"/>
              </w:rPr>
              <w:t>（五）房产类在线服务平台技术支持服务</w:t>
            </w:r>
          </w:p>
          <w:p>
            <w:pPr>
              <w:pStyle w:val="null3"/>
              <w:ind w:firstLine="420"/>
              <w:jc w:val="both"/>
            </w:pPr>
            <w:r>
              <w:rPr>
                <w:rFonts w:ascii="仿宋" w:hAnsi="仿宋" w:cs="仿宋" w:eastAsia="仿宋"/>
                <w:sz w:val="21"/>
              </w:rPr>
              <w:t>1）技术咨询服务</w:t>
            </w:r>
          </w:p>
          <w:p>
            <w:pPr>
              <w:pStyle w:val="null3"/>
              <w:ind w:firstLine="420"/>
              <w:jc w:val="both"/>
            </w:pPr>
            <w:r>
              <w:rPr>
                <w:rFonts w:ascii="仿宋" w:hAnsi="仿宋" w:cs="仿宋" w:eastAsia="仿宋"/>
                <w:sz w:val="21"/>
              </w:rPr>
              <w:t>（</w:t>
            </w:r>
            <w:r>
              <w:rPr>
                <w:rFonts w:ascii="仿宋" w:hAnsi="仿宋" w:cs="仿宋" w:eastAsia="仿宋"/>
                <w:sz w:val="21"/>
              </w:rPr>
              <w:t>1）有问必答，有问必解，问题跟踪解决；</w:t>
            </w:r>
          </w:p>
          <w:p>
            <w:pPr>
              <w:pStyle w:val="null3"/>
              <w:ind w:firstLine="420"/>
              <w:jc w:val="both"/>
            </w:pPr>
            <w:r>
              <w:rPr>
                <w:rFonts w:ascii="仿宋" w:hAnsi="仿宋" w:cs="仿宋" w:eastAsia="仿宋"/>
                <w:sz w:val="21"/>
              </w:rPr>
              <w:t>（</w:t>
            </w:r>
            <w:r>
              <w:rPr>
                <w:rFonts w:ascii="仿宋" w:hAnsi="仿宋" w:cs="仿宋" w:eastAsia="仿宋"/>
                <w:sz w:val="21"/>
              </w:rPr>
              <w:t>2）技术支持服务电话记录单完整真实。</w:t>
            </w:r>
          </w:p>
          <w:p>
            <w:pPr>
              <w:pStyle w:val="null3"/>
              <w:ind w:firstLine="420"/>
              <w:jc w:val="both"/>
            </w:pPr>
            <w:r>
              <w:rPr>
                <w:rFonts w:ascii="仿宋" w:hAnsi="仿宋" w:cs="仿宋" w:eastAsia="仿宋"/>
                <w:sz w:val="21"/>
              </w:rPr>
              <w:t>（</w:t>
            </w:r>
            <w:r>
              <w:rPr>
                <w:rFonts w:ascii="仿宋" w:hAnsi="仿宋" w:cs="仿宋" w:eastAsia="仿宋"/>
                <w:sz w:val="21"/>
              </w:rPr>
              <w:t>3）技术咨询回复符合规范性要求。</w:t>
            </w:r>
          </w:p>
          <w:p>
            <w:pPr>
              <w:pStyle w:val="null3"/>
              <w:ind w:firstLine="420"/>
              <w:jc w:val="both"/>
            </w:pPr>
            <w:r>
              <w:rPr>
                <w:rFonts w:ascii="仿宋" w:hAnsi="仿宋" w:cs="仿宋" w:eastAsia="仿宋"/>
                <w:sz w:val="21"/>
              </w:rPr>
              <w:t>2）网站日常巡检维护服务</w:t>
            </w:r>
          </w:p>
          <w:p>
            <w:pPr>
              <w:pStyle w:val="null3"/>
              <w:ind w:firstLine="420"/>
              <w:jc w:val="both"/>
            </w:pPr>
            <w:r>
              <w:rPr>
                <w:rFonts w:ascii="仿宋" w:hAnsi="仿宋" w:cs="仿宋" w:eastAsia="仿宋"/>
                <w:sz w:val="21"/>
              </w:rPr>
              <w:t>（</w:t>
            </w:r>
            <w:r>
              <w:rPr>
                <w:rFonts w:ascii="仿宋" w:hAnsi="仿宋" w:cs="仿宋" w:eastAsia="仿宋"/>
                <w:sz w:val="21"/>
              </w:rPr>
              <w:t>1）保障网站所有信息、链接准确无误，提高网站的友好度；</w:t>
            </w:r>
          </w:p>
          <w:p>
            <w:pPr>
              <w:pStyle w:val="null3"/>
              <w:ind w:firstLine="420"/>
              <w:jc w:val="both"/>
            </w:pPr>
            <w:r>
              <w:rPr>
                <w:rFonts w:ascii="仿宋" w:hAnsi="仿宋" w:cs="仿宋" w:eastAsia="仿宋"/>
                <w:sz w:val="21"/>
              </w:rPr>
              <w:t>（</w:t>
            </w:r>
            <w:r>
              <w:rPr>
                <w:rFonts w:ascii="仿宋" w:hAnsi="仿宋" w:cs="仿宋" w:eastAsia="仿宋"/>
                <w:sz w:val="21"/>
              </w:rPr>
              <w:t>2）公示平台是政府对外的一个形象窗口，日常监测及时发现网站上存在的问题，保障平台的平稳运行，提升政府形象。</w:t>
            </w:r>
          </w:p>
          <w:p>
            <w:pPr>
              <w:pStyle w:val="null3"/>
              <w:ind w:firstLine="420"/>
              <w:jc w:val="both"/>
            </w:pPr>
            <w:r>
              <w:rPr>
                <w:rFonts w:ascii="仿宋" w:hAnsi="仿宋" w:cs="仿宋" w:eastAsia="仿宋"/>
                <w:sz w:val="21"/>
              </w:rPr>
              <w:t>提供固定电话，专门配置网站技术人员，网站电话接听技术人员主要负责接听当群众在使用到网站、平台遇到无法解决的问题时所拨打的咨询电话。简单问题由网站技术支持人员当场解答，复杂问题由接听人员记录下来，咨询资深顾问后再次回拨电话解决，做到</w:t>
            </w:r>
            <w:r>
              <w:rPr>
                <w:rFonts w:ascii="仿宋" w:hAnsi="仿宋" w:cs="仿宋" w:eastAsia="仿宋"/>
                <w:sz w:val="21"/>
              </w:rPr>
              <w:t>“有问必答，有问必解，问题跟踪解决”。接听咨询时间为09:00-18:00（包含周末，周六日有固定值班人员）。</w:t>
            </w:r>
          </w:p>
          <w:p>
            <w:pPr>
              <w:pStyle w:val="null3"/>
              <w:ind w:firstLine="420"/>
              <w:jc w:val="both"/>
            </w:pPr>
            <w:r>
              <w:rPr>
                <w:rFonts w:ascii="仿宋" w:hAnsi="仿宋" w:cs="仿宋" w:eastAsia="仿宋"/>
                <w:sz w:val="21"/>
              </w:rPr>
              <w:t>网站电话接听技术人员每天如实填写电话记录单，主要记录日期、所咨询的问题，解决方法等。</w:t>
            </w:r>
          </w:p>
          <w:p>
            <w:pPr>
              <w:pStyle w:val="null3"/>
              <w:ind w:firstLine="420"/>
              <w:jc w:val="both"/>
            </w:pPr>
            <w:r>
              <w:rPr>
                <w:rFonts w:ascii="仿宋" w:hAnsi="仿宋" w:cs="仿宋" w:eastAsia="仿宋"/>
                <w:sz w:val="21"/>
              </w:rPr>
              <w:t>主要网站、平台如下：</w:t>
            </w:r>
          </w:p>
          <w:p>
            <w:pPr>
              <w:pStyle w:val="null3"/>
              <w:ind w:firstLine="420"/>
              <w:jc w:val="both"/>
            </w:pPr>
            <w:r>
              <w:rPr>
                <w:rFonts w:ascii="仿宋" w:hAnsi="仿宋" w:cs="仿宋" w:eastAsia="仿宋"/>
                <w:sz w:val="21"/>
              </w:rPr>
              <w:t>1）合同备案查询（商品房买卖合同备案查询、二手房合同备案查询）；</w:t>
            </w:r>
          </w:p>
          <w:p>
            <w:pPr>
              <w:pStyle w:val="null3"/>
              <w:ind w:firstLine="420"/>
              <w:jc w:val="both"/>
            </w:pPr>
            <w:r>
              <w:rPr>
                <w:rFonts w:ascii="仿宋" w:hAnsi="仿宋" w:cs="仿宋" w:eastAsia="仿宋"/>
                <w:sz w:val="21"/>
              </w:rPr>
              <w:t>2）商品房预现售项目公示（商品房现售项目公示、商品房预售项目公示）；</w:t>
            </w:r>
          </w:p>
          <w:p>
            <w:pPr>
              <w:pStyle w:val="null3"/>
              <w:ind w:firstLine="420"/>
              <w:jc w:val="both"/>
            </w:pPr>
            <w:r>
              <w:rPr>
                <w:rFonts w:ascii="仿宋" w:hAnsi="仿宋" w:cs="仿宋" w:eastAsia="仿宋"/>
                <w:sz w:val="21"/>
              </w:rPr>
              <w:t>3）维修资金查询（维修资金缴存单据验证、维修资金交存通知查询）；</w:t>
            </w:r>
          </w:p>
          <w:p>
            <w:pPr>
              <w:pStyle w:val="null3"/>
              <w:ind w:firstLine="420"/>
              <w:jc w:val="both"/>
            </w:pPr>
            <w:r>
              <w:rPr>
                <w:rFonts w:ascii="仿宋" w:hAnsi="仿宋" w:cs="仿宋" w:eastAsia="仿宋"/>
                <w:sz w:val="21"/>
              </w:rPr>
              <w:t>4）资质查询（物业服务企业查询、房产经纪人查询、二手房经纪机构信息查询）；</w:t>
            </w:r>
          </w:p>
          <w:p>
            <w:pPr>
              <w:pStyle w:val="null3"/>
              <w:ind w:firstLine="420"/>
              <w:jc w:val="both"/>
            </w:pPr>
            <w:r>
              <w:rPr>
                <w:rFonts w:ascii="仿宋" w:hAnsi="仿宋" w:cs="仿宋" w:eastAsia="仿宋"/>
                <w:sz w:val="21"/>
              </w:rPr>
              <w:t>5）其他查询（保障性住房轮候信息查询、直接发包（非国有投资）项目、建设工程消防设计、竣工验收备案和抽查公告）；</w:t>
            </w:r>
          </w:p>
          <w:p>
            <w:pPr>
              <w:pStyle w:val="null3"/>
              <w:ind w:firstLine="420"/>
              <w:jc w:val="both"/>
            </w:pPr>
            <w:r>
              <w:rPr>
                <w:rFonts w:ascii="仿宋" w:hAnsi="仿宋" w:cs="仿宋" w:eastAsia="仿宋"/>
                <w:sz w:val="21"/>
              </w:rPr>
              <w:t>6）西安市公租房项目报名登记平台；</w:t>
            </w:r>
          </w:p>
          <w:p>
            <w:pPr>
              <w:pStyle w:val="null3"/>
              <w:ind w:firstLine="420"/>
              <w:jc w:val="both"/>
            </w:pPr>
            <w:r>
              <w:rPr>
                <w:rFonts w:ascii="仿宋" w:hAnsi="仿宋" w:cs="仿宋" w:eastAsia="仿宋"/>
                <w:sz w:val="21"/>
              </w:rPr>
              <w:t>7）在线申请经济适用房退出服务；</w:t>
            </w:r>
          </w:p>
          <w:p>
            <w:pPr>
              <w:pStyle w:val="null3"/>
              <w:ind w:firstLine="420"/>
              <w:jc w:val="both"/>
            </w:pPr>
            <w:r>
              <w:rPr>
                <w:rFonts w:ascii="仿宋" w:hAnsi="仿宋" w:cs="仿宋" w:eastAsia="仿宋"/>
                <w:sz w:val="21"/>
              </w:rPr>
              <w:t>8）西安市商品房销售行为诚信信息平台；</w:t>
            </w:r>
          </w:p>
          <w:p>
            <w:pPr>
              <w:pStyle w:val="null3"/>
              <w:ind w:firstLine="420"/>
              <w:jc w:val="both"/>
            </w:pPr>
            <w:r>
              <w:rPr>
                <w:rFonts w:ascii="仿宋" w:hAnsi="仿宋" w:cs="仿宋" w:eastAsia="仿宋"/>
                <w:sz w:val="21"/>
              </w:rPr>
              <w:t>9）西安市阳光征收平台；</w:t>
            </w:r>
          </w:p>
          <w:p>
            <w:pPr>
              <w:pStyle w:val="null3"/>
              <w:ind w:firstLine="420"/>
              <w:jc w:val="both"/>
            </w:pPr>
            <w:r>
              <w:rPr>
                <w:rFonts w:ascii="仿宋" w:hAnsi="仿宋" w:cs="仿宋" w:eastAsia="仿宋"/>
                <w:sz w:val="21"/>
              </w:rPr>
              <w:t>10）西安市商品住房销售公示平台（原意向登记平台）；</w:t>
            </w:r>
          </w:p>
          <w:p>
            <w:pPr>
              <w:pStyle w:val="null3"/>
              <w:ind w:firstLine="420"/>
              <w:jc w:val="both"/>
            </w:pPr>
            <w:r>
              <w:rPr>
                <w:rFonts w:ascii="仿宋" w:hAnsi="仿宋" w:cs="仿宋" w:eastAsia="仿宋"/>
                <w:sz w:val="21"/>
              </w:rPr>
              <w:t>11）西安市二手房交易服务平台；</w:t>
            </w:r>
          </w:p>
          <w:p>
            <w:pPr>
              <w:pStyle w:val="null3"/>
              <w:ind w:firstLine="420"/>
              <w:jc w:val="both"/>
            </w:pPr>
            <w:r>
              <w:rPr>
                <w:rFonts w:ascii="仿宋" w:hAnsi="仿宋" w:cs="仿宋" w:eastAsia="仿宋"/>
                <w:sz w:val="21"/>
              </w:rPr>
              <w:t>12）西安市二手房经纪机构信用档案平台。</w:t>
            </w:r>
          </w:p>
          <w:p>
            <w:pPr>
              <w:pStyle w:val="null3"/>
              <w:ind w:left="555"/>
            </w:pPr>
            <w:r>
              <w:rPr>
                <w:rFonts w:ascii="仿宋" w:hAnsi="仿宋" w:cs="仿宋" w:eastAsia="仿宋"/>
                <w:sz w:val="21"/>
              </w:rPr>
              <w:t>三、技术要求</w:t>
            </w:r>
          </w:p>
          <w:p>
            <w:pPr>
              <w:pStyle w:val="null3"/>
              <w:ind w:firstLine="420"/>
              <w:jc w:val="both"/>
            </w:pPr>
            <w:r>
              <w:rPr>
                <w:rFonts w:ascii="仿宋" w:hAnsi="仿宋" w:cs="仿宋" w:eastAsia="仿宋"/>
                <w:sz w:val="21"/>
              </w:rPr>
              <w:t>1.技术支持服务人员须了解西安市各房产业务办理流程及相关业务知识；</w:t>
            </w:r>
          </w:p>
          <w:p>
            <w:pPr>
              <w:pStyle w:val="null3"/>
              <w:ind w:firstLine="420"/>
              <w:jc w:val="both"/>
            </w:pPr>
            <w:r>
              <w:rPr>
                <w:rFonts w:ascii="仿宋" w:hAnsi="仿宋" w:cs="仿宋" w:eastAsia="仿宋"/>
                <w:sz w:val="21"/>
              </w:rPr>
              <w:t>2.技术支持服务人员须熟练掌握面向群众的房产类服务平台操作流程、相关问题的解决方法；</w:t>
            </w:r>
          </w:p>
          <w:p>
            <w:pPr>
              <w:pStyle w:val="null3"/>
              <w:ind w:firstLine="420"/>
              <w:jc w:val="both"/>
            </w:pPr>
            <w:r>
              <w:rPr>
                <w:rFonts w:ascii="仿宋" w:hAnsi="仿宋" w:cs="仿宋" w:eastAsia="仿宋"/>
                <w:sz w:val="21"/>
              </w:rPr>
              <w:t>3.需要有明确的服务方式、服务流程及标准；</w:t>
            </w:r>
          </w:p>
          <w:p>
            <w:pPr>
              <w:pStyle w:val="null3"/>
              <w:ind w:firstLine="480"/>
            </w:pPr>
            <w:r>
              <w:rPr>
                <w:rFonts w:ascii="仿宋" w:hAnsi="仿宋" w:cs="仿宋" w:eastAsia="仿宋"/>
                <w:sz w:val="21"/>
              </w:rPr>
              <w:t>4.涉及政策解读等工作的相关策划、设计人员必须注重相关文件、资料的保密性，使用获得第三方授权的图片、字体进行原创设计，版权归采购人所有。</w:t>
            </w:r>
          </w:p>
          <w:p>
            <w:pPr>
              <w:pStyle w:val="null3"/>
              <w:jc w:val="left"/>
            </w:pPr>
            <w:r>
              <w:rPr>
                <w:rFonts w:ascii="仿宋" w:hAnsi="仿宋" w:cs="仿宋" w:eastAsia="仿宋"/>
                <w:sz w:val="21"/>
              </w:rPr>
              <w:t xml:space="preserve">    </w:t>
            </w:r>
            <w:r>
              <w:rPr>
                <w:rFonts w:ascii="仿宋" w:hAnsi="仿宋" w:cs="仿宋" w:eastAsia="仿宋"/>
                <w:sz w:val="21"/>
              </w:rPr>
              <w:t>5.供应商承诺没有第三方版权纠纷，若出现纠纷由供应商处理。</w:t>
            </w:r>
          </w:p>
          <w:p>
            <w:pPr>
              <w:pStyle w:val="null3"/>
              <w:ind w:firstLine="420"/>
              <w:jc w:val="left"/>
            </w:pPr>
            <w:r>
              <w:rPr>
                <w:rFonts w:ascii="仿宋" w:hAnsi="仿宋" w:cs="仿宋" w:eastAsia="仿宋"/>
                <w:sz w:val="21"/>
              </w:rPr>
              <w:t>6.本项目所涉及的软件工具场地等由供应商提供。</w:t>
            </w:r>
          </w:p>
          <w:p>
            <w:pPr>
              <w:pStyle w:val="null3"/>
              <w:ind w:left="555"/>
            </w:pPr>
            <w:r>
              <w:rPr>
                <w:rFonts w:ascii="仿宋" w:hAnsi="仿宋" w:cs="仿宋" w:eastAsia="仿宋"/>
                <w:sz w:val="21"/>
              </w:rPr>
              <w:t>四、服务要求</w:t>
            </w:r>
          </w:p>
          <w:p>
            <w:pPr>
              <w:pStyle w:val="null3"/>
              <w:ind w:firstLine="420"/>
              <w:jc w:val="both"/>
            </w:pPr>
            <w:r>
              <w:rPr>
                <w:rFonts w:ascii="仿宋" w:hAnsi="仿宋" w:cs="仿宋" w:eastAsia="仿宋"/>
                <w:sz w:val="21"/>
              </w:rPr>
              <w:t>（一）基本要求：</w:t>
            </w:r>
          </w:p>
          <w:p>
            <w:pPr>
              <w:pStyle w:val="null3"/>
              <w:ind w:firstLine="420"/>
              <w:jc w:val="both"/>
            </w:pPr>
            <w:r>
              <w:rPr>
                <w:rFonts w:ascii="仿宋" w:hAnsi="仿宋" w:cs="仿宋" w:eastAsia="仿宋"/>
                <w:sz w:val="21"/>
              </w:rPr>
              <w:t>在项目服务期间，服务供应商必须提供稳定的项目维护团队，包括项目经理、编辑、平面设计、手绘设计、动效开发、策划、后期、配音等。要求至少</w:t>
            </w:r>
            <w:r>
              <w:rPr>
                <w:rFonts w:ascii="仿宋" w:hAnsi="仿宋" w:cs="仿宋" w:eastAsia="仿宋"/>
                <w:sz w:val="21"/>
              </w:rPr>
              <w:t>3人常驻现场开展维护及运维工作。</w:t>
            </w:r>
          </w:p>
          <w:p>
            <w:pPr>
              <w:pStyle w:val="null3"/>
              <w:ind w:firstLine="420"/>
              <w:jc w:val="both"/>
            </w:pPr>
            <w:r>
              <w:rPr>
                <w:rFonts w:ascii="仿宋" w:hAnsi="仿宋" w:cs="仿宋" w:eastAsia="仿宋"/>
                <w:sz w:val="21"/>
              </w:rPr>
              <w:t>（二）人员要求</w:t>
            </w:r>
          </w:p>
          <w:tbl>
            <w:tblPr>
              <w:tblInd w:type="dxa" w:w="120"/>
              <w:tblBorders>
                <w:top w:val="none" w:color="000000" w:sz="4"/>
                <w:left w:val="none" w:color="000000" w:sz="4"/>
                <w:bottom w:val="none" w:color="000000" w:sz="4"/>
                <w:right w:val="none" w:color="000000" w:sz="4"/>
                <w:insideH w:val="none"/>
                <w:insideV w:val="none"/>
              </w:tblBorders>
            </w:tblPr>
            <w:tblGrid>
              <w:gridCol w:w="748"/>
              <w:gridCol w:w="1805"/>
            </w:tblGrid>
            <w:tr>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1"/>
                    </w:rPr>
                    <w:t>人员类别</w:t>
                  </w:r>
                </w:p>
              </w:tc>
              <w:tc>
                <w:tcPr>
                  <w:tcW w:type="dxa" w:w="1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b/>
                      <w:sz w:val="21"/>
                    </w:rPr>
                    <w:t>人员要求标准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项目经理</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1.具有高级信息系统项目管理师证书；</w:t>
                  </w:r>
                </w:p>
                <w:p>
                  <w:pPr>
                    <w:pStyle w:val="null3"/>
                    <w:jc w:val="both"/>
                  </w:pPr>
                  <w:r>
                    <w:rPr>
                      <w:rFonts w:ascii="仿宋" w:hAnsi="仿宋" w:cs="仿宋" w:eastAsia="仿宋"/>
                      <w:sz w:val="21"/>
                    </w:rPr>
                    <w:t>2.具备10年及以上本行业从业经验及5年及以上本行业项目管理经验；</w:t>
                  </w:r>
                </w:p>
                <w:p>
                  <w:pPr>
                    <w:pStyle w:val="null3"/>
                    <w:jc w:val="both"/>
                  </w:pPr>
                  <w:r>
                    <w:rPr>
                      <w:rFonts w:ascii="仿宋" w:hAnsi="仿宋" w:cs="仿宋" w:eastAsia="仿宋"/>
                      <w:sz w:val="21"/>
                    </w:rPr>
                    <w:t>3.本科及以上学历。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主编</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1.具有5年及以上本行业从业经验及1年及以上本行业项目管理经验；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资深编辑</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1.具有3年及以上本行业从业经验；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设计总监</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1.拥有八大美院及以上艺术类专业院校本科及以上学历；</w:t>
                  </w:r>
                </w:p>
                <w:p>
                  <w:pPr>
                    <w:pStyle w:val="null3"/>
                    <w:jc w:val="both"/>
                  </w:pPr>
                  <w:r>
                    <w:rPr>
                      <w:rFonts w:ascii="仿宋" w:hAnsi="仿宋" w:cs="仿宋" w:eastAsia="仿宋"/>
                      <w:sz w:val="21"/>
                    </w:rPr>
                    <w:t>2.具备5年及以上设计行业从业经验及3年及以上本行业项目管理经验；</w:t>
                  </w:r>
                </w:p>
                <w:p>
                  <w:pPr>
                    <w:pStyle w:val="null3"/>
                    <w:jc w:val="both"/>
                  </w:pPr>
                  <w:r>
                    <w:rPr>
                      <w:rFonts w:ascii="仿宋" w:hAnsi="仿宋" w:cs="仿宋" w:eastAsia="仿宋"/>
                      <w:sz w:val="21"/>
                    </w:rPr>
                    <w:t>3.精通各类设计软件（Adobe Photoshop、Adobe illustrator、CorelDraw、SAI、C4D)</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高级设计师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1.具有5年及以上本行业从业经验；</w:t>
                  </w:r>
                </w:p>
                <w:p>
                  <w:pPr>
                    <w:pStyle w:val="null3"/>
                    <w:jc w:val="both"/>
                  </w:pPr>
                  <w:r>
                    <w:rPr>
                      <w:rFonts w:ascii="仿宋" w:hAnsi="仿宋" w:cs="仿宋" w:eastAsia="仿宋"/>
                      <w:sz w:val="21"/>
                    </w:rPr>
                    <w:t>2.艺术类相关专业，本科及以上学历；</w:t>
                  </w:r>
                </w:p>
                <w:p>
                  <w:pPr>
                    <w:pStyle w:val="null3"/>
                    <w:jc w:val="both"/>
                  </w:pPr>
                  <w:r>
                    <w:rPr>
                      <w:rFonts w:ascii="仿宋" w:hAnsi="仿宋" w:cs="仿宋" w:eastAsia="仿宋"/>
                      <w:sz w:val="21"/>
                    </w:rPr>
                    <w:t>3.精通各类设计软件（Adobe Photoshop、Adobe illustrator、CorelDraw、SAI、Figma、PowerPoint )</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手绘设计师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1.艺术类相关专业，本科及以上学历；</w:t>
                  </w:r>
                </w:p>
                <w:p>
                  <w:pPr>
                    <w:pStyle w:val="null3"/>
                    <w:jc w:val="both"/>
                  </w:pPr>
                  <w:r>
                    <w:rPr>
                      <w:rFonts w:ascii="仿宋" w:hAnsi="仿宋" w:cs="仿宋" w:eastAsia="仿宋"/>
                      <w:sz w:val="21"/>
                    </w:rPr>
                    <w:t>2.具备5年及以上手绘经验，扎实的美术绘画功底；</w:t>
                  </w:r>
                </w:p>
                <w:p>
                  <w:pPr>
                    <w:pStyle w:val="null3"/>
                    <w:jc w:val="both"/>
                  </w:pPr>
                  <w:r>
                    <w:rPr>
                      <w:rFonts w:ascii="仿宋" w:hAnsi="仿宋" w:cs="仿宋" w:eastAsia="仿宋"/>
                      <w:sz w:val="21"/>
                    </w:rPr>
                    <w:t>3.想象力丰富，色感优，构图能力强，风格符合需求方要求；</w:t>
                  </w:r>
                </w:p>
                <w:p>
                  <w:pPr>
                    <w:pStyle w:val="null3"/>
                    <w:jc w:val="both"/>
                  </w:pPr>
                  <w:r>
                    <w:rPr>
                      <w:rFonts w:ascii="仿宋" w:hAnsi="仿宋" w:cs="仿宋" w:eastAsia="仿宋"/>
                      <w:sz w:val="21"/>
                    </w:rPr>
                    <w:t>4.能够精准把握文案核心思想，并根据要求绘制符合视觉传播需要的图像，对设计风格有整体的把控能力；</w:t>
                  </w:r>
                </w:p>
                <w:p>
                  <w:pPr>
                    <w:pStyle w:val="null3"/>
                    <w:jc w:val="both"/>
                  </w:pPr>
                  <w:r>
                    <w:rPr>
                      <w:rFonts w:ascii="仿宋" w:hAnsi="仿宋" w:cs="仿宋" w:eastAsia="仿宋"/>
                      <w:sz w:val="21"/>
                    </w:rPr>
                    <w:t>5.能原创；</w:t>
                  </w:r>
                </w:p>
                <w:p>
                  <w:pPr>
                    <w:pStyle w:val="null3"/>
                    <w:jc w:val="both"/>
                  </w:pPr>
                  <w:r>
                    <w:rPr>
                      <w:rFonts w:ascii="仿宋" w:hAnsi="仿宋" w:cs="仿宋" w:eastAsia="仿宋"/>
                      <w:sz w:val="21"/>
                    </w:rPr>
                    <w:t>6.精通各类</w:t>
                  </w:r>
                  <w:r>
                    <w:rPr>
                      <w:rFonts w:ascii="仿宋" w:hAnsi="仿宋" w:cs="仿宋" w:eastAsia="仿宋"/>
                      <w:sz w:val="21"/>
                    </w:rPr>
                    <w:t>设计</w:t>
                  </w:r>
                  <w:r>
                    <w:rPr>
                      <w:rFonts w:ascii="仿宋" w:hAnsi="仿宋" w:cs="仿宋" w:eastAsia="仿宋"/>
                      <w:sz w:val="21"/>
                    </w:rPr>
                    <w:t>软件（</w:t>
                  </w:r>
                  <w:r>
                    <w:rPr>
                      <w:rFonts w:ascii="仿宋" w:hAnsi="仿宋" w:cs="仿宋" w:eastAsia="仿宋"/>
                      <w:sz w:val="21"/>
                    </w:rPr>
                    <w:t>Adobe Photoshop、Adobe illustrator、CorelDraw、SAI）。</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编剧</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1.具有5年及以上本行业网站编辑工作经验；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平面设计师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1.具有3年及以上本行业从业经验；</w:t>
                  </w:r>
                </w:p>
                <w:p>
                  <w:pPr>
                    <w:pStyle w:val="null3"/>
                    <w:jc w:val="both"/>
                  </w:pPr>
                  <w:r>
                    <w:rPr>
                      <w:rFonts w:ascii="仿宋" w:hAnsi="仿宋" w:cs="仿宋" w:eastAsia="仿宋"/>
                      <w:sz w:val="21"/>
                    </w:rPr>
                    <w:t>2.本科及以上学历；</w:t>
                  </w:r>
                </w:p>
                <w:p>
                  <w:pPr>
                    <w:pStyle w:val="null3"/>
                    <w:jc w:val="both"/>
                  </w:pPr>
                  <w:r>
                    <w:rPr>
                      <w:rFonts w:ascii="仿宋" w:hAnsi="仿宋" w:cs="仿宋" w:eastAsia="仿宋"/>
                      <w:sz w:val="21"/>
                    </w:rPr>
                    <w:t>3.精通各类设计软件（Adobe Photoshop、Adobe illustrator、CorelDraw、PowerPoint、 InDesign）</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视觉设计师（原：图形设计师）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1.具有5年及以上本行业从业经验；</w:t>
                  </w:r>
                </w:p>
                <w:p>
                  <w:pPr>
                    <w:pStyle w:val="null3"/>
                    <w:jc w:val="both"/>
                  </w:pPr>
                  <w:r>
                    <w:rPr>
                      <w:rFonts w:ascii="仿宋" w:hAnsi="仿宋" w:cs="仿宋" w:eastAsia="仿宋"/>
                      <w:sz w:val="21"/>
                    </w:rPr>
                    <w:t>2.艺术类相关专业，本科及以上学历；</w:t>
                  </w:r>
                </w:p>
                <w:p>
                  <w:pPr>
                    <w:pStyle w:val="null3"/>
                    <w:jc w:val="both"/>
                  </w:pPr>
                  <w:r>
                    <w:rPr>
                      <w:rFonts w:ascii="仿宋" w:hAnsi="仿宋" w:cs="仿宋" w:eastAsia="仿宋"/>
                      <w:sz w:val="21"/>
                    </w:rPr>
                    <w:t>3.精通各类设计软件（C4D、3D、Adobe Photoshop、Adobe illustrator、CorelDraw )</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资深动画师（原：动效设计师）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1.具有5年及以上本行业从业经验；</w:t>
                  </w:r>
                </w:p>
                <w:p>
                  <w:pPr>
                    <w:pStyle w:val="null3"/>
                    <w:jc w:val="both"/>
                  </w:pPr>
                  <w:r>
                    <w:rPr>
                      <w:rFonts w:ascii="仿宋" w:hAnsi="仿宋" w:cs="仿宋" w:eastAsia="仿宋"/>
                      <w:sz w:val="21"/>
                    </w:rPr>
                    <w:t>2.艺术类相关专业，本科及以上学历；</w:t>
                  </w:r>
                </w:p>
                <w:p>
                  <w:pPr>
                    <w:pStyle w:val="null3"/>
                    <w:jc w:val="both"/>
                  </w:pPr>
                  <w:r>
                    <w:rPr>
                      <w:rFonts w:ascii="仿宋" w:hAnsi="仿宋" w:cs="仿宋" w:eastAsia="仿宋"/>
                      <w:sz w:val="21"/>
                    </w:rPr>
                    <w:t>3.熟练各类设计软件（Adobe After Effects、Adobe Premiere、Flash、Painter、Maya、nimate、TVpaint、Retas、Premiere）</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动画师（原：动画测试员）</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1.具有3年及以上本行业从业经验；</w:t>
                  </w:r>
                </w:p>
                <w:p>
                  <w:pPr>
                    <w:pStyle w:val="null3"/>
                    <w:jc w:val="both"/>
                  </w:pPr>
                  <w:r>
                    <w:rPr>
                      <w:rFonts w:ascii="仿宋" w:hAnsi="仿宋" w:cs="仿宋" w:eastAsia="仿宋"/>
                      <w:sz w:val="21"/>
                    </w:rPr>
                    <w:t>2.本科及以上学历；</w:t>
                  </w:r>
                </w:p>
                <w:p>
                  <w:pPr>
                    <w:pStyle w:val="null3"/>
                    <w:jc w:val="both"/>
                  </w:pPr>
                  <w:r>
                    <w:rPr>
                      <w:rFonts w:ascii="仿宋" w:hAnsi="仿宋" w:cs="仿宋" w:eastAsia="仿宋"/>
                      <w:sz w:val="21"/>
                    </w:rPr>
                    <w:t>3.熟练掌握各类相关专业软件（Adobe After Effects、Adobe Premiere、Painter、nimate、Premiere）</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配音</w:t>
                  </w:r>
                  <w:r>
                    <w:rPr>
                      <w:rFonts w:ascii="仿宋" w:hAnsi="仿宋" w:cs="仿宋" w:eastAsia="仿宋"/>
                      <w:sz w:val="21"/>
                    </w:rPr>
                    <w:t>/乐师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1.具有5年及以上本行业从业经验；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总策划</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1.具有3年及以上本行业从业经验及1年以上本行业项目管理经验；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后期</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1.具有5年及以上后期剪辑工作经验；</w:t>
                  </w:r>
                </w:p>
                <w:p>
                  <w:pPr>
                    <w:pStyle w:val="null3"/>
                    <w:jc w:val="both"/>
                  </w:pPr>
                  <w:r>
                    <w:rPr>
                      <w:rFonts w:ascii="仿宋" w:hAnsi="仿宋" w:cs="仿宋" w:eastAsia="仿宋"/>
                      <w:sz w:val="21"/>
                    </w:rPr>
                    <w:t>2.本科及以上学历。</w:t>
                  </w:r>
                </w:p>
              </w:tc>
            </w:tr>
            <w:tr>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技术支持工程师</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 w:hAnsi="仿宋" w:cs="仿宋" w:eastAsia="仿宋"/>
                      <w:sz w:val="21"/>
                    </w:rPr>
                    <w:t>具有</w:t>
                  </w:r>
                  <w:r>
                    <w:rPr>
                      <w:rFonts w:ascii="仿宋" w:hAnsi="仿宋" w:cs="仿宋" w:eastAsia="仿宋"/>
                      <w:sz w:val="21"/>
                    </w:rPr>
                    <w:t>1年及以上本行业技术支持工作经验；</w:t>
                  </w:r>
                </w:p>
                <w:p>
                  <w:pPr>
                    <w:pStyle w:val="null3"/>
                    <w:numPr>
                      <w:ilvl w:val="0"/>
                      <w:numId w:val="2"/>
                    </w:numPr>
                    <w:spacing w:after="120"/>
                    <w:jc w:val="both"/>
                  </w:pPr>
                  <w:r>
                    <w:rPr>
                      <w:rFonts w:ascii="仿宋" w:hAnsi="仿宋" w:cs="仿宋" w:eastAsia="仿宋"/>
                      <w:sz w:val="21"/>
                    </w:rPr>
                    <w:t>大专以上学历。</w:t>
                  </w:r>
                </w:p>
              </w:tc>
            </w:tr>
          </w:tbl>
          <w:p>
            <w:pPr>
              <w:pStyle w:val="null3"/>
              <w:jc w:val="left"/>
            </w:pPr>
            <w:r>
              <w:rPr>
                <w:rFonts w:ascii="仿宋" w:hAnsi="仿宋" w:cs="仿宋" w:eastAsia="仿宋"/>
                <w:b/>
                <w:sz w:val="21"/>
              </w:rPr>
              <w:t>五、商务要求</w:t>
            </w:r>
          </w:p>
          <w:p>
            <w:pPr>
              <w:pStyle w:val="null3"/>
              <w:ind w:firstLine="420"/>
              <w:jc w:val="left"/>
            </w:pPr>
            <w:r>
              <w:rPr>
                <w:rFonts w:ascii="仿宋" w:hAnsi="仿宋" w:cs="仿宋" w:eastAsia="仿宋"/>
                <w:sz w:val="21"/>
              </w:rPr>
              <w:t>（一）服务期限</w:t>
            </w:r>
          </w:p>
          <w:p>
            <w:pPr>
              <w:pStyle w:val="null3"/>
              <w:ind w:firstLine="480"/>
            </w:pPr>
            <w:r>
              <w:rPr>
                <w:rFonts w:ascii="仿宋" w:hAnsi="仿宋" w:cs="仿宋" w:eastAsia="仿宋"/>
                <w:sz w:val="21"/>
              </w:rPr>
              <w:t>202</w:t>
            </w:r>
            <w:r>
              <w:rPr>
                <w:rFonts w:ascii="仿宋" w:hAnsi="仿宋" w:cs="仿宋" w:eastAsia="仿宋"/>
                <w:sz w:val="21"/>
              </w:rPr>
              <w:t>4</w:t>
            </w:r>
            <w:r>
              <w:rPr>
                <w:rFonts w:ascii="仿宋" w:hAnsi="仿宋" w:cs="仿宋" w:eastAsia="仿宋"/>
                <w:sz w:val="21"/>
              </w:rPr>
              <w:t>年</w:t>
            </w:r>
            <w:r>
              <w:rPr>
                <w:rFonts w:ascii="仿宋" w:hAnsi="仿宋" w:cs="仿宋" w:eastAsia="仿宋"/>
                <w:sz w:val="21"/>
              </w:rPr>
              <w:t>10月1日至202</w:t>
            </w:r>
            <w:r>
              <w:rPr>
                <w:rFonts w:ascii="仿宋" w:hAnsi="仿宋" w:cs="仿宋" w:eastAsia="仿宋"/>
                <w:sz w:val="21"/>
              </w:rPr>
              <w:t>5</w:t>
            </w:r>
            <w:r>
              <w:rPr>
                <w:rFonts w:ascii="仿宋" w:hAnsi="仿宋" w:cs="仿宋" w:eastAsia="仿宋"/>
                <w:sz w:val="21"/>
              </w:rPr>
              <w:t>年</w:t>
            </w:r>
            <w:r>
              <w:rPr>
                <w:rFonts w:ascii="仿宋" w:hAnsi="仿宋" w:cs="仿宋" w:eastAsia="仿宋"/>
                <w:sz w:val="21"/>
              </w:rPr>
              <w:t>5</w:t>
            </w:r>
            <w:r>
              <w:rPr>
                <w:rFonts w:ascii="仿宋" w:hAnsi="仿宋" w:cs="仿宋" w:eastAsia="仿宋"/>
                <w:sz w:val="21"/>
              </w:rPr>
              <w:t>月</w:t>
            </w:r>
            <w:r>
              <w:rPr>
                <w:rFonts w:ascii="仿宋" w:hAnsi="仿宋" w:cs="仿宋" w:eastAsia="仿宋"/>
                <w:sz w:val="21"/>
              </w:rPr>
              <w:t>3</w:t>
            </w:r>
            <w:r>
              <w:rPr>
                <w:rFonts w:ascii="仿宋" w:hAnsi="仿宋" w:cs="仿宋" w:eastAsia="仿宋"/>
                <w:sz w:val="21"/>
              </w:rPr>
              <w:t>1</w:t>
            </w:r>
            <w:r>
              <w:rPr>
                <w:rFonts w:ascii="仿宋" w:hAnsi="仿宋" w:cs="仿宋" w:eastAsia="仿宋"/>
                <w:sz w:val="21"/>
              </w:rPr>
              <w:t>日。</w:t>
            </w:r>
          </w:p>
          <w:p>
            <w:pPr>
              <w:pStyle w:val="null3"/>
              <w:ind w:firstLine="480"/>
            </w:pPr>
            <w:r>
              <w:rPr>
                <w:rFonts w:ascii="仿宋" w:hAnsi="仿宋" w:cs="仿宋" w:eastAsia="仿宋"/>
                <w:sz w:val="21"/>
              </w:rPr>
              <w:t>（</w:t>
            </w:r>
            <w:r>
              <w:rPr>
                <w:rFonts w:ascii="仿宋" w:hAnsi="仿宋" w:cs="仿宋" w:eastAsia="仿宋"/>
                <w:sz w:val="21"/>
              </w:rPr>
              <w:t>二</w:t>
            </w:r>
            <w:r>
              <w:rPr>
                <w:rFonts w:ascii="仿宋" w:hAnsi="仿宋" w:cs="仿宋" w:eastAsia="仿宋"/>
                <w:sz w:val="21"/>
              </w:rPr>
              <w:t>）</w:t>
            </w:r>
            <w:r>
              <w:rPr>
                <w:rFonts w:ascii="仿宋" w:hAnsi="仿宋" w:cs="仿宋" w:eastAsia="仿宋"/>
                <w:sz w:val="21"/>
              </w:rPr>
              <w:t>款项结算</w:t>
            </w:r>
          </w:p>
          <w:p>
            <w:pPr>
              <w:pStyle w:val="null3"/>
              <w:ind w:firstLine="420"/>
              <w:jc w:val="both"/>
            </w:pPr>
            <w:r>
              <w:rPr>
                <w:rFonts w:ascii="仿宋" w:hAnsi="仿宋" w:cs="仿宋" w:eastAsia="仿宋"/>
                <w:sz w:val="21"/>
              </w:rPr>
              <w:t>1、合同签订之日起10个工作日内，供应商持中标通知书、合同、当期付款金额的普通增值税发票，与采购人结算合同总价款的30%。</w:t>
            </w:r>
          </w:p>
          <w:p>
            <w:pPr>
              <w:pStyle w:val="null3"/>
              <w:ind w:firstLine="420"/>
              <w:jc w:val="both"/>
            </w:pPr>
            <w:r>
              <w:rPr>
                <w:rFonts w:ascii="仿宋" w:hAnsi="仿宋" w:cs="仿宋" w:eastAsia="仿宋"/>
                <w:sz w:val="21"/>
              </w:rPr>
              <w:t>2、供应商正常提供维保服务，达到服务标准且经采购人书面确认，于2024年10月供应商持当前付款金额的增值税普通发票，与采购人结算合同总价款的50%。</w:t>
            </w:r>
          </w:p>
          <w:p>
            <w:pPr>
              <w:pStyle w:val="null3"/>
              <w:ind w:firstLine="420"/>
              <w:jc w:val="both"/>
            </w:pPr>
            <w:r>
              <w:rPr>
                <w:rFonts w:ascii="仿宋" w:hAnsi="仿宋" w:cs="仿宋" w:eastAsia="仿宋"/>
                <w:sz w:val="21"/>
              </w:rPr>
              <w:t>3、服务期满并书面验收合格后，填写项目验收意见书（一式三份），验收通过之日起一个月内，供应商持项目验收意见书、当期付款金额的普通增值税发票，与采购人结算合同总价款的20%。</w:t>
            </w:r>
          </w:p>
          <w:p>
            <w:pPr>
              <w:pStyle w:val="null3"/>
              <w:ind w:firstLine="420"/>
              <w:jc w:val="both"/>
            </w:pPr>
            <w:r>
              <w:rPr>
                <w:rFonts w:ascii="仿宋" w:hAnsi="仿宋" w:cs="仿宋" w:eastAsia="仿宋"/>
                <w:sz w:val="21"/>
              </w:rPr>
              <w:t>4、支付方式：银行转账。</w:t>
            </w:r>
          </w:p>
          <w:p>
            <w:pPr>
              <w:pStyle w:val="null3"/>
              <w:ind w:firstLine="420"/>
              <w:jc w:val="both"/>
            </w:pPr>
            <w:r>
              <w:rPr>
                <w:rFonts w:ascii="仿宋" w:hAnsi="仿宋" w:cs="仿宋" w:eastAsia="仿宋"/>
                <w:sz w:val="21"/>
              </w:rPr>
              <w:t>5、</w:t>
            </w:r>
            <w:r>
              <w:rPr>
                <w:rFonts w:ascii="仿宋" w:hAnsi="仿宋" w:cs="仿宋" w:eastAsia="仿宋"/>
                <w:sz w:val="21"/>
              </w:rPr>
              <w:t>上述正常提供维保服务是指由采购人指定的项目负责人对供应商正常服务状态进行签字确认。</w:t>
            </w:r>
          </w:p>
          <w:p>
            <w:pPr>
              <w:pStyle w:val="null3"/>
              <w:ind w:firstLine="480"/>
            </w:pPr>
            <w:r>
              <w:rPr>
                <w:rFonts w:ascii="仿宋" w:hAnsi="仿宋" w:cs="仿宋" w:eastAsia="仿宋"/>
                <w:b/>
                <w:sz w:val="21"/>
              </w:rPr>
              <w:t>六、其他</w:t>
            </w:r>
          </w:p>
          <w:p>
            <w:pPr>
              <w:pStyle w:val="null3"/>
              <w:ind w:firstLine="420"/>
              <w:jc w:val="both"/>
            </w:pPr>
            <w:r>
              <w:rPr>
                <w:rFonts w:ascii="仿宋" w:hAnsi="仿宋" w:cs="仿宋" w:eastAsia="仿宋"/>
                <w:sz w:val="21"/>
              </w:rPr>
              <w:t>（一）对服务商的业绩要求</w:t>
            </w:r>
          </w:p>
          <w:p>
            <w:pPr>
              <w:pStyle w:val="null3"/>
              <w:ind w:firstLine="420"/>
              <w:jc w:val="both"/>
            </w:pPr>
            <w:r>
              <w:rPr>
                <w:rFonts w:ascii="仿宋" w:hAnsi="仿宋" w:cs="仿宋" w:eastAsia="仿宋"/>
                <w:sz w:val="21"/>
              </w:rPr>
              <w:t>提供</w:t>
            </w:r>
            <w:r>
              <w:rPr>
                <w:rFonts w:ascii="仿宋" w:hAnsi="仿宋" w:cs="仿宋" w:eastAsia="仿宋"/>
                <w:sz w:val="21"/>
              </w:rPr>
              <w:t>202</w:t>
            </w:r>
            <w:r>
              <w:rPr>
                <w:rFonts w:ascii="仿宋" w:hAnsi="仿宋" w:cs="仿宋" w:eastAsia="仿宋"/>
                <w:sz w:val="21"/>
              </w:rPr>
              <w:t>1</w:t>
            </w:r>
            <w:r>
              <w:rPr>
                <w:rFonts w:ascii="仿宋" w:hAnsi="仿宋" w:cs="仿宋" w:eastAsia="仿宋"/>
                <w:sz w:val="21"/>
              </w:rPr>
              <w:t>年</w:t>
            </w:r>
            <w:r>
              <w:rPr>
                <w:rFonts w:ascii="仿宋" w:hAnsi="仿宋" w:cs="仿宋" w:eastAsia="仿宋"/>
                <w:sz w:val="21"/>
              </w:rPr>
              <w:t>1月1日以来同类项目的业绩合同及验收证明。（合同</w:t>
            </w:r>
            <w:r>
              <w:rPr>
                <w:rFonts w:ascii="仿宋" w:hAnsi="仿宋" w:cs="仿宋" w:eastAsia="仿宋"/>
                <w:sz w:val="21"/>
              </w:rPr>
              <w:t>复印件加盖公章</w:t>
            </w:r>
            <w:r>
              <w:rPr>
                <w:rFonts w:ascii="仿宋" w:hAnsi="仿宋" w:cs="仿宋" w:eastAsia="仿宋"/>
                <w:sz w:val="21"/>
              </w:rPr>
              <w:t>及相应的验收文件，缺一不可。）</w:t>
            </w:r>
          </w:p>
          <w:p>
            <w:pPr>
              <w:pStyle w:val="null3"/>
              <w:ind w:firstLine="420"/>
              <w:jc w:val="both"/>
            </w:pPr>
            <w:r>
              <w:rPr>
                <w:rFonts w:ascii="仿宋" w:hAnsi="仿宋" w:cs="仿宋" w:eastAsia="仿宋"/>
                <w:sz w:val="21"/>
              </w:rPr>
              <w:t>（二）进度要求</w:t>
            </w:r>
          </w:p>
          <w:p>
            <w:pPr>
              <w:pStyle w:val="null3"/>
              <w:ind w:firstLine="420"/>
              <w:jc w:val="both"/>
            </w:pPr>
            <w:r>
              <w:rPr>
                <w:rFonts w:ascii="仿宋" w:hAnsi="仿宋" w:cs="仿宋" w:eastAsia="仿宋"/>
                <w:sz w:val="21"/>
              </w:rPr>
              <w:t>在服务期内，根据采购人要求和相关技术规范，持续进行维保服务。</w:t>
            </w:r>
          </w:p>
          <w:p>
            <w:pPr>
              <w:pStyle w:val="null3"/>
              <w:ind w:firstLine="420"/>
              <w:jc w:val="both"/>
            </w:pPr>
            <w:r>
              <w:rPr>
                <w:rFonts w:ascii="仿宋" w:hAnsi="仿宋" w:cs="仿宋" w:eastAsia="仿宋"/>
                <w:sz w:val="21"/>
              </w:rPr>
              <w:t>（三）成果交付要求</w:t>
            </w:r>
          </w:p>
          <w:p>
            <w:pPr>
              <w:pStyle w:val="null3"/>
              <w:ind w:firstLine="420"/>
              <w:jc w:val="both"/>
            </w:pPr>
            <w:r>
              <w:rPr>
                <w:rFonts w:ascii="仿宋" w:hAnsi="仿宋" w:cs="仿宋" w:eastAsia="仿宋"/>
                <w:sz w:val="21"/>
              </w:rPr>
              <w:t>1、 根据合同内容，提供相应服务或采购产品；</w:t>
            </w:r>
          </w:p>
          <w:p>
            <w:pPr>
              <w:pStyle w:val="null3"/>
              <w:jc w:val="both"/>
            </w:pPr>
            <w:r>
              <w:rPr>
                <w:rFonts w:ascii="仿宋" w:hAnsi="仿宋" w:cs="仿宋" w:eastAsia="仿宋"/>
                <w:sz w:val="21"/>
              </w:rPr>
              <w:t xml:space="preserve">    </w:t>
            </w:r>
            <w:r>
              <w:rPr>
                <w:rFonts w:ascii="仿宋" w:hAnsi="仿宋" w:cs="仿宋" w:eastAsia="仿宋"/>
                <w:sz w:val="21"/>
              </w:rPr>
              <w:t>2、 提供验收报告及相关验收资料。</w:t>
            </w:r>
          </w:p>
          <w:p>
            <w:pPr>
              <w:pStyle w:val="null3"/>
              <w:ind w:firstLine="420"/>
              <w:jc w:val="both"/>
            </w:pPr>
            <w:r>
              <w:rPr>
                <w:rFonts w:ascii="仿宋" w:hAnsi="仿宋" w:cs="仿宋" w:eastAsia="仿宋"/>
                <w:sz w:val="21"/>
              </w:rPr>
              <w:t>（</w:t>
            </w:r>
            <w:r>
              <w:rPr>
                <w:rFonts w:ascii="仿宋" w:hAnsi="仿宋" w:cs="仿宋" w:eastAsia="仿宋"/>
                <w:sz w:val="21"/>
              </w:rPr>
              <w:t>1）系统运行维护工作结束后，采购人根据招标文件、投标文件及相关文件资料，进行考核验收，确认服务标准和服务方式是否达到采购要求。验收资料包括但不限于服务方案、运维记录、培训记录、运维总结报告等资料。</w:t>
            </w:r>
          </w:p>
          <w:p>
            <w:pPr>
              <w:pStyle w:val="null3"/>
              <w:ind w:firstLine="420"/>
              <w:jc w:val="both"/>
            </w:pPr>
            <w:r>
              <w:rPr>
                <w:rFonts w:ascii="仿宋" w:hAnsi="仿宋" w:cs="仿宋" w:eastAsia="仿宋"/>
                <w:sz w:val="21"/>
              </w:rPr>
              <w:t>（</w:t>
            </w:r>
            <w:r>
              <w:rPr>
                <w:rFonts w:ascii="仿宋" w:hAnsi="仿宋" w:cs="仿宋" w:eastAsia="仿宋"/>
                <w:sz w:val="21"/>
              </w:rPr>
              <w:t>2）采购人组织供应商,必要时请有关专家进行考核验收，验收合格后，填写项目验收意见书（一式三份）作为对系统运行维护服务的最终认可。</w:t>
            </w:r>
          </w:p>
          <w:p>
            <w:pPr>
              <w:pStyle w:val="null3"/>
              <w:ind w:firstLine="420"/>
              <w:jc w:val="both"/>
            </w:pPr>
            <w:r>
              <w:rPr>
                <w:rFonts w:ascii="仿宋" w:hAnsi="仿宋" w:cs="仿宋" w:eastAsia="仿宋"/>
                <w:sz w:val="21"/>
              </w:rPr>
              <w:t>（</w:t>
            </w:r>
            <w:r>
              <w:rPr>
                <w:rFonts w:ascii="仿宋" w:hAnsi="仿宋" w:cs="仿宋" w:eastAsia="仿宋"/>
                <w:sz w:val="21"/>
              </w:rPr>
              <w:t>3）供应商向采购人提供服务过程中的所有资料,以便采购人日后管理和维护。</w:t>
            </w:r>
          </w:p>
          <w:p>
            <w:pPr>
              <w:pStyle w:val="null3"/>
              <w:ind w:firstLine="420"/>
              <w:jc w:val="both"/>
            </w:pPr>
            <w:r>
              <w:rPr>
                <w:rFonts w:ascii="仿宋" w:hAnsi="仿宋" w:cs="仿宋" w:eastAsia="仿宋"/>
                <w:sz w:val="21"/>
              </w:rPr>
              <w:t>（四）质量验收标准或规范</w:t>
            </w:r>
          </w:p>
          <w:p>
            <w:pPr>
              <w:pStyle w:val="null3"/>
              <w:ind w:firstLine="630"/>
              <w:jc w:val="both"/>
            </w:pPr>
            <w:r>
              <w:rPr>
                <w:rFonts w:ascii="仿宋" w:hAnsi="仿宋" w:cs="仿宋" w:eastAsia="仿宋"/>
                <w:sz w:val="21"/>
              </w:rPr>
              <w:t>1、国家或行业标准</w:t>
            </w:r>
          </w:p>
          <w:p>
            <w:pPr>
              <w:pStyle w:val="null3"/>
              <w:ind w:firstLine="630"/>
              <w:jc w:val="both"/>
            </w:pPr>
            <w:r>
              <w:rPr>
                <w:rFonts w:ascii="仿宋" w:hAnsi="仿宋" w:cs="仿宋" w:eastAsia="仿宋"/>
                <w:sz w:val="21"/>
              </w:rPr>
              <w:t>2、招标文件、投标文件</w:t>
            </w:r>
          </w:p>
          <w:p>
            <w:pPr>
              <w:pStyle w:val="null3"/>
              <w:ind w:firstLine="420"/>
              <w:jc w:val="both"/>
            </w:pPr>
            <w:r>
              <w:rPr>
                <w:rFonts w:ascii="仿宋" w:hAnsi="仿宋" w:cs="仿宋" w:eastAsia="仿宋"/>
                <w:sz w:val="21"/>
              </w:rPr>
              <w:t xml:space="preserve">      </w:t>
            </w:r>
            <w:r>
              <w:rPr>
                <w:rFonts w:ascii="仿宋" w:hAnsi="仿宋" w:cs="仿宋" w:eastAsia="仿宋"/>
                <w:sz w:val="21"/>
              </w:rPr>
              <w:t>上述标准不一致的，以验收时最高标准为准。</w:t>
            </w:r>
          </w:p>
          <w:p>
            <w:pPr>
              <w:pStyle w:val="null3"/>
              <w:ind w:firstLine="420"/>
              <w:jc w:val="both"/>
            </w:pPr>
            <w:r>
              <w:rPr>
                <w:rFonts w:ascii="仿宋" w:hAnsi="仿宋" w:cs="仿宋" w:eastAsia="仿宋"/>
                <w:sz w:val="21"/>
              </w:rPr>
              <w:t>（五）违约责任</w:t>
            </w:r>
          </w:p>
          <w:p>
            <w:pPr>
              <w:pStyle w:val="null3"/>
              <w:jc w:val="both"/>
            </w:pPr>
            <w:r>
              <w:rPr>
                <w:rFonts w:ascii="仿宋" w:hAnsi="仿宋" w:cs="仿宋" w:eastAsia="仿宋"/>
                <w:sz w:val="21"/>
              </w:rPr>
              <w:t>未按合同要求提供软件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w:t>
            </w:r>
            <w:r>
              <w:rPr>
                <w:rFonts w:ascii="仿宋" w:hAnsi="仿宋" w:cs="仿宋" w:eastAsia="仿宋"/>
                <w:sz w:val="21"/>
              </w:rPr>
              <w:t>中华人民共和国</w:t>
            </w:r>
            <w:r>
              <w:rPr>
                <w:rFonts w:ascii="仿宋" w:hAnsi="仿宋" w:cs="仿宋" w:eastAsia="仿宋"/>
                <w:sz w:val="21"/>
              </w:rPr>
              <w:t>政府采购法》及相关法律法规对供应商的违法行为进行相应的处罚。</w:t>
            </w:r>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详见服务要求及合同文本。</w:t>
      </w:r>
    </w:p>
    <w:p>
      <w:pPr>
        <w:pStyle w:val="null3"/>
      </w:pPr>
      <w:r>
        <w:rPr/>
        <w:t>采购包2：</w:t>
      </w:r>
    </w:p>
    <w:p>
      <w:pPr>
        <w:pStyle w:val="null3"/>
      </w:pPr>
      <w:r>
        <w:rPr/>
        <w:t>详见服务要求及合同文本。</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2024年10月1日至2025年5月31日</w:t>
      </w:r>
    </w:p>
    <w:p>
      <w:pPr>
        <w:pStyle w:val="null3"/>
      </w:pPr>
      <w:r>
        <w:rPr/>
        <w:t>采购包2：</w:t>
      </w:r>
    </w:p>
    <w:p>
      <w:pPr>
        <w:pStyle w:val="null3"/>
      </w:pPr>
      <w:r>
        <w:rPr/>
        <w:t>2024年10月1日至2025年5月31日</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（一）系统运行维护工作结束后，采购人根据磋商文件、响应文件及相关文件资料，进行考核验收，确认服务标准和服务方式是否达到采购要求。 （二）采购人组织供应商,必要时请有关专家进行考核验收，验收合格后，填写项目验收意见书（一式三份）作为对系统运行维护服务的最终认可。 （三）供应商向采购人提供服务过程中的所有资料,以便采购人日后管理和维护。 （四）验收依据 1、磋商文件、响应文件、澄清表（函）； 2、本合同及附件文本； 3、合同签订时国家及行业现行的标准和技术规范。 （五）中标供应商应向采购人提交项目实施过程中的所有资料，以便采购人日后管理和维护。 （六）在得到中标供应商验收要求通知后，采购人应积极准备验收，验收合格后出具验收报告。中标供应商未在采购人指定的验收时间或地点参与验收的，视为中标供应商认可采购人的验收结果。</w:t>
      </w:r>
    </w:p>
    <w:p>
      <w:pPr>
        <w:pStyle w:val="null3"/>
      </w:pPr>
      <w:r>
        <w:rPr/>
        <w:t>采购包2：</w:t>
      </w:r>
    </w:p>
    <w:p>
      <w:pPr>
        <w:pStyle w:val="null3"/>
      </w:pPr>
      <w:r>
        <w:rPr/>
        <w:t>（一）服务期满后，采购人根据招标文件、投标文件及相关文件资料，进行考核验收，确认服务标准和服务方式是否达到采购要求。 （二）采购人组织供应商,必要时请有关专家进行考核验收，验收合格后，填写项目验收意见书（一式三份）作为对技术支持服务的最终认可，供应商未在采购人指定的验收时间参与验收的，视为中标供应商认可采购人的验收结果。 （三）供应商向采购人提供服务过程中的所有资料,以便采购人日后管理和维护。 （四）验收依据 1、招标文件、投标文件、澄清表（函）； 2、本合同及附件文本； 3、合同签订时国家及行业现行的标准和技术规范。</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1、合同签订生效；2、供应商持中标通知书、合同、当期付款金额的普通增值税发票与采购人结算；3、支付方式：银行转账</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1、供应商正常提供维保服务，达到服务标准且经采购人书面确认；2、供应商持中标通知书、合同、当期付款金额的普通增值税发票与采购人结算；3、正常提供维保服务是指由采购人指定的项目负责人对供应商正常服务状态进行签字确认；4、支付方式：银行转账</w:t>
      </w:r>
      <w:r>
        <w:rPr/>
        <w:t xml:space="preserve"> ，达到付款条件起 </w:t>
      </w:r>
      <w:r>
        <w:rPr/>
        <w:t>31</w:t>
      </w:r>
      <w:r>
        <w:rPr/>
        <w:t xml:space="preserve"> 日内，支付合同总金额的 </w:t>
      </w:r>
      <w:r>
        <w:rPr/>
        <w:t>50.00</w:t>
      </w:r>
      <w:r>
        <w:rPr/>
        <w:t>%。</w:t>
      </w:r>
    </w:p>
    <w:p>
      <w:pPr>
        <w:pStyle w:val="null3"/>
      </w:pPr>
      <w:r>
        <w:rPr/>
        <w:t>采购包1：</w:t>
      </w:r>
      <w:r>
        <w:rPr/>
        <w:t xml:space="preserve"> 付款条件说明： </w:t>
      </w:r>
      <w:r>
        <w:rPr/>
        <w:t>1、项目服务期满且书面验收合格；2、项目最终验收通过；3、供应商持中标通知书、合同、当期付款金额的普通增值税发票与采购人结算；4、支付方式：银行转账</w:t>
      </w:r>
      <w:r>
        <w:rPr/>
        <w:t xml:space="preserve"> ，达到付款条件起 </w:t>
      </w:r>
      <w:r>
        <w:rPr/>
        <w:t>30</w:t>
      </w:r>
      <w:r>
        <w:rPr/>
        <w:t xml:space="preserve"> 日内，支付合同总金额的 </w:t>
      </w:r>
      <w:r>
        <w:rPr/>
        <w:t>20.00</w:t>
      </w:r>
      <w:r>
        <w:rPr/>
        <w:t>%。</w:t>
      </w:r>
    </w:p>
    <w:p>
      <w:pPr>
        <w:pStyle w:val="null3"/>
      </w:pPr>
      <w:r>
        <w:rPr/>
        <w:t>采购包2：</w:t>
      </w:r>
      <w:r>
        <w:rPr/>
        <w:t xml:space="preserve"> 付款条件说明： </w:t>
      </w:r>
      <w:r>
        <w:rPr/>
        <w:t>1、合同签订生效；2、供应商持中标通知书、合同、当期付款金额的普通增值税发票与采购人结算；3、支付方式：银行转账</w:t>
      </w:r>
      <w:r>
        <w:rPr/>
        <w:t xml:space="preserve"> ，达到付款条件起 </w:t>
      </w:r>
      <w:r>
        <w:rPr/>
        <w:t>10</w:t>
      </w:r>
      <w:r>
        <w:rPr/>
        <w:t xml:space="preserve"> 日内，支付合同总金额的 </w:t>
      </w:r>
      <w:r>
        <w:rPr/>
        <w:t>30.00</w:t>
      </w:r>
      <w:r>
        <w:rPr/>
        <w:t>%。</w:t>
      </w:r>
    </w:p>
    <w:p>
      <w:pPr>
        <w:pStyle w:val="null3"/>
      </w:pPr>
      <w:r>
        <w:rPr/>
        <w:t>采购包2：</w:t>
      </w:r>
      <w:r>
        <w:rPr/>
        <w:t xml:space="preserve"> 付款条件说明： </w:t>
      </w:r>
      <w:r>
        <w:rPr/>
        <w:t>1、供应商正常提供维保服务，达到服务标准且经采购人书面确认；2、供应商持中标通知书、合同、当期付款金额的普通增值税发票与采购人结算；3、正常提供维保服务是指由采购人指定的项目负责人对供应商正常服务状态进行签字确认；4、支付方式：银行转账</w:t>
      </w:r>
      <w:r>
        <w:rPr/>
        <w:t xml:space="preserve"> ，达到付款条件起 </w:t>
      </w:r>
      <w:r>
        <w:rPr/>
        <w:t>31</w:t>
      </w:r>
      <w:r>
        <w:rPr/>
        <w:t xml:space="preserve"> 日内，支付合同总金额的 </w:t>
      </w:r>
      <w:r>
        <w:rPr/>
        <w:t>50.00</w:t>
      </w:r>
      <w:r>
        <w:rPr/>
        <w:t>%。</w:t>
      </w:r>
    </w:p>
    <w:p>
      <w:pPr>
        <w:pStyle w:val="null3"/>
      </w:pPr>
      <w:r>
        <w:rPr/>
        <w:t>采购包2：</w:t>
      </w:r>
      <w:r>
        <w:rPr/>
        <w:t xml:space="preserve"> 付款条件说明： </w:t>
      </w:r>
      <w:r>
        <w:rPr/>
        <w:t>1、项目服务期满且书面验收合格；2、项目最终验收通过；3、供应商持中标通知书、合同、当期付款金额的普通增值税发票与采购人结算；4、支付方式：银行转账</w:t>
      </w:r>
      <w:r>
        <w:rPr/>
        <w:t xml:space="preserve"> ，达到付款条件起 </w:t>
      </w:r>
      <w:r>
        <w:rPr/>
        <w:t>30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1、未按合同要求提供运行维护服务或运行维护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2、出现下列情形之一的，采购人有权要求中标供应商按照合同总价款的20%承担违约责任，如造成采购人的损失大于违约金的，还应承担赔偿责任： （1）供应商逾期不实施项目工作计划，但逾期不足10天； （2）供应商未按照响应文件配置设施人员的； （3）供应商没有按照合同约定时间完成项目或处理故障的； （4）供应商完成并向采购人提交的项目成果未能通过验收； （5）供应商及供应商的工作人员违反保密义务的； （6）供应商提供的技术侵犯他人合法权益的； （7）供应商未能在合同约定的时间内达到现场处理故障，次数超过3次的； （8）供应商违反采购人相关管理规定，经采购人提出整改要求拒不整改的； （9）供应商在服务过程中未发现问题或未按照合同及附件要求进行服务，直接或间接造成系统或设备故障的； （10）供应商违反合同义务的其他行为。 3、采购人逾期付款的，中标供应商有权要求采购人以当期应付未付款项为基数，每逾期一日按照日万分之五支付违约金，但不得超过当期应付未付款项的10%。 4、中标供应商出现下列情形之一的，采购人有权解除合同，中标供应商除应返还采购人已支付的全部价款外，还应按照合同总金额30%的向采购人承担违约责任，如造成采购人的损失大违约金的，还应承担赔偿责任： （1）未经采购人书面同意，擅自将本合同项下全部或部分义务转包或分包第三人的； （2）中标供应商提供的技术服务致使采购人设备、系统、软件损坏，且无法修复的； （3）中标供应商提供的技术服务侵犯第三人权益且未在采购人指定期限内解决的； （4）中标供应商逾期开展项目超过 10 天的，或未按相关条款及附件约定的时间或条件对软件进行修改、升级的，或进行修改、升级的软件经测试验收不合格，又未在采购人指定的时间内负责修改或测试的； （5）中标供应商未按照响应文件配置设施人员或者未经采购人书面许可擅自变更人员或服务团队的，且未在采购人指定的时间内改正的； （6）供应商违反采购人相关管理规定，经采购人提出整改要求拒不整改，造成严重后果的； （7）供应商在服务过程中未发现问题或未按照合同及附件要求进行服务，直接或间接造成系统或设备故障，且未及时采取必要措施或未及时报备的； （8）其他严重违反本合同约定的行为。 合同解除异议期为一个月，自收到解除通知之日起计算。 因一方的违约行为导致守约方受损的，违约方除应承担相应的违约责任外，还应赔偿守约方的损失，包括但不限于诉讼费、律师费、差旅费以及因违约方的违约行为导致守约方先行赔付费用等。</w:t>
      </w:r>
    </w:p>
    <w:p>
      <w:pPr>
        <w:pStyle w:val="null3"/>
      </w:pPr>
      <w:r>
        <w:rPr/>
        <w:t>采购包2：</w:t>
      </w:r>
    </w:p>
    <w:p>
      <w:pPr>
        <w:pStyle w:val="null3"/>
      </w:pPr>
      <w:r>
        <w:rPr/>
        <w:t>（一）未按合同要求提供技术支持服务或技术支持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（二）出现下列情形之一的，采购人有权要求供应商按照合同总价款的20%向其支付违约金，如造成采购人的损失大于违约金的，还应承担赔偿责任： （1）供应商逾期不实施项目工作计划，但逾期不足10天的； （2）供应商未按照投标文件配置服务人员的； （3）供应商没有按照合同约定时间完成项目的； （4）供应商完成并向采购人提交的项目成果未能通过验收的； （5）供应商及供应商的工作人员违反保密义务的； （6）供应商提供的技术侵犯他人合法权益的； （7）供应商未能在合同约定的时间内达到现场处理故障，次数超过 3 次的； （8）供应商违反采购人相关管理规定，经采购人提出整改要求拒不整改的； （9）供应商在服务过程中未发现问题或未按照合同及附件要求进行服务，直接或间接造成系统或设备故障的； （10）供应商违反的合同义务的其他行为的。 （三）采购人逾期付款的，以当期应付未付款项为基数，每逾期一日，按万分之五向供应商支付违约金，但不得超过当期应付未付款项的10%。 （四）中标供应商出现下列情形之一的，采购人有权解除合同，中标供应商除应返还采购人已支付的全部价款外，还应按照合同总金额30%的向采购人承担违约责任，如造成采购人的损失大于违约金的，还应承担赔偿责任： 1、未经采购人书面同意，擅自将本合同项下全部或部分义务转包或分包第三人的； 2、中标供应商提供的技术服务致使采购人设备、系统、软件损坏，且无法修复的； 3、中标供应商提供的技术服务侵犯第三人权益且未在采购人指定期限内解决的； 4、中标供应商逾期开展项目超过 10 天的，或未按相关条款及附件约定的时间或条件对软件进行修改、升级的，或进行修改、升级的软件经测试验收不合格，又未在采购人指定的时间内负责修改或测试的； 5、中标供应商未按照投标文件配置设施人员或者未经采购人书面许可擅自变更人员或服务团队的，且未在采购人指定的时间内改正的； 6、供应商违反采购人相关管理规定，经采购人提出整改要求，供应商拒不整改，造成严重后果的； 7、供应商在服务过程中未发现问题或未按照合同及附件要求进行服务，直接或间接造成系统或设备故障，且未及时采取必要措施或未及时报备的； 8、其他严重违反本合同约定的行为。 （五）合同解除异议期为一个月，自收到解除通知之日起计算。 （六）因一方的违约行为导致受约方受损的，违约方除应承担相应的违约责任外，还应赔偿守约方的损失，包括但不限于诉讼费、律师费、差旅费以及因违约行为导致守约方先行赔付费用等。</w:t>
      </w:r>
    </w:p>
    <w:p>
      <w:pPr>
        <w:pStyle w:val="null3"/>
        <w:outlineLvl w:val="2"/>
      </w:pPr>
      <w:r>
        <w:rPr>
          <w:b/>
          <w:sz w:val="28"/>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2.中标供应商在领取中标通知书时提供2套纸质响应文件（1正1副），纸质版响应文件应与线上电子响应文件保持一致并加盖公章。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2、具有良好的商业信誉和健全的财务会计制度（提供2022年度或2023年度财务审计报告或开标前近6个月内的银行资信证明或财政部门认可的政府采购专业担保机构出具的投标担保函）；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资格证明文件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资格证明文件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磋商响应文件中规定的加★项参数符合要求。</w:t>
            </w:r>
          </w:p>
        </w:tc>
        <w:tc>
          <w:tcPr>
            <w:tcW w:type="dxa" w:w="1661"/>
          </w:tcPr>
          <w:p>
            <w:pPr>
              <w:pStyle w:val="null3"/>
            </w:pPr>
            <w:r>
              <w:rPr/>
              <w:t>响应文件封面 服务承诺书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服务期限符合磋商文件要求</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响应文件封面 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需求分析1</w:t>
            </w:r>
          </w:p>
        </w:tc>
        <w:tc>
          <w:tcPr>
            <w:tcW w:type="dxa" w:w="2492"/>
          </w:tcPr>
          <w:p>
            <w:pPr>
              <w:pStyle w:val="null3"/>
            </w:pPr>
            <w:r>
              <w:rPr/>
              <w:t>对本项目涉及住建业务管理现状、信息化现状的理解程度打分。 供应商对现状很熟悉，能够提出具有针对性和合理性的见解，具有前瞻性、科学性的分析。得5分。 供应商对现状比较了解，能够提出合理的见解。得3分。 供应商对现状不够了解，提出的见解不够具备合理性。得1分。 供应商对现状不了解或未提供相关内容。得0分。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需求分析2</w:t>
            </w:r>
          </w:p>
        </w:tc>
        <w:tc>
          <w:tcPr>
            <w:tcW w:type="dxa" w:w="2492"/>
          </w:tcPr>
          <w:p>
            <w:pPr>
              <w:pStyle w:val="null3"/>
            </w:pPr>
            <w:r>
              <w:rPr/>
              <w:t>对本项目涉及业务的流程、管理要求的熟悉程度打分。 供应商对流程及要求很熟悉，能够详细，具体的描述相关流程及要求，并能准确把握要点及重点。得5分。 供应商基本了解业务流程及要求，提出的要点及重点不够准确。得3分。 供应商对业务流程及要求不够了解，提出的要点及重点有偏差。得1分。 供应商对业务流程及要求不了解或未提供相关内容。得0分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需求分析3</w:t>
            </w:r>
          </w:p>
        </w:tc>
        <w:tc>
          <w:tcPr>
            <w:tcW w:type="dxa" w:w="2492"/>
          </w:tcPr>
          <w:p>
            <w:pPr>
              <w:pStyle w:val="null3"/>
            </w:pPr>
            <w:r>
              <w:rPr/>
              <w:t>对本项目系统的熟悉程度打分。 供应商对系统各部分的内容能够精准把握，分析出各部分的工作重点及难点。得5分。 供应商对系统各部分的内容基本熟悉，提出的重点及难点不够准确。得3分。 供应商对系统各部分的内容不够熟悉，提出的重点及难点有偏差。得1分。 供应商对系统不熟悉或未提供相关内容。得0分。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技术方案1</w:t>
            </w:r>
          </w:p>
        </w:tc>
        <w:tc>
          <w:tcPr>
            <w:tcW w:type="dxa" w:w="2492"/>
          </w:tcPr>
          <w:p>
            <w:pPr>
              <w:pStyle w:val="null3"/>
            </w:pPr>
            <w:r>
              <w:rPr/>
              <w:t>根据系统优化方案的完整性、先进性、安全性等打分。 供应商提供详细具体、完整的方案，符合国家标准，贴合采购要求，方案先进，能够根据使用需求不断优化更新。得5分。 供应商提供的方案较完整，能够延展项目要求的能力较弱。得3分。 供应商提供的方案单薄，延展项目要求得能力较差。得1分。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技术方案2</w:t>
            </w:r>
          </w:p>
        </w:tc>
        <w:tc>
          <w:tcPr>
            <w:tcW w:type="dxa" w:w="2492"/>
          </w:tcPr>
          <w:p>
            <w:pPr>
              <w:pStyle w:val="null3"/>
            </w:pPr>
            <w:r>
              <w:rPr/>
              <w:t>根据系统优化方案的业务满足程度打分。 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技术方案3</w:t>
            </w:r>
          </w:p>
        </w:tc>
        <w:tc>
          <w:tcPr>
            <w:tcW w:type="dxa" w:w="2492"/>
          </w:tcPr>
          <w:p>
            <w:pPr>
              <w:pStyle w:val="null3"/>
            </w:pPr>
            <w:r>
              <w:rPr/>
              <w:t>根据运行维护方案的完整性、先进性、安全性等打分。 供应商提供的方案详细具体、贴合采购需求，符合国家标准，符合国家标准，具有可扩展性、具有易维护性。得 5 分 供应商提供的方案较完整，符合国家标准，可扩展能力及维护性较弱。得 3 分。 供应商提供的方案不够完整，扩展性及维护性较差。 得 1 分。 供应商提出的方案不完整或未提供相关内容。得 0 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技术方案4</w:t>
            </w:r>
          </w:p>
        </w:tc>
        <w:tc>
          <w:tcPr>
            <w:tcW w:type="dxa" w:w="2492"/>
          </w:tcPr>
          <w:p>
            <w:pPr>
              <w:pStyle w:val="null3"/>
            </w:pPr>
            <w:r>
              <w:rPr/>
              <w:t>根据运行维护方案的的业务满足程度打分。 供应商提供的方案详细具体，贴合采购需求，并能提供合理科学的增值方案等。得4分。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实施方案1</w:t>
            </w:r>
          </w:p>
        </w:tc>
        <w:tc>
          <w:tcPr>
            <w:tcW w:type="dxa" w:w="2492"/>
          </w:tcPr>
          <w:p>
            <w:pPr>
              <w:pStyle w:val="null3"/>
            </w:pPr>
            <w:r>
              <w:rPr/>
              <w:t>根据项目实施方案的完整性、科学性、成熟性综合打分。 供应商提供的实施方案内容丰富全面，实施内容科学、先进、可操作性强、运用成熟。得5分。 供应商提供的实施方案内容较完整，实施内容合理，能够保障项目的实施。得3分。 供应商提供的实施方案内容不够完整，实施内容不够合理。得1分。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实施方案2</w:t>
            </w:r>
          </w:p>
        </w:tc>
        <w:tc>
          <w:tcPr>
            <w:tcW w:type="dxa" w:w="2492"/>
          </w:tcPr>
          <w:p>
            <w:pPr>
              <w:pStyle w:val="null3"/>
            </w:pPr>
            <w:r>
              <w:rPr/>
              <w:t>根据项目管理能力，进度安排的合理性、可行性综合打分。 供应商提供详细具体的管理及实施方案，高效、合理，管理清晰。得5分。 供应商提供的方案较完整，进度安排合理，能够保障项目的实施。得3分 供应商提供的方案内容不够完整，管理及进度安排不够合理。得1分。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实施方案3</w:t>
            </w:r>
          </w:p>
        </w:tc>
        <w:tc>
          <w:tcPr>
            <w:tcW w:type="dxa" w:w="2492"/>
          </w:tcPr>
          <w:p>
            <w:pPr>
              <w:pStyle w:val="null3"/>
            </w:pPr>
            <w:r>
              <w:rPr/>
              <w:t>根据项目组织机构的合理性、可行性打分。 供应商提供详细具体的方案，组织机构安排合理、科学、可行性强，能够保障项目的实施。得5分。 供应商提供的方案较完整，安排较合理。得2分。 供应商提供的方案不够完整，可行性较弱。得1分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实施方案4</w:t>
            </w:r>
          </w:p>
        </w:tc>
        <w:tc>
          <w:tcPr>
            <w:tcW w:type="dxa" w:w="2492"/>
          </w:tcPr>
          <w:p>
            <w:pPr>
              <w:pStyle w:val="null3"/>
            </w:pPr>
            <w:r>
              <w:rPr/>
              <w:t>项目经理是否具有类似本项目的实施经验及项目组成员的能力及经验进行打分。 人员配备满足且高于采购需求，且提供丰富的相关证明资料。得5分 人员配备基本满足采购需求，提供部分证明资料。得3分。 人员配备部分满足采购需求，提供的部分证明资料。得1分。 人员不满足采购需求，或未提供相关内容。得0分。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实施方案5</w:t>
            </w:r>
          </w:p>
        </w:tc>
        <w:tc>
          <w:tcPr>
            <w:tcW w:type="dxa" w:w="2492"/>
          </w:tcPr>
          <w:p>
            <w:pPr>
              <w:pStyle w:val="null3"/>
            </w:pPr>
            <w:r>
              <w:rPr/>
              <w:t>根据上线、培训方案是否详细、科学、合理综合打分。 供应商提供的方案内容详细具体，科学、合理，可操作性强。得5分， 供应商提供的方案内容较完整，较为合理，可操作。得3分。 供应商提供的方案内容不够完整，可操作性较差。得1分。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服务团队</w:t>
            </w:r>
          </w:p>
        </w:tc>
        <w:tc>
          <w:tcPr>
            <w:tcW w:type="dxa" w:w="2492"/>
          </w:tcPr>
          <w:p>
            <w:pPr>
              <w:pStyle w:val="null3"/>
            </w:pPr>
            <w:r>
              <w:rPr/>
              <w:t>技术开发和服务团队(要求提供人员名单、供应商为其人员缴纳的2023年1月1日以来至少6个月的社保证明和大专及以上学历证明、以及项目经理及主要开发人员软件开发经历)。至少提供4名驻场人员，每增加1名驻场人员人加3分，每增加1名非驻场人员加1分，满分15分。驻场人员≤4人，得0分。(投标文件附相关证明材料的复印件加盖供应商公章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保障方案</w:t>
            </w:r>
          </w:p>
        </w:tc>
        <w:tc>
          <w:tcPr>
            <w:tcW w:type="dxa" w:w="2492"/>
          </w:tcPr>
          <w:p>
            <w:pPr>
              <w:pStyle w:val="null3"/>
            </w:pPr>
            <w:r>
              <w:rPr/>
              <w:t>针对本项目及采购人实际需求提供详细具体可行的持续质量保障体系、质量保障方案及承诺。 供应商提供的内容详细全面、贴合项目、可行性强，有完善的保障体系等。得5分。 供应商提供的内容较完整，可行性较弱，具有保障体系等。得3分。 供应商提供的内容不够完整，可行性较差，质量保障能力欠缺。得1分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提供自2021年1月1日以来同类项目的业绩合同及验收证明，评审时以业绩证明文件复印件加盖公章为计分依据，每出具一份业绩证明文件得2分，满分10分。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合同文本说明</w:t>
            </w:r>
          </w:p>
        </w:tc>
        <w:tc>
          <w:tcPr>
            <w:tcW w:type="dxa" w:w="2492"/>
          </w:tcPr>
          <w:p>
            <w:pPr>
              <w:pStyle w:val="null3"/>
            </w:pPr>
            <w:r>
              <w:rPr/>
              <w:t>满足合同文本，并附有条款详细说明的得2分； 满足合同文本，但无条款详细说明的得1分。 不满足合同及说明得0分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拒绝商业贿赂承诺书</w:t>
            </w:r>
          </w:p>
          <w:p>
            <w:pPr>
              <w:pStyle w:val="null3"/>
            </w:pPr>
            <w:r>
              <w:rPr/>
              <w:t>供应商诚信承诺书</w:t>
            </w:r>
          </w:p>
          <w:p>
            <w:pPr>
              <w:pStyle w:val="null3"/>
            </w:pPr>
            <w:r>
              <w:rPr/>
              <w:t>商务偏离表</w:t>
            </w:r>
          </w:p>
          <w:p>
            <w:pPr>
              <w:pStyle w:val="null3"/>
            </w:pPr>
            <w:r>
              <w:rPr/>
              <w:t>服务方案</w:t>
            </w:r>
          </w:p>
          <w:p>
            <w:pPr>
              <w:pStyle w:val="null3"/>
            </w:pPr>
            <w:r>
              <w:rPr/>
              <w:t>服务承诺书</w:t>
            </w:r>
          </w:p>
          <w:p>
            <w:pPr>
              <w:pStyle w:val="null3"/>
            </w:pPr>
            <w:r>
              <w:rPr/>
              <w:t>其他证明文件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需求分析1</w:t>
            </w:r>
          </w:p>
        </w:tc>
        <w:tc>
          <w:tcPr>
            <w:tcW w:type="dxa" w:w="2492"/>
          </w:tcPr>
          <w:p>
            <w:pPr>
              <w:pStyle w:val="null3"/>
            </w:pPr>
            <w:r>
              <w:rPr/>
              <w:t>根据对本项目涉及业务管理现状的理解程度打分。 供应商对现状很熟悉，能够提出具有针对性和合理性的见解，具有前瞻性、科学性的分析。得5分。 供应商对现状比较了解，能够提出合理的见解。得3分。 供应商对现状不够了解，提出的见解不够具备合理性。得1分。 供应商对现状不了解或未提供相关内容。得0分。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需求分析2</w:t>
            </w:r>
          </w:p>
        </w:tc>
        <w:tc>
          <w:tcPr>
            <w:tcW w:type="dxa" w:w="2492"/>
          </w:tcPr>
          <w:p>
            <w:pPr>
              <w:pStyle w:val="null3"/>
            </w:pPr>
            <w:r>
              <w:rPr/>
              <w:t>对本项目涉及业务的流程、管理要求的熟悉程度打分。 供应商对流程及要求很熟悉，能够详细，具体的描述相关流程及要求，并能准确把握要点及重点。得5分。 供应商基本了解业务流程及要求，提出的要点及重点不够准确。得3分。 供应商对业务流程及要求不够了解，提出的要点及重点有偏差。得1分。 供应商对业务流程及要求不了解或未提供相关内容。得0分。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需求分析3</w:t>
            </w:r>
          </w:p>
        </w:tc>
        <w:tc>
          <w:tcPr>
            <w:tcW w:type="dxa" w:w="2492"/>
          </w:tcPr>
          <w:p>
            <w:pPr>
              <w:pStyle w:val="null3"/>
            </w:pPr>
            <w:r>
              <w:rPr/>
              <w:t>对本项目系统的熟悉程度打分。 供应商对系统各部分的内容能够精准把握，分析出各部分的工作重点及难点。得5分。 供应商对系统各部分的内容基本熟悉，提出的重点及难点不够准确。得3分。 供应商对系统各部分的内容不够熟悉，提出的重点及难点有偏差。得1分。 供应商对系统不熟悉或未提供相关内容。得0分。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技术方案1</w:t>
            </w:r>
          </w:p>
        </w:tc>
        <w:tc>
          <w:tcPr>
            <w:tcW w:type="dxa" w:w="2492"/>
          </w:tcPr>
          <w:p>
            <w:pPr>
              <w:pStyle w:val="null3"/>
            </w:pPr>
            <w:r>
              <w:rPr/>
              <w:t>根据政策解读方案的完整性、创新性、新颖性等打分。 供应商提供详细具体、完整的方案，贴合采购要求，方案新颖，趣味性强，可操作性强。得5分。 供应商提供的方案较完整，合理、趣味性弱，可操作。得3分。 供应商提供的方案简单，风格传统。得1分。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技术方案2</w:t>
            </w:r>
          </w:p>
        </w:tc>
        <w:tc>
          <w:tcPr>
            <w:tcW w:type="dxa" w:w="2492"/>
          </w:tcPr>
          <w:p>
            <w:pPr>
              <w:pStyle w:val="null3"/>
            </w:pPr>
            <w:r>
              <w:rPr/>
              <w:t>根据工作汇报演示片方案的完整性、清晰性、简洁性等打分。 供应商提供详细具体、完整的方案，贴合采购要求，版式简洁、整齐、大气、风格统一。得5分。 供应商提供的方案较完整，板式较清晰、简洁。得3分。 供应商提供的方案简单，风格传统。得1分。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技术方案3</w:t>
            </w:r>
          </w:p>
        </w:tc>
        <w:tc>
          <w:tcPr>
            <w:tcW w:type="dxa" w:w="2492"/>
          </w:tcPr>
          <w:p>
            <w:pPr>
              <w:pStyle w:val="null3"/>
            </w:pPr>
            <w:r>
              <w:rPr/>
              <w:t>根据信息化工作汇报视频方案的完整性、趣味性、形象性等打分。 供应商提供详细具体、完整的方案，贴合采购要求，层次清晰、突出重点。得5分。 供应商提供的方案较完整，层次较清楚，能表现出重点内容。得3分。 供应商提供的方案简单，风格传统。得1分。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技术方案4</w:t>
            </w:r>
          </w:p>
        </w:tc>
        <w:tc>
          <w:tcPr>
            <w:tcW w:type="dxa" w:w="2492"/>
          </w:tcPr>
          <w:p>
            <w:pPr>
              <w:pStyle w:val="null3"/>
            </w:pPr>
            <w:r>
              <w:rPr/>
              <w:t>根据微信公众号视觉设计技术服务的完整性、创新性、及时性、传播性等打分。 供应商提供详细具体、完整的方案，贴合采购要求，图文清晰，创新性强。得5分。 供应商提供的方案较完整，层次较清楚，能表现出重点内容。得3分。 供应商提供的方案简单，风格传统。得1分。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技术方案5</w:t>
            </w:r>
          </w:p>
        </w:tc>
        <w:tc>
          <w:tcPr>
            <w:tcW w:type="dxa" w:w="2492"/>
          </w:tcPr>
          <w:p>
            <w:pPr>
              <w:pStyle w:val="null3"/>
            </w:pPr>
            <w:r>
              <w:rPr/>
              <w:t>根据房产类在线服务平台技术支持服务的完整性、安全性，技术支持能力等打分。 供应商提供详细具体、完整的方案，贴合采购要求，及时性强，能够高效处理问题。得5分。 供应商提供的方案较完整，及时性较弱。得3分。 供应商提供的方案简单，高效性差。得1分。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技术方案6</w:t>
            </w:r>
          </w:p>
        </w:tc>
        <w:tc>
          <w:tcPr>
            <w:tcW w:type="dxa" w:w="2492"/>
          </w:tcPr>
          <w:p>
            <w:pPr>
              <w:pStyle w:val="null3"/>
            </w:pPr>
            <w:r>
              <w:rPr/>
              <w:t>根据技术水平及其它业务需求满足程度打分。 供应商提供的方案详细具体，贴合采购需求，并能提供合理科学的增值方案等。得5分。 供应商提供的方案较完整，满足采购需求。得3分。 供应商提供的方案不够完整，部分满足采购需求。得1分。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技术方案7</w:t>
            </w:r>
          </w:p>
        </w:tc>
        <w:tc>
          <w:tcPr>
            <w:tcW w:type="dxa" w:w="2492"/>
          </w:tcPr>
          <w:p>
            <w:pPr>
              <w:pStyle w:val="null3"/>
            </w:pPr>
            <w:r>
              <w:rPr/>
              <w:t>根据项目管理能力，进度安排的合理性、可行性综合打分。 供应商提供详细具体的管理及实施方案，高效、合理，管理清晰。得5分。 供应商提供的方案较完整，进度安排合理，能够保障项目的实施。得3分。 供应商提供的方案内容不够完整，管理及进度安排不够合理。得1分。 供应商提出的方案不完整或未提供相关内容。得0分。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技术方案8</w:t>
            </w:r>
          </w:p>
        </w:tc>
        <w:tc>
          <w:tcPr>
            <w:tcW w:type="dxa" w:w="2492"/>
          </w:tcPr>
          <w:p>
            <w:pPr>
              <w:pStyle w:val="null3"/>
            </w:pPr>
            <w:r>
              <w:rPr/>
              <w:t>根据项目组织机构的合理性、可行性，项目经理是否具有类似本项目的实施经验及项目组成员的能力及经验进行综合打分。 供应商提供的组织机构合理，可行性强，人员配备满足且高于采购需求，且提供丰富的相关证明资料。得4分。 供应商提供的组织机构较为合理，可行性较弱，人员配备基本满足采购需求，提供部分证明资料。得2分。 供应商提供的组织机构不合理，人员不满足采购需求，或未提供相关内容。得0分。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技术方案9</w:t>
            </w:r>
          </w:p>
        </w:tc>
        <w:tc>
          <w:tcPr>
            <w:tcW w:type="dxa" w:w="2492"/>
          </w:tcPr>
          <w:p>
            <w:pPr>
              <w:pStyle w:val="null3"/>
            </w:pPr>
            <w:r>
              <w:rPr/>
              <w:t>根据服务流程的规范性、完整性、合理性，是否建立应急响应方案进行综合打分。 供应商提供的方案内容详细具体，科学、合理，可操作性强。得4分， 供应商提供的方案内容较完整，较为合理，可操作。得2分。 供应商提供的方案内容不够完整，可操作性较差。得1分。 供应商提供的方案不完整或未提供相关内容。得0分。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服务团队</w:t>
            </w:r>
          </w:p>
        </w:tc>
        <w:tc>
          <w:tcPr>
            <w:tcW w:type="dxa" w:w="2492"/>
          </w:tcPr>
          <w:p>
            <w:pPr>
              <w:pStyle w:val="null3"/>
            </w:pPr>
            <w:r>
              <w:rPr/>
              <w:t>服务团队(要求提供人员名单、供应商为其人员缴纳的 2023年1月1日以来至少6个月的社保证明和大专及以上学历证明、以及项目经理及主要技术人员软件开发经历)。至少提供3名驻场人员，每增加1名驻场人员人加2分，每增加1名非驻场人员加1分，满分15分。驻场人员≤3人，得0分。(投标文件附相关证明材料的复印件加盖供应商公章为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保障方案</w:t>
            </w:r>
          </w:p>
        </w:tc>
        <w:tc>
          <w:tcPr>
            <w:tcW w:type="dxa" w:w="2492"/>
          </w:tcPr>
          <w:p>
            <w:pPr>
              <w:pStyle w:val="null3"/>
            </w:pPr>
            <w:r>
              <w:rPr/>
              <w:t>针对本项目及采购人实际需求提供详细具体可行的持续质量保障体系、质量保障方案及承诺。 供应商提供的内容详细全面、贴合项目、可行性强，有完善的保障体系等。得5分。 供应商提供的内容较完整，可行性较弱，具有保障体系等。得3分。 供应商提供的内容不够完整，可行性较差，质量保障能力欠缺。得1分 供应商提供的方案不完整或未提供相关内容。得0分。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提供自2021年1月1日以来同类项目的业绩合同及验收证明，评审时以业绩证明文件复印件加盖公章为计分依据，每出具一份业绩证明文件得2分，满分10分。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合同文本说明</w:t>
            </w:r>
          </w:p>
        </w:tc>
        <w:tc>
          <w:tcPr>
            <w:tcW w:type="dxa" w:w="2492"/>
          </w:tcPr>
          <w:p>
            <w:pPr>
              <w:pStyle w:val="null3"/>
            </w:pPr>
            <w:r>
              <w:rPr/>
              <w:t>满足合同文本，并附有条款详细说明的得2分； 满足合同文本，但无条款详细说明的得1分。 不满足合同及说明得0分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商务偏离表</w:t>
            </w:r>
          </w:p>
          <w:p>
            <w:pPr>
              <w:pStyle w:val="null3"/>
            </w:pPr>
            <w:r>
              <w:rPr/>
              <w:t>拒绝商业贿赂承诺书</w:t>
            </w:r>
          </w:p>
          <w:p>
            <w:pPr>
              <w:pStyle w:val="null3"/>
            </w:pPr>
            <w:r>
              <w:rPr/>
              <w:t>供应商诚信承诺书</w:t>
            </w:r>
          </w:p>
          <w:p>
            <w:pPr>
              <w:pStyle w:val="null3"/>
            </w:pPr>
            <w:r>
              <w:rPr/>
              <w:t>其他证明文件</w:t>
            </w:r>
          </w:p>
          <w:p>
            <w:pPr>
              <w:pStyle w:val="null3"/>
            </w:pPr>
            <w:r>
              <w:rPr/>
              <w:t>服务方案</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实质性满足磋商文件要求且最后报价最低者为评标基准价，其价格分值为满分10分。报价得分=（评标基准价/投标报价）*价格分值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详见附件：拒绝商业贿赂承诺书</w:t>
      </w:r>
    </w:p>
    <w:p>
      <w:pPr>
        <w:pStyle w:val="null3"/>
        <w:ind w:firstLine="960"/>
      </w:pPr>
      <w:r>
        <w:rPr/>
        <w:t>详见附件：供应商诚信承诺书</w:t>
      </w:r>
    </w:p>
    <w:p>
      <w:pPr>
        <w:pStyle w:val="null3"/>
        <w:ind w:firstLine="960"/>
      </w:pPr>
      <w:r>
        <w:rPr/>
        <w:t>详见附件：其他证明文件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详见附件：拒绝商业贿赂承诺书</w:t>
      </w:r>
    </w:p>
    <w:p>
      <w:pPr>
        <w:pStyle w:val="null3"/>
        <w:ind w:firstLine="960"/>
      </w:pPr>
      <w:r>
        <w:rPr/>
        <w:t>详见附件：供应商诚信承诺书</w:t>
      </w:r>
    </w:p>
    <w:p>
      <w:pPr>
        <w:pStyle w:val="null3"/>
        <w:ind w:firstLine="960"/>
      </w:pPr>
      <w:r>
        <w:rPr/>
        <w:t>详见附件：其他证明文件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详见附件：西安市住建局集约化综合信息公示系统软件维护及运维服务项目合同文本.docx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