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诚信建设及监管多维分析综合系统运行维护服务</w:t>
      </w:r>
    </w:p>
    <w:p>
      <w:pPr>
        <w:pStyle w:val="null3"/>
        <w:jc w:val="center"/>
        <w:outlineLvl w:val="2"/>
      </w:pPr>
      <w:r>
        <w:rPr>
          <w:b/>
          <w:sz w:val="28"/>
        </w:rPr>
        <w:t>采购项目编号：</w:t>
      </w:r>
      <w:r>
        <w:rPr>
          <w:b/>
          <w:sz w:val="28"/>
        </w:rPr>
        <w:t>SZT2024-SN-XC-ZC-FW-0376</w:t>
      </w:r>
      <w:r>
        <w:br/>
      </w:r>
      <w:r>
        <w:br/>
      </w:r>
      <w:r>
        <w:br/>
      </w:r>
    </w:p>
    <w:p>
      <w:pPr>
        <w:pStyle w:val="null3"/>
        <w:jc w:val="center"/>
        <w:outlineLvl w:val="2"/>
      </w:pPr>
      <w:r>
        <w:rPr>
          <w:b/>
          <w:sz w:val="28"/>
        </w:rPr>
        <w:t>西安市住房和城乡建设信息中心</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2024年05月13日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西安市住房和城乡建设信息中心</w:t>
      </w:r>
      <w:r>
        <w:rPr/>
        <w:t>委托，拟对</w:t>
      </w:r>
      <w:r>
        <w:rPr/>
        <w:t>诚信建设及监管多维分析综合系统运行维护服务</w:t>
      </w:r>
      <w:r>
        <w:rPr/>
        <w:t>采用竞争性磋商采购方式进行采购，兹邀请供应商参加本项目的竞争性磋商。</w:t>
      </w:r>
    </w:p>
    <w:p>
      <w:pPr>
        <w:pStyle w:val="null3"/>
        <w:outlineLvl w:val="2"/>
      </w:pPr>
      <w:r>
        <w:rPr>
          <w:b/>
          <w:sz w:val="28"/>
        </w:rPr>
        <w:t>一、项目编号：</w:t>
      </w:r>
      <w:r>
        <w:rPr>
          <w:b/>
          <w:sz w:val="28"/>
        </w:rPr>
        <w:t>SZT2024-SN-XC-ZC-FW-0376</w:t>
      </w:r>
    </w:p>
    <w:p>
      <w:pPr>
        <w:pStyle w:val="null3"/>
        <w:outlineLvl w:val="2"/>
      </w:pPr>
      <w:r>
        <w:rPr>
          <w:b/>
          <w:sz w:val="28"/>
        </w:rPr>
        <w:t>二、项目名称：</w:t>
      </w:r>
      <w:r>
        <w:rPr>
          <w:b/>
          <w:sz w:val="28"/>
        </w:rPr>
        <w:t>诚信建设及监管多维分析综合系统运行维护服务</w:t>
      </w:r>
    </w:p>
    <w:p>
      <w:pPr>
        <w:pStyle w:val="null3"/>
        <w:outlineLvl w:val="2"/>
      </w:pPr>
      <w:r>
        <w:rPr>
          <w:b/>
          <w:sz w:val="28"/>
        </w:rPr>
        <w:t>三、磋商项目简介</w:t>
      </w:r>
    </w:p>
    <w:p>
      <w:pPr>
        <w:pStyle w:val="null3"/>
        <w:ind w:firstLine="480"/>
      </w:pPr>
      <w:r>
        <w:rPr/>
        <w:t>为进一步规范全市建筑市场秩序，健全建筑市场信用监管体系，全面提升行业监管水平，营造诚实守信的建筑市场环境，建立了西安市（包含西咸新区）施工总承包企业信用评价管理系统。 通过系统对全市建筑施工总承包企业市场履职行为、项目施工现场（质量安全管控）行为，按照信用评价标准进行采集、量化打分形成企业每日的动态信用分。同时，加大对建筑市场违法、违规行为的查处、通报力度，建立建筑领域“黑名单”制度，最终形成以评促“治”、以评提“质”、以评保“安”的“互联网﹢监管”模式，切实提升住房和城乡建设行业监管水平，压实施工企业质量安全主体责任，确保建筑领域安全生产稳定可控。充分营造“守信激励、失信惩戒”建筑市场环境，助推全市建筑工程高质量发展不断迈上新台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2、关于联合体磋商要求：本项目不接受联合体磋商。供应商需在项目电子化交易系统中按要求上传相应证明文件并进行电子签章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西安市住房和城乡建设信息中心</w:t>
      </w:r>
    </w:p>
    <w:p>
      <w:pPr>
        <w:pStyle w:val="null3"/>
      </w:pPr>
      <w:r>
        <w:rPr/>
        <w:t xml:space="preserve"> 地址： </w:t>
      </w:r>
      <w:r>
        <w:rPr/>
        <w:t>西大街116号</w:t>
      </w:r>
    </w:p>
    <w:p>
      <w:pPr>
        <w:pStyle w:val="null3"/>
      </w:pPr>
      <w:r>
        <w:rPr/>
        <w:t xml:space="preserve"> 邮编： </w:t>
      </w:r>
      <w:r>
        <w:rPr/>
        <w:t>西大街116号</w:t>
      </w:r>
    </w:p>
    <w:p>
      <w:pPr>
        <w:pStyle w:val="null3"/>
      </w:pPr>
      <w:r>
        <w:rPr/>
        <w:t xml:space="preserve"> 联系人： </w:t>
      </w:r>
      <w:r>
        <w:rPr/>
        <w:t>张红</w:t>
      </w:r>
    </w:p>
    <w:p>
      <w:pPr>
        <w:pStyle w:val="null3"/>
      </w:pPr>
      <w:r>
        <w:rPr/>
        <w:t xml:space="preserve"> 联系电话： </w:t>
      </w:r>
      <w:r>
        <w:rPr/>
        <w:t>029-87619444</w:t>
      </w:r>
    </w:p>
    <w:p>
      <w:pPr>
        <w:pStyle w:val="null3"/>
        <w:outlineLvl w:val="3"/>
      </w:pPr>
      <w:r>
        <w:rPr>
          <w:b/>
          <w:sz w:val="24"/>
        </w:rPr>
        <w:t>代理机构：</w:t>
      </w:r>
      <w:r>
        <w:rPr>
          <w:b/>
          <w:sz w:val="24"/>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b/>
          <w:sz w:val="24"/>
        </w:rPr>
        <w:t>采购监督机构：</w:t>
      </w:r>
      <w:r>
        <w:rPr>
          <w:b/>
          <w:sz w:val="24"/>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采购包1：1,025,052.05元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服务类收费标准收取。在领取成交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西安市住房和城乡建设信息中心</w:t>
      </w:r>
      <w:r>
        <w:rPr/>
        <w:t>和</w:t>
      </w:r>
      <w:r>
        <w:rPr/>
        <w:t>陕西中技招标有限公司</w:t>
      </w:r>
      <w:r>
        <w:rPr/>
        <w:t>享有。对磋商文件中供应商参加本次政府采购活动应当具备的条件，磋商项目技术、服务、商务及其他要求，评审细则及标准由</w:t>
      </w:r>
      <w:r>
        <w:rPr/>
        <w:t>西安市住房和城乡建设信息中心</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西安市住房和城乡建设信息中心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1、磋商文件、响应文件、澄清表（函）； 2、本合同及附件文本； 3、合同签订时国家及行业现行的标准和技术规范。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为进一步规范全市建筑市场秩序，健全建筑市场信用监管体系，全面提升行业监管水平，营造诚实守信的建筑市场环境，建立了西安市（包含西咸新区）施工总承包企业信用评价管理系统。 通过系统对全市建筑施工总承包企业市场履职行为、项目施工现场（质量安全管控）行为，按照信用评价标准进行采集、量化打分形成企业每日的动态信用分。同时，加大对建筑市场违法、违规行为的查处、通报力度，建立建筑领域“黑名单”制度，最终形成以评促“治”、以评提“质”、以评保“安”的“互联网﹢监管”模式，切实提升住房和城乡建设行业监管水平，压实施工企业质量安全主体责任，确保建筑领域安全生产稳定可控。充分营造“守信激励、失信惩戒”建筑市场环境，助推全市建筑工程高质量发展不断迈上新台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1,025,052.05</w:t>
      </w:r>
    </w:p>
    <w:p>
      <w:pPr>
        <w:pStyle w:val="null3"/>
      </w:pPr>
      <w:r>
        <w:rPr/>
        <w:t>采购包最高限价（元）: 1,025,052.05</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诚信建设及监管多维分析综合系统运行维护服务</w:t>
            </w:r>
          </w:p>
        </w:tc>
        <w:tc>
          <w:tcPr>
            <w:tcW w:type="dxa" w:w="831"/>
          </w:tcPr>
          <w:p>
            <w:pPr>
              <w:pStyle w:val="null3"/>
              <w:jc w:val="right"/>
            </w:pPr>
            <w:r>
              <w:rPr/>
              <w:t>1.00</w:t>
            </w:r>
          </w:p>
        </w:tc>
        <w:tc>
          <w:tcPr>
            <w:tcW w:type="dxa" w:w="831"/>
          </w:tcPr>
          <w:p>
            <w:pPr>
              <w:pStyle w:val="null3"/>
              <w:jc w:val="right"/>
            </w:pPr>
            <w:r>
              <w:rPr/>
              <w:t>1,025,052.05</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标的名称：诚信建设及监管多维分析综合系统运行维护服务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rFonts w:ascii="仿宋" w:hAnsi="仿宋" w:cs="仿宋" w:eastAsia="仿宋"/>
                <w:sz w:val="24"/>
              </w:rPr>
              <w:t>一、项目概况</w:t>
            </w:r>
          </w:p>
          <w:p>
            <w:pPr>
              <w:pStyle w:val="null3"/>
              <w:ind w:firstLine="480"/>
              <w:jc w:val="both"/>
            </w:pPr>
            <w:r>
              <w:rPr>
                <w:rFonts w:ascii="仿宋" w:hAnsi="仿宋" w:cs="仿宋" w:eastAsia="仿宋"/>
                <w:sz w:val="24"/>
              </w:rPr>
              <w:t>为进一步规范全市建筑市场秩序，健全建筑市场信用监管体系，全面提升行业监管水平，营造诚实守信的建筑市场环境，建立了西安市（包含西咸新区）施工总承包企业信用评价管理系统。</w:t>
            </w:r>
          </w:p>
          <w:p>
            <w:pPr>
              <w:pStyle w:val="null3"/>
              <w:ind w:firstLine="480"/>
              <w:jc w:val="both"/>
            </w:pPr>
            <w:r>
              <w:rPr>
                <w:rFonts w:ascii="仿宋" w:hAnsi="仿宋" w:cs="仿宋" w:eastAsia="仿宋"/>
                <w:sz w:val="24"/>
              </w:rPr>
              <w:t>通过系统对全市建筑施工总承包企业市场履职行为、项目施工现场（质量安全管控）行为，按照信用评价标准进行采集、量化打分形成企业每日的动态信用分。同时，加大对建筑市场违法、违规行为的查处、通报力度，建立建筑领域</w:t>
            </w:r>
            <w:r>
              <w:rPr>
                <w:rFonts w:ascii="仿宋" w:hAnsi="仿宋" w:cs="仿宋" w:eastAsia="仿宋"/>
                <w:sz w:val="24"/>
              </w:rPr>
              <w:t>“黑名单”制度，最终形成以评促“治”、以评提“质”、以评保“安”的“互联网﹢监管”模式，切实提升住房和城乡建设行业监管水平，压实施工企业质量安全主体责任，确保建筑领域安全生产稳定可控。充分营造“守信激励、失信惩戒”建筑市场环境，助推全市建筑工程高质量发展不断迈上新台阶。</w:t>
            </w:r>
          </w:p>
          <w:p>
            <w:pPr>
              <w:pStyle w:val="null3"/>
              <w:ind w:firstLine="480"/>
            </w:pPr>
            <w:r>
              <w:rPr>
                <w:rFonts w:ascii="仿宋" w:hAnsi="仿宋" w:cs="仿宋" w:eastAsia="仿宋"/>
                <w:sz w:val="24"/>
              </w:rPr>
              <w:t>二、服务内容</w:t>
            </w:r>
          </w:p>
          <w:p>
            <w:pPr>
              <w:pStyle w:val="null3"/>
              <w:ind w:firstLine="480"/>
              <w:jc w:val="both"/>
            </w:pPr>
            <w:r>
              <w:rPr>
                <w:rFonts w:ascii="仿宋" w:hAnsi="仿宋" w:cs="仿宋" w:eastAsia="仿宋"/>
                <w:sz w:val="24"/>
              </w:rPr>
              <w:t>（一）业务系统现状</w:t>
            </w:r>
          </w:p>
          <w:p>
            <w:pPr>
              <w:pStyle w:val="null3"/>
              <w:ind w:firstLine="480"/>
              <w:jc w:val="both"/>
            </w:pPr>
            <w:r>
              <w:rPr>
                <w:rFonts w:ascii="仿宋" w:hAnsi="仿宋" w:cs="仿宋" w:eastAsia="仿宋"/>
                <w:sz w:val="24"/>
              </w:rPr>
              <w:t>西安市施工总承包</w:t>
            </w:r>
            <w:r>
              <w:rPr>
                <w:rFonts w:ascii="仿宋" w:hAnsi="仿宋" w:cs="仿宋" w:eastAsia="仿宋"/>
                <w:sz w:val="24"/>
              </w:rPr>
              <w:t>/监理总承包信用评价系统</w:t>
            </w:r>
            <w:r>
              <w:rPr>
                <w:rFonts w:ascii="仿宋" w:hAnsi="仿宋" w:cs="仿宋" w:eastAsia="仿宋"/>
                <w:sz w:val="24"/>
              </w:rPr>
              <w:t>试运行以来，目前系统已入驻</w:t>
            </w:r>
            <w:r>
              <w:rPr>
                <w:rFonts w:ascii="仿宋" w:hAnsi="仿宋" w:cs="仿宋" w:eastAsia="仿宋"/>
                <w:sz w:val="24"/>
              </w:rPr>
              <w:t>1723</w:t>
            </w:r>
            <w:r>
              <w:rPr>
                <w:rFonts w:ascii="仿宋" w:hAnsi="仿宋" w:cs="仿宋" w:eastAsia="仿宋"/>
                <w:sz w:val="24"/>
              </w:rPr>
              <w:t>家建筑工程施工总承包企业，录入项目</w:t>
            </w:r>
            <w:r>
              <w:rPr>
                <w:rFonts w:ascii="仿宋" w:hAnsi="仿宋" w:cs="仿宋" w:eastAsia="仿宋"/>
                <w:sz w:val="24"/>
              </w:rPr>
              <w:t>3123</w:t>
            </w:r>
            <w:r>
              <w:rPr>
                <w:rFonts w:ascii="仿宋" w:hAnsi="仿宋" w:cs="仿宋" w:eastAsia="仿宋"/>
                <w:sz w:val="24"/>
              </w:rPr>
              <w:t>个、申报良好行为累计</w:t>
            </w:r>
            <w:r>
              <w:rPr>
                <w:rFonts w:ascii="仿宋" w:hAnsi="仿宋" w:cs="仿宋" w:eastAsia="仿宋"/>
                <w:sz w:val="24"/>
              </w:rPr>
              <w:t>2005</w:t>
            </w:r>
            <w:r>
              <w:rPr>
                <w:rFonts w:ascii="仿宋" w:hAnsi="仿宋" w:cs="仿宋" w:eastAsia="仿宋"/>
                <w:sz w:val="24"/>
              </w:rPr>
              <w:t>条、企业申报不良行为累计</w:t>
            </w:r>
            <w:r>
              <w:rPr>
                <w:rFonts w:ascii="仿宋" w:hAnsi="仿宋" w:cs="仿宋" w:eastAsia="仿宋"/>
                <w:sz w:val="24"/>
              </w:rPr>
              <w:t>654</w:t>
            </w:r>
            <w:r>
              <w:rPr>
                <w:rFonts w:ascii="仿宋" w:hAnsi="仿宋" w:cs="仿宋" w:eastAsia="仿宋"/>
                <w:sz w:val="24"/>
              </w:rPr>
              <w:t>个，</w:t>
            </w:r>
            <w:r>
              <w:rPr>
                <w:rFonts w:ascii="仿宋" w:hAnsi="仿宋" w:cs="仿宋" w:eastAsia="仿宋"/>
                <w:sz w:val="24"/>
              </w:rPr>
              <w:t>目前系统与西安市工程建设审批系统完成项目信息对接，获取项目信息</w:t>
            </w:r>
            <w:r>
              <w:rPr>
                <w:rFonts w:ascii="仿宋" w:hAnsi="仿宋" w:cs="仿宋" w:eastAsia="仿宋"/>
                <w:sz w:val="24"/>
              </w:rPr>
              <w:t>3487条，与西安市招投标系统完成对接，并推送企业信息，良好信息，不良信息，工程额信息等。</w:t>
            </w:r>
          </w:p>
          <w:p>
            <w:pPr>
              <w:pStyle w:val="null3"/>
              <w:ind w:firstLine="480"/>
              <w:jc w:val="both"/>
            </w:pPr>
            <w:r>
              <w:rPr>
                <w:rFonts w:ascii="仿宋" w:hAnsi="仿宋" w:cs="仿宋" w:eastAsia="仿宋"/>
                <w:sz w:val="24"/>
              </w:rPr>
              <w:t>西安市智慧建设管理与服务综合平台系统（机械）试运行以来，建筑起重机械待备案</w:t>
            </w:r>
            <w:r>
              <w:rPr>
                <w:rFonts w:ascii="仿宋" w:hAnsi="仿宋" w:cs="仿宋" w:eastAsia="仿宋"/>
                <w:sz w:val="24"/>
              </w:rPr>
              <w:t>2437个，其中塔式起重机1607个，施工升降机821个，门式起重机9个，已备案设备10536个，塔式起重机5323个，施工升降机4911个，门式起重机220个，桥式起重机82个。</w:t>
            </w:r>
          </w:p>
          <w:p>
            <w:pPr>
              <w:pStyle w:val="null3"/>
              <w:ind w:firstLine="480"/>
              <w:jc w:val="both"/>
            </w:pPr>
            <w:r>
              <w:rPr>
                <w:rFonts w:ascii="仿宋" w:hAnsi="仿宋" w:cs="仿宋" w:eastAsia="仿宋"/>
                <w:sz w:val="24"/>
              </w:rPr>
              <w:t>（二）维护目标</w:t>
            </w:r>
          </w:p>
          <w:p>
            <w:pPr>
              <w:pStyle w:val="null3"/>
              <w:ind w:firstLine="480"/>
              <w:jc w:val="both"/>
            </w:pPr>
            <w:r>
              <w:rPr>
                <w:rFonts w:ascii="仿宋" w:hAnsi="仿宋" w:cs="仿宋" w:eastAsia="仿宋"/>
                <w:sz w:val="24"/>
              </w:rPr>
              <w:t>通过制定运维服务体系以及管理规范，支撑与保障西安市智慧建设管理与服务器综合平台内容平稳运行，维护西安市施工总承包企业信用评价系统、建筑起重机械备案系统、消防公示、西安市建筑领域市场主体信用平台等运维工作方案、管理机制、服务规范、工作标准，规范、监督、检查、跟踪完善项目的建设及运营工作，持续提升政府投资信息化水平。</w:t>
            </w:r>
          </w:p>
          <w:p>
            <w:pPr>
              <w:pStyle w:val="null3"/>
              <w:ind w:firstLine="480"/>
              <w:jc w:val="both"/>
            </w:pPr>
            <w:r>
              <w:rPr>
                <w:rFonts w:ascii="仿宋" w:hAnsi="仿宋" w:cs="仿宋" w:eastAsia="仿宋"/>
                <w:sz w:val="24"/>
              </w:rPr>
              <w:t>确保系统信息安全和数据安全，提高应对突发事件的组织指挥能力和应急处置能力，最大限度地预防和减少突发信息安全事件及其造成的损害，确保系统的安全畅通，为客户提供及时、有效、稳定的服务。</w:t>
            </w:r>
          </w:p>
          <w:p>
            <w:pPr>
              <w:pStyle w:val="null3"/>
              <w:ind w:firstLine="480"/>
              <w:jc w:val="both"/>
            </w:pPr>
            <w:r>
              <w:rPr>
                <w:rFonts w:ascii="仿宋" w:hAnsi="仿宋" w:cs="仿宋" w:eastAsia="仿宋"/>
                <w:sz w:val="24"/>
              </w:rPr>
              <w:t>针对西安市智慧建设管理与服务综合平台系统（机械）系统进行信创适配改造。</w:t>
            </w:r>
          </w:p>
          <w:p>
            <w:pPr>
              <w:pStyle w:val="null3"/>
              <w:ind w:firstLine="480"/>
              <w:jc w:val="both"/>
            </w:pPr>
            <w:r>
              <w:rPr>
                <w:rFonts w:ascii="仿宋" w:hAnsi="仿宋" w:cs="仿宋" w:eastAsia="仿宋"/>
                <w:sz w:val="24"/>
              </w:rPr>
              <w:t>（</w:t>
            </w:r>
            <w:r>
              <w:rPr>
                <w:rFonts w:ascii="仿宋" w:hAnsi="仿宋" w:cs="仿宋" w:eastAsia="仿宋"/>
                <w:sz w:val="24"/>
              </w:rPr>
              <w:t>三</w:t>
            </w:r>
            <w:r>
              <w:rPr>
                <w:rFonts w:ascii="仿宋" w:hAnsi="仿宋" w:cs="仿宋" w:eastAsia="仿宋"/>
                <w:sz w:val="24"/>
              </w:rPr>
              <w:t>）维护内容</w:t>
            </w:r>
          </w:p>
          <w:p>
            <w:pPr>
              <w:pStyle w:val="null3"/>
              <w:ind w:firstLine="482"/>
              <w:jc w:val="both"/>
            </w:pPr>
            <w:r>
              <w:rPr>
                <w:rFonts w:ascii="仿宋" w:hAnsi="仿宋" w:cs="仿宋" w:eastAsia="仿宋"/>
                <w:b/>
                <w:sz w:val="24"/>
              </w:rPr>
              <w:t>1、系统优化升级</w:t>
            </w:r>
          </w:p>
          <w:p>
            <w:pPr>
              <w:pStyle w:val="null3"/>
              <w:ind w:firstLine="480"/>
              <w:jc w:val="both"/>
            </w:pPr>
            <w:r>
              <w:rPr>
                <w:rFonts w:ascii="仿宋" w:hAnsi="仿宋" w:cs="仿宋" w:eastAsia="仿宋"/>
                <w:sz w:val="24"/>
              </w:rPr>
              <w:t>完善</w:t>
            </w:r>
            <w:r>
              <w:rPr>
                <w:rFonts w:ascii="仿宋" w:hAnsi="仿宋" w:cs="仿宋" w:eastAsia="仿宋"/>
                <w:sz w:val="24"/>
              </w:rPr>
              <w:t>文明措施费使用监管平台。强化安全投入源头治理，通过信息化的管理平台进行安全防护、文明措施费支付及支取管理，实时掌握安措费使用情况，确保建设工程安措费足额支付、专款专用。</w:t>
            </w:r>
          </w:p>
          <w:p>
            <w:pPr>
              <w:pStyle w:val="null3"/>
              <w:ind w:firstLine="480"/>
              <w:jc w:val="both"/>
            </w:pPr>
            <w:r>
              <w:rPr>
                <w:rFonts w:ascii="仿宋" w:hAnsi="仿宋" w:cs="仿宋" w:eastAsia="仿宋"/>
                <w:sz w:val="24"/>
              </w:rPr>
              <w:t>项目取得施工许可证后、办理质量安全监督手续后，由建设单位上传安措费支付凭证；通过管理端（市级、区县）查看项目信息及安措费支付、支取信息等，包含银行拨款信息；安措费支付预警功能：建设单位未按时支付安措费、项目未按时上传安措费支付凭证，需</w:t>
            </w:r>
            <w:r>
              <w:rPr>
                <w:rFonts w:ascii="仿宋" w:hAnsi="仿宋" w:cs="仿宋" w:eastAsia="仿宋"/>
                <w:sz w:val="24"/>
              </w:rPr>
              <w:t>系统</w:t>
            </w:r>
            <w:r>
              <w:rPr>
                <w:rFonts w:ascii="仿宋" w:hAnsi="仿宋" w:cs="仿宋" w:eastAsia="仿宋"/>
                <w:sz w:val="24"/>
              </w:rPr>
              <w:t>给市级、区县账号发送预警提示。</w:t>
            </w:r>
          </w:p>
          <w:p>
            <w:pPr>
              <w:pStyle w:val="null3"/>
              <w:ind w:firstLine="480"/>
              <w:jc w:val="both"/>
            </w:pPr>
            <w:r>
              <w:rPr>
                <w:rFonts w:ascii="仿宋" w:hAnsi="仿宋" w:cs="仿宋" w:eastAsia="仿宋"/>
                <w:sz w:val="24"/>
              </w:rPr>
              <w:t>开发勘察设计信用评价系统，强化企业良性竞争，优化市场环境，通过企业自身优良信息申报，增加企业竞争，不良信息减分。</w:t>
            </w:r>
          </w:p>
          <w:p>
            <w:pPr>
              <w:pStyle w:val="null3"/>
              <w:numPr>
                <w:ilvl w:val="0"/>
                <w:numId w:val="1"/>
              </w:numPr>
              <w:jc w:val="both"/>
            </w:pPr>
            <w:r>
              <w:rPr>
                <w:rFonts w:ascii="仿宋" w:hAnsi="仿宋" w:cs="仿宋" w:eastAsia="仿宋"/>
                <w:b/>
                <w:sz w:val="24"/>
              </w:rPr>
              <w:t>系统维护</w:t>
            </w:r>
          </w:p>
          <w:p>
            <w:pPr>
              <w:pStyle w:val="null3"/>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）施工</w:t>
            </w:r>
            <w:r>
              <w:rPr>
                <w:rFonts w:ascii="仿宋" w:hAnsi="仿宋" w:cs="仿宋" w:eastAsia="仿宋"/>
                <w:sz w:val="24"/>
              </w:rPr>
              <w:t>总承包企业</w:t>
            </w:r>
            <w:r>
              <w:rPr>
                <w:rFonts w:ascii="仿宋" w:hAnsi="仿宋" w:cs="仿宋" w:eastAsia="仿宋"/>
                <w:sz w:val="24"/>
              </w:rPr>
              <w:t>信用评</w:t>
            </w:r>
            <w:r>
              <w:rPr>
                <w:rFonts w:ascii="仿宋" w:hAnsi="仿宋" w:cs="仿宋" w:eastAsia="仿宋"/>
                <w:sz w:val="24"/>
              </w:rPr>
              <w:t>价系统维护清单</w:t>
            </w:r>
          </w:p>
          <w:tbl>
            <w:tblPr>
              <w:tblInd w:type="dxa" w:w="120"/>
              <w:tblBorders>
                <w:top w:val="none" w:color="000000" w:sz="4"/>
                <w:left w:val="none" w:color="000000" w:sz="4"/>
                <w:bottom w:val="none" w:color="000000" w:sz="4"/>
                <w:right w:val="none" w:color="000000" w:sz="4"/>
                <w:insideH w:val="none"/>
                <w:insideV w:val="none"/>
              </w:tblBorders>
            </w:tblPr>
            <w:tblGrid>
              <w:gridCol w:w="732"/>
              <w:gridCol w:w="1821"/>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管理端</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模块名称</w:t>
                  </w:r>
                </w:p>
              </w:tc>
              <w:tc>
                <w:tcPr>
                  <w:tcW w:type="dxa" w:w="18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功能</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系统门户</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统计企业数量、企业资质类别统计、企业资质等级统计、项目类别、西安市企业信用排名、实时在建项目分布</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后台管理</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数据表结构、工作流、代码项等变更调整。</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信用评价</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信用标准信息的录入、分数的设定、有效期的设定、以及新标准的同步应用</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平台管理</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针对系统中相关事项的流程、审核人员的配置</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应用集成</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用户的管理、新建、删除、调整、部门组织架构的管理、新建、删除、调整。</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项目信息</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系统项目信息的统计展示，划分区县、采集来源、项目状态、项目类型、详细展示项目详细信息以及施工许可证附件</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信息发布</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发布相关政策或者文件等信息</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同步系统中所有参评企业基本信息、项目信息、良好、不良等信用信息，同步展示企业基础信息分、工程额分、良好信息分、不良信息分、信用得分、标准分。</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良好信息</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企业申报良好信用信息相关数据，同步页面展示企业名称、项目名称、辖区、信用名称、有效期等，同步查询详细申报信用信息以及相关附件。</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不良信息</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各区县主管部门上传处罚信息，同步页面展示企业名称、项目名称、辖区、信用名称、有效期等，同步查询详细申报信用信息以及相关附件。</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信用信息异议</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企业针对有异议的信息进行申报，主管部门针对异议信息进行审核保留详细审核信息。</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企业信息审核</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审核企业基本信息情况，以及企业信息展示</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信用修复</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企业对上传信用信息到期后进行修复申请，同步展示修复申请详情。</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工改前置库</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对与工改平台同步的项目信息一并进行展示查询</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项目库（旧）</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同步老系统项目信息展示查询。</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项目以及目录</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通过区县对项目所属辖区进行划分展示</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企业黑名单</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同步展示被添加黑名单不良信息的企业</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工程额</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通过对各个企业项目工程额计算之后排名展示，以及项目工程额组成的查看</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访问量统计</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统计单日企业端、管理端系统访问次数</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信用退回（良好）</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对申报有误的良好信息进行退回操作，并还原其分数。</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信用退回（不良）</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对申报有误的不良信息进行退回操作，并还原其分数。</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项目退回</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对申报有误的项目信息进行退回操作，还原其工程额分数。</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企业端</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模块名称</w:t>
                  </w:r>
                </w:p>
              </w:tc>
              <w:tc>
                <w:tcPr>
                  <w:tcW w:type="dxa" w:w="18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功能</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系统首页</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信用排名、通知公告、良好申报、异议以及修复的申报、同步展示企业优良、不良信用信息。</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项目信息</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展示工改平台同步，以及企业自行申报的项目信息。</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同步展示项目信息、申报的优良信息、以及被处罚的不良信息。</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工程额排名</w:t>
                  </w:r>
                </w:p>
              </w:tc>
              <w:tc>
                <w:tcPr>
                  <w:tcW w:type="dxa" w:w="1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展示市企业工程额排名、可自行搜索。</w:t>
                  </w:r>
                </w:p>
              </w:tc>
            </w:tr>
          </w:tbl>
          <w:p>
            <w:pPr>
              <w:pStyle w:val="null3"/>
              <w:ind w:firstLine="48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监理信用评价子系统维护清单</w:t>
            </w:r>
          </w:p>
          <w:tbl>
            <w:tblPr>
              <w:tblInd w:type="dxa" w:w="120"/>
              <w:tblBorders>
                <w:top w:val="none" w:color="000000" w:sz="4"/>
                <w:left w:val="none" w:color="000000" w:sz="4"/>
                <w:bottom w:val="none" w:color="000000" w:sz="4"/>
                <w:right w:val="none" w:color="000000" w:sz="4"/>
                <w:insideH w:val="none"/>
                <w:insideV w:val="none"/>
              </w:tblBorders>
            </w:tblPr>
            <w:tblGrid>
              <w:gridCol w:w="734"/>
              <w:gridCol w:w="1819"/>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管理端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模块名称</w:t>
                  </w:r>
                </w:p>
              </w:tc>
              <w:tc>
                <w:tcPr>
                  <w:tcW w:type="dxa" w:w="1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功能</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系统门户</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统计企业数量、企业资质类别统计、企业资质等级统计、项目类别、西安市企业信用排名、实时在建项目分布</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后台管理</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数据表结构、工作流、代码项等变更调整。</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信用评价</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信用标准信息的录入、分数的设定、有效期的设定、以及新标准的同步应用</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平台管理</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针对系统中相关事项的流程、审核人员的配置</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应用集成</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用户的管理、新建、删除、调整、部门组织架构的管理、新建、删除、调整。</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项目信息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系统项目信息的统计展示，划分区县、采集来源、项目状态、项目类型、详细展示项目详细信息以及施工许可证附件</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信息发布</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发布相关政策或者文件等信息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同步系统中所有参评企业基本信息、项目信息、良好、不良等信用信息，同步展示企业基础信息分、工程额分、良好信息分、不良信息分、信用得分、标准分。</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良好信息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企业申报良好信用信息相关数据，同步页面展示企业名称、项目名称、辖区、信用名称、有效期等，同步查询详细申报信用信息以及相关附件。</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不良信息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各区县主管部门上传处罚信息，同步页面展示企业名称、项目名称、辖区、信用名称、有效期等，同步查询详细申报信用信息以及相关附件。</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信用信息异议</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企业针对有异议的信息进行申报，主管部门针对异议信息进行审核保留详细审核信息。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企业信息审核</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审核企业基本信息情况，以及企业信息展示</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信用修复</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企业对上传信用信息到期后进行修复申请，同步展示修复申请详情。</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工改前置库</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对与工改平台同步的项目信息一并进行展示查询</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项目库（旧）</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同步老系统项目信息展示查询。</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项目以及目录</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通过区县对项目所属辖区进行划分展示</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企业黑名单</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同步展示被添加黑名单不良信息的企业</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工程额</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通过对各个企业项目工程额计算之后排名展示，以及项目工程额组成的查看</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访问量统计</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统计单日企业端、管理端系统访问次数</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信用退回（良好）</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对申报有误的良好信息进行退回操作，并还原其分数。</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信用退回（不良）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对申报有误的不良信息进行退回操作，并还原其分数。</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项目退回</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对申报有误的项目信息进行退回操作，还原其工程额分数。</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企业端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模块名称</w:t>
                  </w:r>
                </w:p>
              </w:tc>
              <w:tc>
                <w:tcPr>
                  <w:tcW w:type="dxa" w:w="1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功能</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系统首页</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信用排名、通知公告、良好申报、异议以及修复的申报、同步展示企业优良、不良信用信息。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项目信息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展示工改平台同步，以及企业自行申报的项目信息。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同步展示项目信息、申报的优良信息、以及被处罚的不良信息。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工程额排名</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展示市企业工程额排名、可自行搜索。</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良好信息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企业在当前模块主动申报项目良好信用信息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不良信息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查看企业存在不良扣分信用信息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异议信息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可申请异议不良良好信用信息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信用修复</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可修复扣分的不良信用信息</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企业资质</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申报企业已存在的资质信息</w:t>
                  </w:r>
                </w:p>
              </w:tc>
            </w:tr>
          </w:tbl>
          <w:p>
            <w:pPr>
              <w:pStyle w:val="null3"/>
              <w:ind w:firstLine="48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建筑起重机械备案系统维护清单</w:t>
            </w:r>
          </w:p>
          <w:tbl>
            <w:tblPr>
              <w:tblInd w:type="dxa" w:w="120"/>
              <w:tblBorders>
                <w:top w:val="none" w:color="000000" w:sz="4"/>
                <w:left w:val="none" w:color="000000" w:sz="4"/>
                <w:bottom w:val="none" w:color="000000" w:sz="4"/>
                <w:right w:val="none" w:color="000000" w:sz="4"/>
                <w:insideH w:val="none"/>
                <w:insideV w:val="none"/>
              </w:tblBorders>
            </w:tblPr>
            <w:tblGrid>
              <w:gridCol w:w="152"/>
              <w:gridCol w:w="469"/>
              <w:gridCol w:w="542"/>
              <w:gridCol w:w="1363"/>
            </w:tblGrid>
            <w:tr>
              <w:tc>
                <w:tcPr>
                  <w:tcW w:type="dxa" w:w="252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企业端</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序号</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功能模块（一级）</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功能模块（二级）</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功能清单</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企业基本信息</w:t>
                  </w:r>
                  <w:r>
                    <w:br/>
                  </w:r>
                  <w:r>
                    <w:rPr>
                      <w:rFonts w:ascii="仿宋" w:hAnsi="仿宋" w:cs="仿宋" w:eastAsia="仿宋"/>
                      <w:color w:val="000000"/>
                      <w:sz w:val="21"/>
                    </w:rPr>
                    <w:t>（暂不需要审核，企业信息只需保存系统中即可）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企业基本信息（分安拆单位和产权单位）</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1、企业名称、信用代码、行政区域、营业地址、法人信息、电话等基本信息（包含公示编号）</w:t>
                  </w:r>
                  <w:r>
                    <w:br/>
                  </w:r>
                  <w:r>
                    <w:rPr>
                      <w:rFonts w:ascii="仿宋" w:hAnsi="仿宋" w:cs="仿宋" w:eastAsia="仿宋"/>
                      <w:color w:val="000000"/>
                      <w:sz w:val="21"/>
                    </w:rPr>
                    <w:t>2、上传附件清单（诚信承诺书（必传）、法人授权委托书、企业资质登记证书工程类（必传）、企业营业执照、法人身份证（必传）、安全生产许可证（必传））</w:t>
                  </w:r>
                  <w:r>
                    <w:br/>
                  </w:r>
                  <w:r>
                    <w:rPr>
                      <w:rFonts w:ascii="仿宋" w:hAnsi="仿宋" w:cs="仿宋" w:eastAsia="仿宋"/>
                      <w:color w:val="000000"/>
                      <w:sz w:val="21"/>
                    </w:rPr>
                    <w:t>3、单位人员信息（企业管理人员、注册人员、安全生产管理人员、关键岗位人员、特种人员）</w:t>
                  </w:r>
                  <w:r>
                    <w:br/>
                  </w:r>
                  <w:r>
                    <w:rPr>
                      <w:rFonts w:ascii="仿宋" w:hAnsi="仿宋" w:cs="仿宋" w:eastAsia="仿宋"/>
                      <w:color w:val="000000"/>
                      <w:sz w:val="21"/>
                    </w:rPr>
                    <w:t>4、单位资质信息</w:t>
                  </w:r>
                  <w:r>
                    <w:br/>
                  </w:r>
                  <w:r>
                    <w:rPr>
                      <w:rFonts w:ascii="仿宋" w:hAnsi="仿宋" w:cs="仿宋" w:eastAsia="仿宋"/>
                      <w:color w:val="000000"/>
                      <w:sz w:val="21"/>
                    </w:rPr>
                    <w:t>5、单位业绩信息</w:t>
                  </w:r>
                  <w:r>
                    <w:br/>
                  </w:r>
                  <w:r>
                    <w:rPr>
                      <w:rFonts w:ascii="仿宋" w:hAnsi="仿宋" w:cs="仿宋" w:eastAsia="仿宋"/>
                      <w:color w:val="000000"/>
                      <w:sz w:val="21"/>
                    </w:rPr>
                    <w:t>6、信息变更历史</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建筑起重机械使用登记</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起重机械登记信息（起重机械产权单位可办理）</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1、产权备案编号检索</w:t>
                  </w:r>
                  <w:r>
                    <w:br/>
                  </w:r>
                  <w:r>
                    <w:rPr>
                      <w:rFonts w:ascii="仿宋" w:hAnsi="仿宋" w:cs="仿宋" w:eastAsia="仿宋"/>
                      <w:color w:val="000000"/>
                      <w:sz w:val="21"/>
                    </w:rPr>
                    <w:t>2、生产厂家检索</w:t>
                  </w:r>
                  <w:r>
                    <w:br/>
                  </w:r>
                  <w:r>
                    <w:rPr>
                      <w:rFonts w:ascii="仿宋" w:hAnsi="仿宋" w:cs="仿宋" w:eastAsia="仿宋"/>
                      <w:color w:val="000000"/>
                      <w:sz w:val="21"/>
                    </w:rPr>
                    <w:t>3、出场编号检索</w:t>
                  </w:r>
                  <w:r>
                    <w:br/>
                  </w:r>
                  <w:r>
                    <w:rPr>
                      <w:rFonts w:ascii="仿宋" w:hAnsi="仿宋" w:cs="仿宋" w:eastAsia="仿宋"/>
                      <w:color w:val="000000"/>
                      <w:sz w:val="21"/>
                    </w:rPr>
                    <w:t>4、起重机械备案基本信息列表展示（查看详细设备信息）</w:t>
                  </w:r>
                  <w:r>
                    <w:br/>
                  </w:r>
                  <w:r>
                    <w:rPr>
                      <w:rFonts w:ascii="仿宋" w:hAnsi="仿宋" w:cs="仿宋" w:eastAsia="仿宋"/>
                      <w:color w:val="000000"/>
                      <w:sz w:val="21"/>
                    </w:rPr>
                    <w:t>5、起重机械设备使用登记（填写设备基本信息，以及附件上传）</w:t>
                  </w:r>
                  <w:r>
                    <w:br/>
                  </w:r>
                  <w:r>
                    <w:rPr>
                      <w:rFonts w:ascii="仿宋" w:hAnsi="仿宋" w:cs="仿宋" w:eastAsia="仿宋"/>
                      <w:color w:val="000000"/>
                      <w:sz w:val="21"/>
                    </w:rPr>
                    <w:t>6、建筑起重机械使用登记删除（删除从未提交审核的信息）</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建筑起重机械使用登记（注销）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建筑起重机械使用登记（注销）（起重机械产权单位可办理）</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1、产权备案编号检索</w:t>
                  </w:r>
                  <w:r>
                    <w:br/>
                  </w:r>
                  <w:r>
                    <w:rPr>
                      <w:rFonts w:ascii="仿宋" w:hAnsi="仿宋" w:cs="仿宋" w:eastAsia="仿宋"/>
                      <w:color w:val="000000"/>
                      <w:sz w:val="21"/>
                    </w:rPr>
                    <w:t>2、生产厂家检索</w:t>
                  </w:r>
                  <w:r>
                    <w:br/>
                  </w:r>
                  <w:r>
                    <w:rPr>
                      <w:rFonts w:ascii="仿宋" w:hAnsi="仿宋" w:cs="仿宋" w:eastAsia="仿宋"/>
                      <w:color w:val="000000"/>
                      <w:sz w:val="21"/>
                    </w:rPr>
                    <w:t>3、出场编号检索</w:t>
                  </w:r>
                  <w:r>
                    <w:br/>
                  </w:r>
                  <w:r>
                    <w:rPr>
                      <w:rFonts w:ascii="仿宋" w:hAnsi="仿宋" w:cs="仿宋" w:eastAsia="仿宋"/>
                      <w:color w:val="000000"/>
                      <w:sz w:val="21"/>
                    </w:rPr>
                    <w:t>4、起重机械（注销）基本信息列表展示（查看详细设备信息）</w:t>
                  </w:r>
                  <w:r>
                    <w:br/>
                  </w:r>
                  <w:r>
                    <w:rPr>
                      <w:rFonts w:ascii="仿宋" w:hAnsi="仿宋" w:cs="仿宋" w:eastAsia="仿宋"/>
                      <w:color w:val="000000"/>
                      <w:sz w:val="21"/>
                    </w:rPr>
                    <w:t>5、起重机械设备使用登记（注销）（填写设备基本信息，以及附件上传）</w:t>
                  </w:r>
                  <w:r>
                    <w:br/>
                  </w:r>
                  <w:r>
                    <w:rPr>
                      <w:rFonts w:ascii="仿宋" w:hAnsi="仿宋" w:cs="仿宋" w:eastAsia="仿宋"/>
                      <w:color w:val="000000"/>
                      <w:sz w:val="21"/>
                    </w:rPr>
                    <w:t>6、建筑起重机械使用登记（注销）删除（删除从未提交审核的信息）</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通知公告</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通知公告信息展示</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1、发布相关政策信息</w:t>
                  </w:r>
                  <w:r>
                    <w:br/>
                  </w:r>
                  <w:r>
                    <w:rPr>
                      <w:rFonts w:ascii="仿宋" w:hAnsi="仿宋" w:cs="仿宋" w:eastAsia="仿宋"/>
                      <w:color w:val="000000"/>
                      <w:sz w:val="21"/>
                    </w:rPr>
                    <w:t>2、发布相关政策文件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建筑起重机械安装拆卸告知备案（安装）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建筑起重机械安装信息（起重机械安拆单位可办理）</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1、项目名称检索</w:t>
                  </w:r>
                  <w:r>
                    <w:br/>
                  </w:r>
                  <w:r>
                    <w:rPr>
                      <w:rFonts w:ascii="仿宋" w:hAnsi="仿宋" w:cs="仿宋" w:eastAsia="仿宋"/>
                      <w:color w:val="000000"/>
                      <w:sz w:val="21"/>
                    </w:rPr>
                    <w:t>2、备案编号检索</w:t>
                  </w:r>
                  <w:r>
                    <w:br/>
                  </w:r>
                  <w:r>
                    <w:rPr>
                      <w:rFonts w:ascii="仿宋" w:hAnsi="仿宋" w:cs="仿宋" w:eastAsia="仿宋"/>
                      <w:color w:val="000000"/>
                      <w:sz w:val="21"/>
                    </w:rPr>
                    <w:t>3、安装编号检索</w:t>
                  </w:r>
                  <w:r>
                    <w:br/>
                  </w:r>
                  <w:r>
                    <w:rPr>
                      <w:rFonts w:ascii="仿宋" w:hAnsi="仿宋" w:cs="仿宋" w:eastAsia="仿宋"/>
                      <w:color w:val="000000"/>
                      <w:sz w:val="21"/>
                    </w:rPr>
                    <w:t>4、出场编号检索</w:t>
                  </w:r>
                  <w:r>
                    <w:br/>
                  </w:r>
                  <w:r>
                    <w:rPr>
                      <w:rFonts w:ascii="仿宋" w:hAnsi="仿宋" w:cs="仿宋" w:eastAsia="仿宋"/>
                      <w:color w:val="000000"/>
                      <w:sz w:val="21"/>
                    </w:rPr>
                    <w:t>5、安装备案基本信息展示列表（看详细安装信息）</w:t>
                  </w:r>
                  <w:r>
                    <w:br/>
                  </w:r>
                  <w:r>
                    <w:rPr>
                      <w:rFonts w:ascii="仿宋" w:hAnsi="仿宋" w:cs="仿宋" w:eastAsia="仿宋"/>
                      <w:color w:val="000000"/>
                      <w:sz w:val="21"/>
                    </w:rPr>
                    <w:t>6、起重机械安装备案（填写安装备案基本信息，上传附件）</w:t>
                  </w:r>
                  <w:r>
                    <w:br/>
                  </w:r>
                  <w:r>
                    <w:rPr>
                      <w:rFonts w:ascii="仿宋" w:hAnsi="仿宋" w:cs="仿宋" w:eastAsia="仿宋"/>
                      <w:color w:val="000000"/>
                      <w:sz w:val="21"/>
                    </w:rPr>
                    <w:t>7、建筑机械安装备案 删除（删除从未提交的审核信息）</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建筑起重机械安装拆卸告知备案（使用）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建筑起重机械使用信息（起重机械安拆单位可办理）</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1、项目名称检索</w:t>
                  </w:r>
                  <w:r>
                    <w:br/>
                  </w:r>
                  <w:r>
                    <w:rPr>
                      <w:rFonts w:ascii="仿宋" w:hAnsi="仿宋" w:cs="仿宋" w:eastAsia="仿宋"/>
                      <w:color w:val="000000"/>
                      <w:sz w:val="21"/>
                    </w:rPr>
                    <w:t>2、备案编号检索</w:t>
                  </w:r>
                  <w:r>
                    <w:br/>
                  </w:r>
                  <w:r>
                    <w:rPr>
                      <w:rFonts w:ascii="仿宋" w:hAnsi="仿宋" w:cs="仿宋" w:eastAsia="仿宋"/>
                      <w:color w:val="000000"/>
                      <w:sz w:val="21"/>
                    </w:rPr>
                    <w:t>3、安装编号检索</w:t>
                  </w:r>
                  <w:r>
                    <w:br/>
                  </w:r>
                  <w:r>
                    <w:rPr>
                      <w:rFonts w:ascii="仿宋" w:hAnsi="仿宋" w:cs="仿宋" w:eastAsia="仿宋"/>
                      <w:color w:val="000000"/>
                      <w:sz w:val="21"/>
                    </w:rPr>
                    <w:t>4、出场编号检索</w:t>
                  </w:r>
                  <w:r>
                    <w:br/>
                  </w:r>
                  <w:r>
                    <w:rPr>
                      <w:rFonts w:ascii="仿宋" w:hAnsi="仿宋" w:cs="仿宋" w:eastAsia="仿宋"/>
                      <w:color w:val="000000"/>
                      <w:sz w:val="21"/>
                    </w:rPr>
                    <w:t>5、使用备案基本信息展示列表（看详细安装信息）</w:t>
                  </w:r>
                  <w:r>
                    <w:br/>
                  </w:r>
                  <w:r>
                    <w:rPr>
                      <w:rFonts w:ascii="仿宋" w:hAnsi="仿宋" w:cs="仿宋" w:eastAsia="仿宋"/>
                      <w:color w:val="000000"/>
                      <w:sz w:val="21"/>
                    </w:rPr>
                    <w:t>6、起重机械使用备案（填写安装编号关联安装信息，填写使用备案基本信息，上传附件）</w:t>
                  </w:r>
                  <w:r>
                    <w:br/>
                  </w:r>
                  <w:r>
                    <w:rPr>
                      <w:rFonts w:ascii="仿宋" w:hAnsi="仿宋" w:cs="仿宋" w:eastAsia="仿宋"/>
                      <w:color w:val="000000"/>
                      <w:sz w:val="21"/>
                    </w:rPr>
                    <w:t>7、建筑机械使用备案 删除（删除从未提交的审核信息）</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6</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建筑起重机械安装拆卸告知备案（使用）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建筑起重机械拆卸信息（起重机械安拆单位可办理）</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1、项目名称检索</w:t>
                  </w:r>
                  <w:r>
                    <w:br/>
                  </w:r>
                  <w:r>
                    <w:rPr>
                      <w:rFonts w:ascii="仿宋" w:hAnsi="仿宋" w:cs="仿宋" w:eastAsia="仿宋"/>
                      <w:color w:val="000000"/>
                      <w:sz w:val="21"/>
                    </w:rPr>
                    <w:t>2、备案编号检索</w:t>
                  </w:r>
                  <w:r>
                    <w:br/>
                  </w:r>
                  <w:r>
                    <w:rPr>
                      <w:rFonts w:ascii="仿宋" w:hAnsi="仿宋" w:cs="仿宋" w:eastAsia="仿宋"/>
                      <w:color w:val="000000"/>
                      <w:sz w:val="21"/>
                    </w:rPr>
                    <w:t>3、安装编号检索</w:t>
                  </w:r>
                  <w:r>
                    <w:br/>
                  </w:r>
                  <w:r>
                    <w:rPr>
                      <w:rFonts w:ascii="仿宋" w:hAnsi="仿宋" w:cs="仿宋" w:eastAsia="仿宋"/>
                      <w:color w:val="000000"/>
                      <w:sz w:val="21"/>
                    </w:rPr>
                    <w:t>4、出场编号检索</w:t>
                  </w:r>
                  <w:r>
                    <w:br/>
                  </w:r>
                  <w:r>
                    <w:rPr>
                      <w:rFonts w:ascii="仿宋" w:hAnsi="仿宋" w:cs="仿宋" w:eastAsia="仿宋"/>
                      <w:color w:val="000000"/>
                      <w:sz w:val="21"/>
                    </w:rPr>
                    <w:t>5、拆卸备案基本信息展示列表（看详细安装信息）</w:t>
                  </w:r>
                  <w:r>
                    <w:br/>
                  </w:r>
                  <w:r>
                    <w:rPr>
                      <w:rFonts w:ascii="仿宋" w:hAnsi="仿宋" w:cs="仿宋" w:eastAsia="仿宋"/>
                      <w:color w:val="000000"/>
                      <w:sz w:val="21"/>
                    </w:rPr>
                    <w:t>6、起重机械拆卸备案（填写使用编号关联安装、使用信息，填写拆卸备案基本信息，上传附件）</w:t>
                  </w:r>
                  <w:r>
                    <w:br/>
                  </w:r>
                  <w:r>
                    <w:rPr>
                      <w:rFonts w:ascii="仿宋" w:hAnsi="仿宋" w:cs="仿宋" w:eastAsia="仿宋"/>
                      <w:color w:val="000000"/>
                      <w:sz w:val="21"/>
                    </w:rPr>
                    <w:t>7、建筑机械拆卸备案 删除（删除从未提交的审核信息）</w:t>
                  </w:r>
                </w:p>
              </w:tc>
            </w:tr>
            <w:tr>
              <w:tc>
                <w:tcPr>
                  <w:tcW w:type="dxa" w:w="252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管理端</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平台首页</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代办信息、通知公告</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代办信息：</w:t>
                  </w:r>
                  <w:r>
                    <w:br/>
                  </w:r>
                  <w:r>
                    <w:rPr>
                      <w:rFonts w:ascii="仿宋" w:hAnsi="仿宋" w:cs="仿宋" w:eastAsia="仿宋"/>
                      <w:color w:val="000000"/>
                      <w:sz w:val="21"/>
                    </w:rPr>
                    <w:t>1、展示企业提交的使用登记、安装、使用、拆卸、注销信息数据</w:t>
                  </w:r>
                  <w:r>
                    <w:br/>
                  </w:r>
                  <w:r>
                    <w:rPr>
                      <w:rFonts w:ascii="仿宋" w:hAnsi="仿宋" w:cs="仿宋" w:eastAsia="仿宋"/>
                      <w:color w:val="000000"/>
                      <w:sz w:val="21"/>
                    </w:rPr>
                    <w:t>2、展示已经办理的使用登记、安装、使用、拆卸、注销信息数据</w:t>
                  </w:r>
                  <w:r>
                    <w:br/>
                  </w:r>
                  <w:r>
                    <w:rPr>
                      <w:rFonts w:ascii="仿宋" w:hAnsi="仿宋" w:cs="仿宋" w:eastAsia="仿宋"/>
                      <w:color w:val="000000"/>
                      <w:sz w:val="21"/>
                    </w:rPr>
                    <w:t>通知公告：</w:t>
                  </w:r>
                  <w:r>
                    <w:br/>
                  </w:r>
                  <w:r>
                    <w:rPr>
                      <w:rFonts w:ascii="仿宋" w:hAnsi="仿宋" w:cs="仿宋" w:eastAsia="仿宋"/>
                      <w:color w:val="000000"/>
                      <w:sz w:val="21"/>
                    </w:rPr>
                    <w:t>1、纯文字、图片信息</w:t>
                  </w:r>
                  <w:r>
                    <w:br/>
                  </w:r>
                  <w:r>
                    <w:rPr>
                      <w:rFonts w:ascii="仿宋" w:hAnsi="仿宋" w:cs="仿宋" w:eastAsia="仿宋"/>
                      <w:color w:val="000000"/>
                      <w:sz w:val="21"/>
                    </w:rPr>
                    <w:t>2、附件信息</w:t>
                  </w: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2</w:t>
                  </w:r>
                </w:p>
              </w:tc>
              <w:tc>
                <w:tcPr>
                  <w:tcW w:type="dxa" w:w="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建筑起重机械使用登记</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建筑起重机械使用登记（变更）</w:t>
                  </w:r>
                  <w:r>
                    <w:rPr>
                      <w:rFonts w:ascii="仿宋" w:hAnsi="仿宋" w:cs="仿宋" w:eastAsia="仿宋"/>
                      <w:color w:val="000000"/>
                      <w:sz w:val="21"/>
                    </w:rPr>
                    <w:t>(区县查看本区县，市级查看全部)</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1、建筑起重机械变更历史信息列表（此处展示变更历史数据，最新变更流程调整为先注销，后备案）</w:t>
                  </w:r>
                  <w:r>
                    <w:br/>
                  </w:r>
                  <w:r>
                    <w:rPr>
                      <w:rFonts w:ascii="仿宋" w:hAnsi="仿宋" w:cs="仿宋" w:eastAsia="仿宋"/>
                      <w:color w:val="000000"/>
                      <w:sz w:val="21"/>
                    </w:rPr>
                    <w:t>2、详细查看页面，含设备备案信息、变更单位信息、设备附件信息（此处展示变更历史数据，最新变更流程调整为先注销，后备案）</w:t>
                  </w:r>
                </w:p>
              </w:tc>
            </w:tr>
            <w:tr>
              <w:tc>
                <w:tcPr>
                  <w:tcW w:type="dxa" w:w="152"/>
                  <w:vMerge/>
                  <w:tcBorders>
                    <w:top w:val="none" w:color="000000" w:sz="4"/>
                    <w:left w:val="single" w:color="000000" w:sz="4"/>
                    <w:bottom w:val="single" w:color="000000" w:sz="4"/>
                    <w:right w:val="single" w:color="000000" w:sz="4"/>
                  </w:tcBorders>
                </w:tcPr>
                <w:p/>
              </w:tc>
              <w:tc>
                <w:tcPr>
                  <w:tcW w:type="dxa" w:w="469"/>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建筑起重机械使用登记（注销）</w:t>
                  </w:r>
                  <w:r>
                    <w:rPr>
                      <w:rFonts w:ascii="仿宋" w:hAnsi="仿宋" w:cs="仿宋" w:eastAsia="仿宋"/>
                      <w:color w:val="000000"/>
                      <w:sz w:val="21"/>
                    </w:rPr>
                    <w:t>(区县查看本区县，市级查看全部)</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1、产权备案注销列表信息</w:t>
                  </w:r>
                  <w:r>
                    <w:br/>
                  </w:r>
                  <w:r>
                    <w:rPr>
                      <w:rFonts w:ascii="仿宋" w:hAnsi="仿宋" w:cs="仿宋" w:eastAsia="仿宋"/>
                      <w:color w:val="000000"/>
                      <w:sz w:val="21"/>
                    </w:rPr>
                    <w:t>2、详细注销设备信息页面，含备案信息及附件。</w:t>
                  </w:r>
                </w:p>
              </w:tc>
            </w:tr>
            <w:tr>
              <w:tc>
                <w:tcPr>
                  <w:tcW w:type="dxa" w:w="152"/>
                  <w:vMerge/>
                  <w:tcBorders>
                    <w:top w:val="none" w:color="000000" w:sz="4"/>
                    <w:left w:val="single" w:color="000000" w:sz="4"/>
                    <w:bottom w:val="single" w:color="000000" w:sz="4"/>
                    <w:right w:val="single" w:color="000000" w:sz="4"/>
                  </w:tcBorders>
                </w:tcPr>
                <w:p/>
              </w:tc>
              <w:tc>
                <w:tcPr>
                  <w:tcW w:type="dxa" w:w="469"/>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建筑起重机械使用登记</w:t>
                  </w:r>
                  <w:r>
                    <w:rPr>
                      <w:rFonts w:ascii="仿宋" w:hAnsi="仿宋" w:cs="仿宋" w:eastAsia="仿宋"/>
                      <w:color w:val="000000"/>
                      <w:sz w:val="21"/>
                    </w:rPr>
                    <w:t>(区县查看本区县，市级查看全部)</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1、建筑起重机械备案信息列表</w:t>
                  </w:r>
                  <w:r>
                    <w:br/>
                  </w:r>
                  <w:r>
                    <w:rPr>
                      <w:rFonts w:ascii="仿宋" w:hAnsi="仿宋" w:cs="仿宋" w:eastAsia="仿宋"/>
                      <w:color w:val="000000"/>
                      <w:sz w:val="21"/>
                    </w:rPr>
                    <w:t>2、建筑起重机械备案信息详细展示页，含设备基本信息，备案附件。</w:t>
                  </w:r>
                </w:p>
              </w:tc>
            </w:tr>
            <w:tr>
              <w:tc>
                <w:tcPr>
                  <w:tcW w:type="dxa" w:w="152"/>
                  <w:vMerge/>
                  <w:tcBorders>
                    <w:top w:val="none" w:color="000000" w:sz="4"/>
                    <w:left w:val="single" w:color="000000" w:sz="4"/>
                    <w:bottom w:val="single" w:color="000000" w:sz="4"/>
                    <w:right w:val="single" w:color="000000" w:sz="4"/>
                  </w:tcBorders>
                </w:tcPr>
                <w:p/>
              </w:tc>
              <w:tc>
                <w:tcPr>
                  <w:tcW w:type="dxa" w:w="469"/>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建筑起重机械使用登记（查询）（提供区县查询全是登记设备）</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1、产权备案编号查询</w:t>
                  </w:r>
                  <w:r>
                    <w:br/>
                  </w:r>
                  <w:r>
                    <w:rPr>
                      <w:rFonts w:ascii="仿宋" w:hAnsi="仿宋" w:cs="仿宋" w:eastAsia="仿宋"/>
                      <w:color w:val="000000"/>
                      <w:sz w:val="21"/>
                    </w:rPr>
                    <w:t>2、出场编号查询</w:t>
                  </w:r>
                </w:p>
              </w:tc>
            </w:tr>
            <w:tr>
              <w:tc>
                <w:tcPr>
                  <w:tcW w:type="dxa" w:w="152"/>
                  <w:vMerge/>
                  <w:tcBorders>
                    <w:top w:val="none" w:color="000000" w:sz="4"/>
                    <w:left w:val="single" w:color="000000" w:sz="4"/>
                    <w:bottom w:val="single" w:color="000000" w:sz="4"/>
                    <w:right w:val="single" w:color="000000" w:sz="4"/>
                  </w:tcBorders>
                </w:tcPr>
                <w:p/>
              </w:tc>
              <w:tc>
                <w:tcPr>
                  <w:tcW w:type="dxa" w:w="469"/>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企业管理（冻结、解冻）</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1、企业信息列表</w:t>
                  </w:r>
                  <w:r>
                    <w:br/>
                  </w:r>
                  <w:r>
                    <w:rPr>
                      <w:rFonts w:ascii="仿宋" w:hAnsi="仿宋" w:cs="仿宋" w:eastAsia="仿宋"/>
                      <w:color w:val="000000"/>
                      <w:sz w:val="21"/>
                    </w:rPr>
                    <w:t>2、企业状态调整、冻结状态企业无法办理业务、解冻反之</w:t>
                  </w: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w:t>
                  </w:r>
                </w:p>
              </w:tc>
              <w:tc>
                <w:tcPr>
                  <w:tcW w:type="dxa" w:w="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建筑起重机械安装、拆卸告知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建筑起重机械安装、拆卸告知（安装）（区县查看本区县，市级查看全部）</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1、区县检索</w:t>
                  </w:r>
                  <w:r>
                    <w:br/>
                  </w:r>
                  <w:r>
                    <w:rPr>
                      <w:rFonts w:ascii="仿宋" w:hAnsi="仿宋" w:cs="仿宋" w:eastAsia="仿宋"/>
                      <w:color w:val="000000"/>
                      <w:sz w:val="21"/>
                    </w:rPr>
                    <w:t>2、项目名称检索</w:t>
                  </w:r>
                  <w:r>
                    <w:br/>
                  </w:r>
                  <w:r>
                    <w:rPr>
                      <w:rFonts w:ascii="仿宋" w:hAnsi="仿宋" w:cs="仿宋" w:eastAsia="仿宋"/>
                      <w:color w:val="000000"/>
                      <w:sz w:val="21"/>
                    </w:rPr>
                    <w:t>3、产权编号检索</w:t>
                  </w:r>
                  <w:r>
                    <w:br/>
                  </w:r>
                  <w:r>
                    <w:rPr>
                      <w:rFonts w:ascii="仿宋" w:hAnsi="仿宋" w:cs="仿宋" w:eastAsia="仿宋"/>
                      <w:color w:val="000000"/>
                      <w:sz w:val="21"/>
                    </w:rPr>
                    <w:t>4、出场编号检索</w:t>
                  </w:r>
                  <w:r>
                    <w:br/>
                  </w:r>
                  <w:r>
                    <w:rPr>
                      <w:rFonts w:ascii="仿宋" w:hAnsi="仿宋" w:cs="仿宋" w:eastAsia="仿宋"/>
                      <w:color w:val="000000"/>
                      <w:sz w:val="21"/>
                    </w:rPr>
                    <w:t>5、安装编号检索</w:t>
                  </w:r>
                  <w:r>
                    <w:br/>
                  </w:r>
                  <w:r>
                    <w:rPr>
                      <w:rFonts w:ascii="仿宋" w:hAnsi="仿宋" w:cs="仿宋" w:eastAsia="仿宋"/>
                      <w:color w:val="000000"/>
                      <w:sz w:val="21"/>
                    </w:rPr>
                    <w:t>6、安装信息列表展示（可查看详细安装信息）</w:t>
                  </w:r>
                </w:p>
              </w:tc>
            </w:tr>
            <w:tr>
              <w:tc>
                <w:tcPr>
                  <w:tcW w:type="dxa" w:w="152"/>
                  <w:vMerge/>
                  <w:tcBorders>
                    <w:top w:val="none" w:color="000000" w:sz="4"/>
                    <w:left w:val="single" w:color="000000" w:sz="4"/>
                    <w:bottom w:val="single" w:color="000000" w:sz="4"/>
                    <w:right w:val="single" w:color="000000" w:sz="4"/>
                  </w:tcBorders>
                </w:tcPr>
                <w:p/>
              </w:tc>
              <w:tc>
                <w:tcPr>
                  <w:tcW w:type="dxa" w:w="469"/>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建筑起重机械安装、拆卸告知（使用）（区县查看本区县，市级查看全部）</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1、区县检索</w:t>
                  </w:r>
                  <w:r>
                    <w:br/>
                  </w:r>
                  <w:r>
                    <w:rPr>
                      <w:rFonts w:ascii="仿宋" w:hAnsi="仿宋" w:cs="仿宋" w:eastAsia="仿宋"/>
                      <w:color w:val="000000"/>
                      <w:sz w:val="21"/>
                    </w:rPr>
                    <w:t>2、项目名称检索</w:t>
                  </w:r>
                  <w:r>
                    <w:br/>
                  </w:r>
                  <w:r>
                    <w:rPr>
                      <w:rFonts w:ascii="仿宋" w:hAnsi="仿宋" w:cs="仿宋" w:eastAsia="仿宋"/>
                      <w:color w:val="000000"/>
                      <w:sz w:val="21"/>
                    </w:rPr>
                    <w:t>3、产权编号检索</w:t>
                  </w:r>
                  <w:r>
                    <w:br/>
                  </w:r>
                  <w:r>
                    <w:rPr>
                      <w:rFonts w:ascii="仿宋" w:hAnsi="仿宋" w:cs="仿宋" w:eastAsia="仿宋"/>
                      <w:color w:val="000000"/>
                      <w:sz w:val="21"/>
                    </w:rPr>
                    <w:t>4、出场编号检索</w:t>
                  </w:r>
                  <w:r>
                    <w:br/>
                  </w:r>
                  <w:r>
                    <w:rPr>
                      <w:rFonts w:ascii="仿宋" w:hAnsi="仿宋" w:cs="仿宋" w:eastAsia="仿宋"/>
                      <w:color w:val="000000"/>
                      <w:sz w:val="21"/>
                    </w:rPr>
                    <w:t>5、使用编号检索</w:t>
                  </w:r>
                  <w:r>
                    <w:br/>
                  </w:r>
                  <w:r>
                    <w:rPr>
                      <w:rFonts w:ascii="仿宋" w:hAnsi="仿宋" w:cs="仿宋" w:eastAsia="仿宋"/>
                      <w:color w:val="000000"/>
                      <w:sz w:val="21"/>
                    </w:rPr>
                    <w:t>6、使用信息列表展示（可查看详细使用信息，以及安装信息）</w:t>
                  </w:r>
                </w:p>
              </w:tc>
            </w:tr>
            <w:tr>
              <w:tc>
                <w:tcPr>
                  <w:tcW w:type="dxa" w:w="152"/>
                  <w:vMerge/>
                  <w:tcBorders>
                    <w:top w:val="none" w:color="000000" w:sz="4"/>
                    <w:left w:val="single" w:color="000000" w:sz="4"/>
                    <w:bottom w:val="single" w:color="000000" w:sz="4"/>
                    <w:right w:val="single" w:color="000000" w:sz="4"/>
                  </w:tcBorders>
                </w:tcPr>
                <w:p/>
              </w:tc>
              <w:tc>
                <w:tcPr>
                  <w:tcW w:type="dxa" w:w="469"/>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建筑起重机械安装、拆卸告知（拆卸）（区县查看本区县，市级查看全部）</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1、区县检索</w:t>
                  </w:r>
                  <w:r>
                    <w:br/>
                  </w:r>
                  <w:r>
                    <w:rPr>
                      <w:rFonts w:ascii="仿宋" w:hAnsi="仿宋" w:cs="仿宋" w:eastAsia="仿宋"/>
                      <w:color w:val="000000"/>
                      <w:sz w:val="21"/>
                    </w:rPr>
                    <w:t>2、项目名称检索</w:t>
                  </w:r>
                  <w:r>
                    <w:br/>
                  </w:r>
                  <w:r>
                    <w:rPr>
                      <w:rFonts w:ascii="仿宋" w:hAnsi="仿宋" w:cs="仿宋" w:eastAsia="仿宋"/>
                      <w:color w:val="000000"/>
                      <w:sz w:val="21"/>
                    </w:rPr>
                    <w:t>3、产权编号检索</w:t>
                  </w:r>
                  <w:r>
                    <w:br/>
                  </w:r>
                  <w:r>
                    <w:rPr>
                      <w:rFonts w:ascii="仿宋" w:hAnsi="仿宋" w:cs="仿宋" w:eastAsia="仿宋"/>
                      <w:color w:val="000000"/>
                      <w:sz w:val="21"/>
                    </w:rPr>
                    <w:t>4、出场编号检索</w:t>
                  </w:r>
                  <w:r>
                    <w:br/>
                  </w:r>
                  <w:r>
                    <w:rPr>
                      <w:rFonts w:ascii="仿宋" w:hAnsi="仿宋" w:cs="仿宋" w:eastAsia="仿宋"/>
                      <w:color w:val="000000"/>
                      <w:sz w:val="21"/>
                    </w:rPr>
                    <w:t>5、拆卸编号检索</w:t>
                  </w:r>
                  <w:r>
                    <w:br/>
                  </w:r>
                  <w:r>
                    <w:rPr>
                      <w:rFonts w:ascii="仿宋" w:hAnsi="仿宋" w:cs="仿宋" w:eastAsia="仿宋"/>
                      <w:color w:val="000000"/>
                      <w:sz w:val="21"/>
                    </w:rPr>
                    <w:t>6、拆卸信息列表展示（可查看详细拆卸信息，以及安装使用信息）</w:t>
                  </w:r>
                </w:p>
              </w:tc>
            </w:tr>
          </w:tbl>
          <w:p>
            <w:pPr>
              <w:pStyle w:val="null3"/>
              <w:ind w:firstLine="48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）勘察设计信用评价</w:t>
            </w:r>
            <w:r>
              <w:rPr>
                <w:rFonts w:ascii="仿宋" w:hAnsi="仿宋" w:cs="仿宋" w:eastAsia="仿宋"/>
                <w:sz w:val="24"/>
              </w:rPr>
              <w:t>系统维护清单</w:t>
            </w:r>
          </w:p>
          <w:tbl>
            <w:tblPr>
              <w:tblInd w:type="dxa" w:w="120"/>
              <w:tblBorders>
                <w:top w:val="none" w:color="000000" w:sz="4"/>
                <w:left w:val="none" w:color="000000" w:sz="4"/>
                <w:bottom w:val="none" w:color="000000" w:sz="4"/>
                <w:right w:val="none" w:color="000000" w:sz="4"/>
                <w:insideH w:val="none"/>
                <w:insideV w:val="none"/>
              </w:tblBorders>
            </w:tblPr>
            <w:tblGrid>
              <w:gridCol w:w="697"/>
              <w:gridCol w:w="1856"/>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管理端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模块名称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功能</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系统门户</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统计企业数量、企业资质类别统计、企业资质等级统计、项目类别、西安市企业信用排名、实时在建项目分布。</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后台管理</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数据表结构、工作流、代码项等变更调整。</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信用评价</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信用标准信息的录入、分数的设定、有效期的设定、以及新标准的同步应用。</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平台管理</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针对系统中相关事项的流程、审核人员的配置</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应用集成</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用户的管理、新建、删除、调整、部门组织架构的管理、新建、删除、调整。</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项目信息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系统项目信息的统计展示，划分区县、采集来源、项目状态、项目类型、详细展示项目详细信息以及施工许可证附件。</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信息发布</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发布相关政策或者文件等信息。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同步系统中所有参评企业基本信息、项目信息、良好、不良等信用信息，同步展示企业基础信息分、工程额分、良好信息分、不良信息分、信用得分、标准分。</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良好信息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企业申报良好信用信息相关数据，同步页面展示企业名称、项目名称、辖区、信用名称、有效期等，同步查询详细申报信用信息以及相关附件。</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不良信息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各区县主管部门上传处罚信息，同步页面展示企业名称、项目名称、辖区、信用名称、有效期等，同步查询详细申报信用信息以及相关附件。</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信用信息异议</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企业针对有异议的信息进行申报，主管部门针对异议信息进行审核保留详细审核信息。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企业信息审核</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审核企业基本信息情况，以及企业信息展示</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信用修复</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企业对上传信用信息到期后进行修复申请，同步展示修复申请详情。</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工改前置库</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对与工改平台同步的项目信息一并进行展示查询</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项目库（旧）</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同步老系统项目信息展示查询。</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项目以及目录</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通过区县对项目所属辖区进行划分展示</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企业黑名单</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同步展示被添加黑名单不良信息的企业</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工程额</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通过对各个企业项目工程额计算之后排名展示，以及项目工程额组成的查看</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访问量统计</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统计单日企业端、管理端系统访问次数</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信用退回（良好）</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对申报有误的良好信息进行退回操作，并还原其分数。</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信用退回（不良）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对申报有误的不良信息进行退回操作，并还原其分数。</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项目退回</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对申报有误的项目信息进行退回操作，还原其工程额分数。</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企业端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模块名称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功能</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系统首页</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信用排名、通知公告、良好申报、异议以及修复的申报、同步展示企业优良、不良信用信息。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项目信息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展示工改平台同步，以及企业自行申报的项目信息。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同步展示项目信息、申报的优良信息、以及被处罚的不良信息。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工程额排名</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展示市企业工程额排名、可自行搜索。</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良好信息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企业在当前模块主动申报项目良好信用信息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不良信息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查看企业存在不良扣分信用信息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异议信息</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可申请异议不良良好信用信息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信用修复</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可修复扣分的不良信用信息</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企业资质</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申报企业已存在的资质信息</w:t>
                  </w:r>
                </w:p>
              </w:tc>
            </w:tr>
          </w:tbl>
          <w:p>
            <w:pPr>
              <w:pStyle w:val="null3"/>
              <w:ind w:firstLine="48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）安措费监管</w:t>
            </w:r>
            <w:r>
              <w:rPr>
                <w:rFonts w:ascii="仿宋" w:hAnsi="仿宋" w:cs="仿宋" w:eastAsia="仿宋"/>
                <w:sz w:val="24"/>
              </w:rPr>
              <w:t>系统维护清单</w:t>
            </w:r>
          </w:p>
          <w:tbl>
            <w:tblPr>
              <w:tblInd w:type="dxa" w:w="120"/>
              <w:tblBorders>
                <w:top w:val="none" w:color="000000" w:sz="4"/>
                <w:left w:val="none" w:color="000000" w:sz="4"/>
                <w:bottom w:val="none" w:color="000000" w:sz="4"/>
                <w:right w:val="none" w:color="000000" w:sz="4"/>
                <w:insideH w:val="none"/>
                <w:insideV w:val="none"/>
              </w:tblBorders>
            </w:tblPr>
            <w:tblGrid>
              <w:gridCol w:w="229"/>
              <w:gridCol w:w="483"/>
              <w:gridCol w:w="453"/>
              <w:gridCol w:w="1379"/>
            </w:tblGrid>
            <w:tr>
              <w:tc>
                <w:tcPr>
                  <w:tcW w:type="dxa" w:w="254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企业端</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序号</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功能模块（一级）</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功能模块（二级）</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功能清单</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建设单位功能</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基础信息管理</w:t>
                  </w:r>
                  <w:r>
                    <w:br/>
                  </w:r>
                  <w:r>
                    <w:rPr>
                      <w:rFonts w:ascii="仿宋" w:hAnsi="仿宋" w:cs="仿宋" w:eastAsia="仿宋"/>
                      <w:color w:val="000000"/>
                      <w:sz w:val="21"/>
                    </w:rPr>
                    <w:t>安措费缴纳情况查看</w:t>
                  </w:r>
                  <w:r>
                    <w:br/>
                  </w:r>
                  <w:r>
                    <w:rPr>
                      <w:rFonts w:ascii="仿宋" w:hAnsi="仿宋" w:cs="仿宋" w:eastAsia="仿宋"/>
                      <w:color w:val="000000"/>
                      <w:sz w:val="21"/>
                    </w:rPr>
                    <w:t>安措费支取明细查看</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建设单位在银行进行线下安措费的缴纳，缴纳完成后相关信息可在线进行查看，包括应缴与实缴金额等，系统将根据账户情况实时更新状态。</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2</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监理单位功能</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基础信息管理</w:t>
                  </w:r>
                  <w:r>
                    <w:br/>
                  </w:r>
                  <w:r>
                    <w:rPr>
                      <w:rFonts w:ascii="仿宋" w:hAnsi="仿宋" w:cs="仿宋" w:eastAsia="仿宋"/>
                      <w:color w:val="000000"/>
                      <w:sz w:val="21"/>
                    </w:rPr>
                    <w:t>安措费使用计划审核</w:t>
                  </w:r>
                  <w:r>
                    <w:br/>
                  </w:r>
                  <w:r>
                    <w:rPr>
                      <w:rFonts w:ascii="仿宋" w:hAnsi="仿宋" w:cs="仿宋" w:eastAsia="仿宋"/>
                      <w:color w:val="000000"/>
                      <w:sz w:val="21"/>
                    </w:rPr>
                    <w:t>安措费支取明细查看</w:t>
                  </w:r>
                  <w:r>
                    <w:br/>
                  </w:r>
                  <w:r>
                    <w:rPr>
                      <w:rFonts w:ascii="仿宋" w:hAnsi="仿宋" w:cs="仿宋" w:eastAsia="仿宋"/>
                      <w:color w:val="000000"/>
                      <w:sz w:val="21"/>
                    </w:rPr>
                    <w:t>安措费落实检查整改</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监理人员可结合安措费的支取情况和现场情况进行检查，如果遇到问题可将在线下发整改通知，要求施工单位及时整改并在线完成闭环。</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施工单位功能</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基础信息管理</w:t>
                  </w:r>
                  <w:r>
                    <w:br/>
                  </w:r>
                  <w:r>
                    <w:rPr>
                      <w:rFonts w:ascii="仿宋" w:hAnsi="仿宋" w:cs="仿宋" w:eastAsia="仿宋"/>
                      <w:color w:val="000000"/>
                      <w:sz w:val="21"/>
                    </w:rPr>
                    <w:t>安措费主账户查看</w:t>
                  </w:r>
                  <w:r>
                    <w:br/>
                  </w:r>
                  <w:r>
                    <w:rPr>
                      <w:rFonts w:ascii="仿宋" w:hAnsi="仿宋" w:cs="仿宋" w:eastAsia="仿宋"/>
                      <w:color w:val="000000"/>
                      <w:sz w:val="21"/>
                    </w:rPr>
                    <w:t>安措费到账情况查看</w:t>
                  </w:r>
                  <w:r>
                    <w:br/>
                  </w:r>
                  <w:r>
                    <w:rPr>
                      <w:rFonts w:ascii="仿宋" w:hAnsi="仿宋" w:cs="仿宋" w:eastAsia="仿宋"/>
                      <w:color w:val="000000"/>
                      <w:sz w:val="21"/>
                    </w:rPr>
                    <w:t>安措费支取使用申请</w:t>
                  </w:r>
                  <w:r>
                    <w:br/>
                  </w:r>
                  <w:r>
                    <w:rPr>
                      <w:rFonts w:ascii="仿宋" w:hAnsi="仿宋" w:cs="仿宋" w:eastAsia="仿宋"/>
                      <w:color w:val="000000"/>
                      <w:sz w:val="21"/>
                    </w:rPr>
                    <w:t>安措费落实检查整改</w:t>
                  </w:r>
                  <w:r>
                    <w:br/>
                  </w:r>
                  <w:r>
                    <w:rPr>
                      <w:rFonts w:ascii="仿宋" w:hAnsi="仿宋" w:cs="仿宋" w:eastAsia="仿宋"/>
                      <w:color w:val="000000"/>
                      <w:sz w:val="21"/>
                    </w:rPr>
                    <w:t>安措费子账户注销查看</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1、产权备案编号检索</w:t>
                  </w:r>
                  <w:r>
                    <w:br/>
                  </w:r>
                  <w:r>
                    <w:rPr>
                      <w:rFonts w:ascii="仿宋" w:hAnsi="仿宋" w:cs="仿宋" w:eastAsia="仿宋"/>
                      <w:color w:val="000000"/>
                      <w:sz w:val="21"/>
                    </w:rPr>
                    <w:t>2、生产厂家检索</w:t>
                  </w:r>
                  <w:r>
                    <w:br/>
                  </w:r>
                  <w:r>
                    <w:rPr>
                      <w:rFonts w:ascii="仿宋" w:hAnsi="仿宋" w:cs="仿宋" w:eastAsia="仿宋"/>
                      <w:color w:val="000000"/>
                      <w:sz w:val="21"/>
                    </w:rPr>
                    <w:t>3、出场编号检索</w:t>
                  </w:r>
                  <w:r>
                    <w:br/>
                  </w:r>
                  <w:r>
                    <w:rPr>
                      <w:rFonts w:ascii="仿宋" w:hAnsi="仿宋" w:cs="仿宋" w:eastAsia="仿宋"/>
                      <w:color w:val="000000"/>
                      <w:sz w:val="21"/>
                    </w:rPr>
                    <w:t>4、起重机械（注销）基本信息列表展示（查看详细设备信息）</w:t>
                  </w:r>
                  <w:r>
                    <w:br/>
                  </w:r>
                  <w:r>
                    <w:rPr>
                      <w:rFonts w:ascii="仿宋" w:hAnsi="仿宋" w:cs="仿宋" w:eastAsia="仿宋"/>
                      <w:color w:val="000000"/>
                      <w:sz w:val="21"/>
                    </w:rPr>
                    <w:t>5、起重机械设备使用登记（注销）（填写设备基本信息，以及附件上传）</w:t>
                  </w:r>
                  <w:r>
                    <w:br/>
                  </w:r>
                  <w:r>
                    <w:rPr>
                      <w:rFonts w:ascii="仿宋" w:hAnsi="仿宋" w:cs="仿宋" w:eastAsia="仿宋"/>
                      <w:color w:val="000000"/>
                      <w:sz w:val="21"/>
                    </w:rPr>
                    <w:t>6、建筑起重机械使用登记（注销）删除（删除从未提交审核的信息）</w:t>
                  </w:r>
                </w:p>
              </w:tc>
            </w:tr>
            <w:tr>
              <w:tc>
                <w:tcPr>
                  <w:tcW w:type="dxa" w:w="25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管理端</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综合信息管理</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企业信息管理</w:t>
                  </w:r>
                  <w:r>
                    <w:br/>
                  </w:r>
                  <w:r>
                    <w:rPr>
                      <w:rFonts w:ascii="仿宋" w:hAnsi="仿宋" w:cs="仿宋" w:eastAsia="仿宋"/>
                      <w:color w:val="000000"/>
                      <w:sz w:val="21"/>
                    </w:rPr>
                    <w:t>项目信息管理</w:t>
                  </w:r>
                  <w:r>
                    <w:br/>
                  </w:r>
                  <w:r>
                    <w:rPr>
                      <w:rFonts w:ascii="仿宋" w:hAnsi="仿宋" w:cs="仿宋" w:eastAsia="仿宋"/>
                      <w:color w:val="000000"/>
                      <w:sz w:val="21"/>
                    </w:rPr>
                    <w:t>银行信息管理</w:t>
                  </w:r>
                  <w:r>
                    <w:br/>
                  </w:r>
                  <w:r>
                    <w:rPr>
                      <w:rFonts w:ascii="仿宋" w:hAnsi="仿宋" w:cs="仿宋" w:eastAsia="仿宋"/>
                      <w:color w:val="000000"/>
                      <w:sz w:val="21"/>
                    </w:rPr>
                    <w:t>通知公告管理</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企业需登录统一门户上报企业相关信息，主管部门可针对建设单位、施工单位、监理单位上传的信息进行查看，对于入库的企业，可查看企业的详细信息，包括基本信息、联系信息、营业执照、单位资质、企业人员信息及企业项目信息等。</w:t>
                  </w: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2</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安措费到账管理</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安措费标准查看</w:t>
                  </w:r>
                </w:p>
              </w:tc>
              <w:tc>
                <w:tcPr>
                  <w:tcW w:type="dxa" w:w="13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系统通过对接银行，实时获取施工单位主账户和施工单位项目子账户的开设情况，以及建设单位安措费的缴纳情况。建设单位在缴纳安措费时，直接汇入施工单位总账户，由银行根据汇款信息自动拨入项目子账户。系统根据以上情况，将所有的工程项目分为</w:t>
                  </w:r>
                  <w:r>
                    <w:rPr>
                      <w:rFonts w:ascii="仿宋" w:hAnsi="仿宋" w:cs="仿宋" w:eastAsia="仿宋"/>
                      <w:color w:val="000000"/>
                      <w:sz w:val="21"/>
                    </w:rPr>
                    <w:t>“已开设未缴纳、已开设已缴纳、已开设未足额缴纳”三种状态，并显示其应缴与实缴金额，系统将根据账户情况实时更新状态。</w:t>
                  </w:r>
                </w:p>
              </w:tc>
            </w:tr>
            <w:tr>
              <w:tc>
                <w:tcPr>
                  <w:tcW w:type="dxa" w:w="229"/>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安措费到账情况查看</w:t>
                  </w:r>
                </w:p>
              </w:tc>
              <w:tc>
                <w:tcPr>
                  <w:tcW w:type="dxa" w:w="1379"/>
                  <w:vMerge/>
                  <w:tcBorders>
                    <w:top w:val="none" w:color="000000" w:sz="4"/>
                    <w:left w:val="none" w:color="000000" w:sz="4"/>
                    <w:bottom w:val="singl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预警统计分析</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超期未缴纳</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建立超期未缴纳预警模型，对建设单位在项目子账户开设后超过一定天数后未缴纳安措费的情况进行预警统分析。</w:t>
                  </w:r>
                </w:p>
              </w:tc>
            </w:tr>
            <w:tr>
              <w:tc>
                <w:tcPr>
                  <w:tcW w:type="dxa" w:w="229"/>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缴纳不满额</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建立缴纳不满额预警模型，对安措费应缴与实缴不符的情况进行预警统计分析。</w:t>
                  </w:r>
                </w:p>
              </w:tc>
            </w:tr>
            <w:tr>
              <w:tc>
                <w:tcPr>
                  <w:tcW w:type="dxa" w:w="229"/>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支取异常</w:t>
                  </w:r>
                  <w:r>
                    <w:br/>
                  </w:r>
                  <w:r>
                    <w:rPr>
                      <w:rFonts w:ascii="仿宋" w:hAnsi="仿宋" w:cs="仿宋" w:eastAsia="仿宋"/>
                      <w:color w:val="000000"/>
                      <w:sz w:val="21"/>
                    </w:rPr>
                    <w:t>使用异常</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建立使用异常预警模型，对主管部门线下检查发现安措费落实不到位的情况，进行线下通报。</w:t>
                  </w:r>
                </w:p>
              </w:tc>
            </w:tr>
          </w:tbl>
          <w:p>
            <w:pPr>
              <w:pStyle w:val="null3"/>
              <w:ind w:firstLine="480"/>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w:t>
            </w:r>
            <w:r>
              <w:rPr>
                <w:rFonts w:ascii="仿宋" w:hAnsi="仿宋" w:cs="仿宋" w:eastAsia="仿宋"/>
                <w:sz w:val="24"/>
              </w:rPr>
              <w:t>消防公示</w:t>
            </w:r>
            <w:r>
              <w:rPr>
                <w:rFonts w:ascii="仿宋" w:hAnsi="仿宋" w:cs="仿宋" w:eastAsia="仿宋"/>
                <w:sz w:val="24"/>
              </w:rPr>
              <w:t>维护清单</w:t>
            </w:r>
          </w:p>
          <w:tbl>
            <w:tblPr>
              <w:tblInd w:type="dxa" w:w="120"/>
              <w:tblBorders>
                <w:top w:val="none" w:color="000000" w:sz="4"/>
                <w:left w:val="none" w:color="000000" w:sz="4"/>
                <w:bottom w:val="none" w:color="000000" w:sz="4"/>
                <w:right w:val="none" w:color="000000" w:sz="4"/>
                <w:insideH w:val="none"/>
                <w:insideV w:val="none"/>
              </w:tblBorders>
            </w:tblPr>
            <w:tblGrid>
              <w:gridCol w:w="546"/>
              <w:gridCol w:w="1922"/>
              <w:gridCol w:w="85"/>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消防公示页面（对接省消防公示页面数据在市住建局官网展示）</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消防设计审查公告</w:t>
                  </w:r>
                </w:p>
              </w:tc>
              <w:tc>
                <w:tcPr>
                  <w:tcW w:type="dxa" w:w="1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展示项目名称、建设单位、工程地址、第几次公告、办结时间、结果</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消防验收公告</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展示项目名称、建设单位、工程地质、第几次公告、办结时间、结果</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消防验收备案公告</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展示项目名称、建设单位、工程地质、第几次公告、办结时间、结果</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 w:hAnsi="仿宋" w:cs="仿宋" w:eastAsia="仿宋"/>
                <w:sz w:val="24"/>
              </w:rPr>
              <w:t>（</w:t>
            </w:r>
            <w:r>
              <w:rPr>
                <w:rFonts w:ascii="仿宋" w:hAnsi="仿宋" w:cs="仿宋" w:eastAsia="仿宋"/>
                <w:sz w:val="24"/>
              </w:rPr>
              <w:t>7</w:t>
            </w:r>
            <w:r>
              <w:rPr>
                <w:rFonts w:ascii="仿宋" w:hAnsi="仿宋" w:cs="仿宋" w:eastAsia="仿宋"/>
                <w:sz w:val="24"/>
              </w:rPr>
              <w:t>）</w:t>
            </w:r>
            <w:r>
              <w:rPr>
                <w:rFonts w:ascii="仿宋" w:hAnsi="仿宋" w:cs="仿宋" w:eastAsia="仿宋"/>
                <w:sz w:val="24"/>
              </w:rPr>
              <w:t>西安市建筑领域市场主体信用平台</w:t>
            </w:r>
            <w:r>
              <w:rPr>
                <w:rFonts w:ascii="仿宋" w:hAnsi="仿宋" w:cs="仿宋" w:eastAsia="仿宋"/>
                <w:sz w:val="24"/>
              </w:rPr>
              <w:t>维护清单</w:t>
            </w:r>
          </w:p>
          <w:tbl>
            <w:tblPr>
              <w:tblInd w:type="dxa" w:w="120"/>
              <w:tblBorders>
                <w:top w:val="none" w:color="000000" w:sz="4"/>
                <w:left w:val="none" w:color="000000" w:sz="4"/>
                <w:bottom w:val="none" w:color="000000" w:sz="4"/>
                <w:right w:val="none" w:color="000000" w:sz="4"/>
                <w:insideH w:val="none"/>
                <w:insideV w:val="none"/>
              </w:tblBorders>
            </w:tblPr>
            <w:tblGrid>
              <w:gridCol w:w="285"/>
              <w:gridCol w:w="522"/>
              <w:gridCol w:w="1746"/>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信用公示页面</w:t>
                  </w:r>
                </w:p>
              </w:tc>
            </w:tr>
            <w:tr>
              <w:tc>
                <w:tcPr>
                  <w:tcW w:type="dxa" w:w="8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企业信息搜索</w:t>
                  </w:r>
                </w:p>
              </w:tc>
              <w:tc>
                <w:tcPr>
                  <w:tcW w:type="dxa" w:w="1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当前模块可通过企业名称搜索并查看企业排名、良好分数、不良分数、信用分、标准分、基础分、工程额分、良好信用信息条数（详细得分情况：评价内容、奖励日期、项目名称、企业名称分数）、不良信用信息（详细得分情况：评价内容、处罚日期、项目名称、企业名称、分数）</w:t>
                  </w:r>
                </w:p>
              </w:tc>
            </w:tr>
            <w:tr>
              <w:tc>
                <w:tcPr>
                  <w:tcW w:type="dxa" w:w="28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施工总承包页面</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企业排名</w:t>
                  </w:r>
                </w:p>
              </w:tc>
              <w:tc>
                <w:tcPr>
                  <w:tcW w:type="dxa" w:w="1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展示全市参与评价的施工单位排名，包含序号、企业名称、信用分值、标准信用分、排名</w:t>
                  </w:r>
                </w:p>
              </w:tc>
            </w:tr>
            <w:tr>
              <w:tc>
                <w:tcPr>
                  <w:tcW w:type="dxa" w:w="285"/>
                  <w:vMerge/>
                  <w:tcBorders>
                    <w:top w:val="none" w:color="000000" w:sz="4"/>
                    <w:left w:val="singl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良好信息</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展示全市参与评价的施工单位所采集的良好信息，包含序号、企业名称、信用类别、加</w:t>
                  </w:r>
                  <w:r>
                    <w:rPr>
                      <w:rFonts w:ascii="仿宋" w:hAnsi="仿宋" w:cs="仿宋" w:eastAsia="仿宋"/>
                      <w:color w:val="000000"/>
                      <w:sz w:val="21"/>
                    </w:rPr>
                    <w:t>/扣分、截至日期</w:t>
                  </w:r>
                </w:p>
              </w:tc>
            </w:tr>
            <w:tr>
              <w:tc>
                <w:tcPr>
                  <w:tcW w:type="dxa" w:w="285"/>
                  <w:vMerge/>
                  <w:tcBorders>
                    <w:top w:val="none" w:color="000000" w:sz="4"/>
                    <w:left w:val="singl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不良信息</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展示全市参与评价的施工单位所采集的不良信息，包含序号、企业名称、信用类别、加</w:t>
                  </w:r>
                  <w:r>
                    <w:rPr>
                      <w:rFonts w:ascii="仿宋" w:hAnsi="仿宋" w:cs="仿宋" w:eastAsia="仿宋"/>
                      <w:color w:val="000000"/>
                      <w:sz w:val="21"/>
                    </w:rPr>
                    <w:t>/扣分、截至日期</w:t>
                  </w:r>
                </w:p>
              </w:tc>
            </w:tr>
            <w:tr>
              <w:tc>
                <w:tcPr>
                  <w:tcW w:type="dxa" w:w="285"/>
                  <w:vMerge/>
                  <w:tcBorders>
                    <w:top w:val="none" w:color="000000" w:sz="4"/>
                    <w:left w:val="singl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黑名单企业</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展示黑名公示企业，包含序号、企业名称、信息类别、加</w:t>
                  </w:r>
                  <w:r>
                    <w:rPr>
                      <w:rFonts w:ascii="仿宋" w:hAnsi="仿宋" w:cs="仿宋" w:eastAsia="仿宋"/>
                      <w:color w:val="000000"/>
                      <w:sz w:val="21"/>
                    </w:rPr>
                    <w:t>/扣分、截至日期、黑名单截止日期</w:t>
                  </w:r>
                </w:p>
              </w:tc>
            </w:tr>
            <w:tr>
              <w:tc>
                <w:tcPr>
                  <w:tcW w:type="dxa" w:w="28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监理总承包页面</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企业排名</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展示全市参与评价的施工单位排名，包含序号、企业名称、信用分值、标准信用分、排名</w:t>
                  </w:r>
                </w:p>
              </w:tc>
            </w:tr>
            <w:tr>
              <w:tc>
                <w:tcPr>
                  <w:tcW w:type="dxa" w:w="285"/>
                  <w:vMerge/>
                  <w:tcBorders>
                    <w:top w:val="none" w:color="000000" w:sz="4"/>
                    <w:left w:val="singl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良好信息</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展示全市参与评价的施工单位所采集的良好信息，包含序号、企业名称、信用类别、加</w:t>
                  </w:r>
                  <w:r>
                    <w:rPr>
                      <w:rFonts w:ascii="仿宋" w:hAnsi="仿宋" w:cs="仿宋" w:eastAsia="仿宋"/>
                      <w:color w:val="000000"/>
                      <w:sz w:val="21"/>
                    </w:rPr>
                    <w:t>/扣分、截至日期</w:t>
                  </w:r>
                </w:p>
              </w:tc>
            </w:tr>
            <w:tr>
              <w:tc>
                <w:tcPr>
                  <w:tcW w:type="dxa" w:w="285"/>
                  <w:vMerge/>
                  <w:tcBorders>
                    <w:top w:val="none" w:color="000000" w:sz="4"/>
                    <w:left w:val="singl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不良信息</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展示全市参与评价的施工单位所采集的不良信息，包含序号、企业名称、信用类别、加</w:t>
                  </w:r>
                  <w:r>
                    <w:rPr>
                      <w:rFonts w:ascii="仿宋" w:hAnsi="仿宋" w:cs="仿宋" w:eastAsia="仿宋"/>
                      <w:color w:val="000000"/>
                      <w:sz w:val="21"/>
                    </w:rPr>
                    <w:t>/扣分、截至日期</w:t>
                  </w:r>
                </w:p>
              </w:tc>
            </w:tr>
          </w:tbl>
          <w:p>
            <w:pPr>
              <w:pStyle w:val="null3"/>
              <w:ind w:firstLine="482"/>
              <w:jc w:val="both"/>
            </w:pPr>
            <w:r>
              <w:rPr>
                <w:rFonts w:ascii="仿宋" w:hAnsi="仿宋" w:cs="仿宋" w:eastAsia="仿宋"/>
                <w:b/>
                <w:sz w:val="24"/>
              </w:rPr>
              <w:t>3、服务器日常</w:t>
            </w:r>
            <w:r>
              <w:rPr>
                <w:rFonts w:ascii="仿宋" w:hAnsi="仿宋" w:cs="仿宋" w:eastAsia="仿宋"/>
                <w:b/>
                <w:sz w:val="24"/>
              </w:rPr>
              <w:t>维护</w:t>
            </w:r>
          </w:p>
          <w:p>
            <w:pPr>
              <w:pStyle w:val="null3"/>
              <w:ind w:firstLine="480"/>
              <w:jc w:val="both"/>
            </w:pPr>
            <w:r>
              <w:rPr>
                <w:rFonts w:ascii="仿宋" w:hAnsi="仿宋" w:cs="仿宋" w:eastAsia="仿宋"/>
                <w:sz w:val="24"/>
              </w:rPr>
              <w:t>按照规定的时间点，对系统的可用性、有效性进行的例行检查，确保业务系统正常运行。提供系统所有相关服务器的数据备份，确保数据的安全。</w:t>
            </w:r>
          </w:p>
          <w:p>
            <w:pPr>
              <w:pStyle w:val="null3"/>
              <w:ind w:firstLine="480"/>
            </w:pPr>
            <w:r>
              <w:rPr>
                <w:rFonts w:ascii="仿宋" w:hAnsi="仿宋" w:cs="仿宋" w:eastAsia="仿宋"/>
                <w:sz w:val="24"/>
              </w:rPr>
              <w:t>三、技术要求</w:t>
            </w:r>
          </w:p>
          <w:p>
            <w:pPr>
              <w:pStyle w:val="null3"/>
              <w:ind w:firstLine="480"/>
              <w:jc w:val="both"/>
            </w:pPr>
            <w:r>
              <w:rPr>
                <w:rFonts w:ascii="仿宋" w:hAnsi="仿宋" w:cs="仿宋" w:eastAsia="仿宋"/>
                <w:sz w:val="24"/>
              </w:rPr>
              <w:t>（一）升级和维护要求</w:t>
            </w:r>
          </w:p>
          <w:p>
            <w:pPr>
              <w:pStyle w:val="null3"/>
              <w:ind w:firstLine="482"/>
              <w:jc w:val="both"/>
            </w:pPr>
            <w:r>
              <w:rPr/>
              <w:t>1</w:t>
            </w:r>
            <w:r>
              <w:rPr>
                <w:b/>
              </w:rPr>
              <w:t>、原则要求</w:t>
            </w:r>
          </w:p>
          <w:p>
            <w:pPr>
              <w:pStyle w:val="null3"/>
              <w:ind w:firstLine="480"/>
              <w:jc w:val="both"/>
            </w:pPr>
            <w:r>
              <w:rPr>
                <w:rFonts w:ascii="仿宋" w:hAnsi="仿宋" w:cs="仿宋" w:eastAsia="仿宋"/>
                <w:sz w:val="24"/>
              </w:rPr>
              <w:t>（</w:t>
            </w:r>
            <w:r>
              <w:rPr>
                <w:rFonts w:ascii="仿宋" w:hAnsi="仿宋" w:cs="仿宋" w:eastAsia="仿宋"/>
                <w:sz w:val="24"/>
              </w:rPr>
              <w:t>1）升级与维护的方案应具有先进性。</w:t>
            </w:r>
          </w:p>
          <w:p>
            <w:pPr>
              <w:pStyle w:val="null3"/>
              <w:ind w:firstLine="480"/>
              <w:jc w:val="both"/>
            </w:pPr>
            <w:r>
              <w:rPr>
                <w:rFonts w:ascii="仿宋" w:hAnsi="仿宋" w:cs="仿宋" w:eastAsia="仿宋"/>
                <w:sz w:val="24"/>
              </w:rPr>
              <w:t>（</w:t>
            </w:r>
            <w:r>
              <w:rPr>
                <w:rFonts w:ascii="仿宋" w:hAnsi="仿宋" w:cs="仿宋" w:eastAsia="仿宋"/>
                <w:sz w:val="24"/>
              </w:rPr>
              <w:t>2）升级与维护的方案应具有可扩展性。在升级与维护过程中，在满足现有需求的基础上，必须考虑到系统应当有充分的可扩展性，以适应业务未来的发展需要；</w:t>
            </w:r>
          </w:p>
          <w:p>
            <w:pPr>
              <w:pStyle w:val="null3"/>
              <w:ind w:firstLine="480"/>
              <w:jc w:val="both"/>
            </w:pPr>
            <w:r>
              <w:rPr>
                <w:rFonts w:ascii="仿宋" w:hAnsi="仿宋" w:cs="仿宋" w:eastAsia="仿宋"/>
                <w:sz w:val="24"/>
              </w:rPr>
              <w:t>（</w:t>
            </w:r>
            <w:r>
              <w:rPr>
                <w:rFonts w:ascii="仿宋" w:hAnsi="仿宋" w:cs="仿宋" w:eastAsia="仿宋"/>
                <w:sz w:val="24"/>
              </w:rPr>
              <w:t>3）升级与维护的方案应具备标准性和开放性。在本项目建设过程中，从网络协议、操作系统到应用软件应遵循通用的国际或行业标准；</w:t>
            </w:r>
          </w:p>
          <w:p>
            <w:pPr>
              <w:pStyle w:val="null3"/>
              <w:ind w:firstLine="480"/>
              <w:jc w:val="both"/>
            </w:pPr>
            <w:r>
              <w:rPr>
                <w:rFonts w:ascii="仿宋" w:hAnsi="仿宋" w:cs="仿宋" w:eastAsia="仿宋"/>
                <w:sz w:val="24"/>
              </w:rPr>
              <w:t>（</w:t>
            </w:r>
            <w:r>
              <w:rPr>
                <w:rFonts w:ascii="仿宋" w:hAnsi="仿宋" w:cs="仿宋" w:eastAsia="仿宋"/>
                <w:sz w:val="24"/>
              </w:rPr>
              <w:t>4）升级与维护的方案应具有易维护性。升级与维护后的系统应方便二次维护管理及快速开发、部署、升级；</w:t>
            </w:r>
          </w:p>
          <w:p>
            <w:pPr>
              <w:pStyle w:val="null3"/>
              <w:ind w:firstLine="480"/>
              <w:jc w:val="both"/>
            </w:pPr>
            <w:r>
              <w:rPr>
                <w:rFonts w:ascii="仿宋" w:hAnsi="仿宋" w:cs="仿宋" w:eastAsia="仿宋"/>
                <w:sz w:val="24"/>
              </w:rPr>
              <w:t>（</w:t>
            </w:r>
            <w:r>
              <w:rPr>
                <w:rFonts w:ascii="仿宋" w:hAnsi="仿宋" w:cs="仿宋" w:eastAsia="仿宋"/>
                <w:sz w:val="24"/>
              </w:rPr>
              <w:t>5）系统升级与维护时，需充分考虑现有系统的网络、数据处理、安全等设施，对现有资源（包括设备、应用、数据）进行有效合理地整合。</w:t>
            </w:r>
          </w:p>
          <w:p>
            <w:pPr>
              <w:pStyle w:val="null3"/>
              <w:ind w:firstLine="480"/>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）运行维护的方案需满足《</w:t>
            </w:r>
            <w:r>
              <w:rPr>
                <w:rFonts w:ascii="仿宋" w:hAnsi="仿宋" w:cs="仿宋" w:eastAsia="仿宋"/>
                <w:sz w:val="24"/>
              </w:rPr>
              <w:t>GB/T 22239-2019 信息安全技术 信息系统安全等级保护基本要求</w:t>
            </w:r>
            <w:r>
              <w:rPr>
                <w:rFonts w:ascii="仿宋" w:hAnsi="仿宋" w:cs="仿宋" w:eastAsia="仿宋"/>
                <w:sz w:val="24"/>
              </w:rPr>
              <w:t>》、《</w:t>
            </w:r>
            <w:r>
              <w:rPr>
                <w:rFonts w:ascii="仿宋" w:hAnsi="仿宋" w:cs="仿宋" w:eastAsia="仿宋"/>
                <w:sz w:val="24"/>
              </w:rPr>
              <w:t>GB/T 25070-2019 信息安全技术 网络安全等级保护安全设计技术要求</w:t>
            </w:r>
            <w:r>
              <w:rPr>
                <w:rFonts w:ascii="仿宋" w:hAnsi="仿宋" w:cs="仿宋" w:eastAsia="仿宋"/>
                <w:sz w:val="24"/>
              </w:rPr>
              <w:t>》等安全性文件要求</w:t>
            </w:r>
            <w:r>
              <w:rPr>
                <w:rFonts w:ascii="仿宋" w:hAnsi="仿宋" w:cs="仿宋" w:eastAsia="仿宋"/>
                <w:sz w:val="24"/>
              </w:rPr>
              <w:t>。</w:t>
            </w:r>
          </w:p>
          <w:p>
            <w:pPr>
              <w:pStyle w:val="null3"/>
              <w:ind w:firstLine="482"/>
              <w:jc w:val="both"/>
            </w:pPr>
            <w:r>
              <w:rPr>
                <w:rFonts w:ascii="仿宋" w:hAnsi="仿宋" w:cs="仿宋" w:eastAsia="仿宋"/>
                <w:b/>
                <w:sz w:val="24"/>
              </w:rPr>
              <w:t>2、系统软件升级技术要求</w:t>
            </w:r>
          </w:p>
          <w:p>
            <w:pPr>
              <w:pStyle w:val="null3"/>
              <w:ind w:firstLine="480"/>
              <w:jc w:val="both"/>
            </w:pPr>
            <w:r>
              <w:rPr>
                <w:rFonts w:ascii="仿宋" w:hAnsi="仿宋" w:cs="仿宋" w:eastAsia="仿宋"/>
                <w:sz w:val="24"/>
              </w:rPr>
              <w:t>（</w:t>
            </w:r>
            <w:r>
              <w:rPr>
                <w:rFonts w:ascii="仿宋" w:hAnsi="仿宋" w:cs="仿宋" w:eastAsia="仿宋"/>
                <w:sz w:val="24"/>
              </w:rPr>
              <w:t>1）系统软件升级应采用B/S体系构架进行设计开发；适配主流浏览器；</w:t>
            </w:r>
          </w:p>
          <w:p>
            <w:pPr>
              <w:pStyle w:val="null3"/>
              <w:ind w:firstLine="48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）供应商进行系统软件优化开发时，应充分采用身份鉴别、访问控制、软件容错、数据完整性等安全措施，加强代码质量的管控，减少系统漏洞和安全缺陷。</w:t>
            </w:r>
          </w:p>
          <w:p>
            <w:pPr>
              <w:pStyle w:val="null3"/>
              <w:ind w:firstLine="48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）系统软件升级工作需要在现有系统架构及源代码基础上进行，应严格按照现行的开发流程、开发规范、用户界面规范等准则进行二次开发，最终满足用户方的要求；</w:t>
            </w:r>
          </w:p>
          <w:p>
            <w:pPr>
              <w:pStyle w:val="null3"/>
              <w:ind w:firstLine="48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）系统软件升级应不断适应国家相关法律、法规和政策调整，及时升级或开发相应的软件功能模块，以满足业务需要；</w:t>
            </w:r>
          </w:p>
          <w:p>
            <w:pPr>
              <w:pStyle w:val="null3"/>
              <w:ind w:firstLine="48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）系统软件升级应根据业务需求的变化，及时升级或开发相应的软件功能模块，以适应业务需要；</w:t>
            </w:r>
          </w:p>
          <w:p>
            <w:pPr>
              <w:pStyle w:val="null3"/>
              <w:ind w:firstLine="480"/>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）最终软件产品应能运行于目前主流</w:t>
            </w:r>
            <w:r>
              <w:rPr>
                <w:rFonts w:ascii="仿宋" w:hAnsi="仿宋" w:cs="仿宋" w:eastAsia="仿宋"/>
                <w:sz w:val="24"/>
              </w:rPr>
              <w:t>Windows操作系统（windows 7及以上、Windows Server2003及以上）</w:t>
            </w:r>
            <w:r>
              <w:rPr>
                <w:rFonts w:ascii="仿宋" w:hAnsi="仿宋" w:cs="仿宋" w:eastAsia="仿宋"/>
                <w:sz w:val="24"/>
              </w:rPr>
              <w:t>。</w:t>
            </w:r>
          </w:p>
          <w:p>
            <w:pPr>
              <w:pStyle w:val="null3"/>
              <w:ind w:firstLine="482"/>
              <w:jc w:val="both"/>
            </w:pPr>
            <w:r>
              <w:rPr>
                <w:rFonts w:ascii="仿宋" w:hAnsi="仿宋" w:cs="仿宋" w:eastAsia="仿宋"/>
                <w:b/>
                <w:sz w:val="24"/>
              </w:rPr>
              <w:t>3、系统软件维护技术要求</w:t>
            </w:r>
          </w:p>
          <w:p>
            <w:pPr>
              <w:pStyle w:val="null3"/>
              <w:ind w:firstLine="480"/>
              <w:jc w:val="both"/>
            </w:pPr>
            <w:r>
              <w:rPr>
                <w:rFonts w:ascii="仿宋" w:hAnsi="仿宋" w:cs="仿宋" w:eastAsia="仿宋"/>
                <w:sz w:val="24"/>
              </w:rPr>
              <w:t>（</w:t>
            </w:r>
            <w:r>
              <w:rPr>
                <w:rFonts w:ascii="仿宋" w:hAnsi="仿宋" w:cs="仿宋" w:eastAsia="仿宋"/>
                <w:sz w:val="24"/>
              </w:rPr>
              <w:t>1）系统软件维护应有明确的服务内容、服务方式、服务标准、服务流程等；</w:t>
            </w:r>
          </w:p>
          <w:p>
            <w:pPr>
              <w:pStyle w:val="null3"/>
              <w:ind w:firstLine="480"/>
              <w:jc w:val="both"/>
            </w:pPr>
            <w:r>
              <w:rPr>
                <w:rFonts w:ascii="仿宋" w:hAnsi="仿宋" w:cs="仿宋" w:eastAsia="仿宋"/>
                <w:sz w:val="24"/>
              </w:rPr>
              <w:t>（</w:t>
            </w:r>
            <w:r>
              <w:rPr>
                <w:rFonts w:ascii="仿宋" w:hAnsi="仿宋" w:cs="仿宋" w:eastAsia="仿宋"/>
                <w:sz w:val="24"/>
              </w:rPr>
              <w:t>2）系统软件维护必须适应</w:t>
            </w:r>
            <w:r>
              <w:rPr>
                <w:rFonts w:ascii="仿宋" w:hAnsi="仿宋" w:cs="仿宋" w:eastAsia="仿宋"/>
                <w:sz w:val="24"/>
              </w:rPr>
              <w:t>采购人</w:t>
            </w:r>
            <w:r>
              <w:rPr>
                <w:rFonts w:ascii="仿宋" w:hAnsi="仿宋" w:cs="仿宋" w:eastAsia="仿宋"/>
                <w:sz w:val="24"/>
              </w:rPr>
              <w:t>现有技术环境，在不影响现有系统业务办理的前提下实现平台统一运行维护，运行维护应符合现有技术规范；</w:t>
            </w:r>
          </w:p>
          <w:p>
            <w:pPr>
              <w:pStyle w:val="null3"/>
              <w:ind w:firstLine="480"/>
              <w:jc w:val="both"/>
            </w:pPr>
            <w:r>
              <w:rPr>
                <w:rFonts w:ascii="仿宋" w:hAnsi="仿宋" w:cs="仿宋" w:eastAsia="仿宋"/>
                <w:sz w:val="24"/>
              </w:rPr>
              <w:t>（</w:t>
            </w:r>
            <w:r>
              <w:rPr>
                <w:rFonts w:ascii="仿宋" w:hAnsi="仿宋" w:cs="仿宋" w:eastAsia="仿宋"/>
                <w:sz w:val="24"/>
              </w:rPr>
              <w:t>3）要求系统性能稳定可靠，响应能力强，系统优化后的并发用户数不低于300、响应时间不超过3秒，并提供软件性能检测报告；</w:t>
            </w:r>
          </w:p>
          <w:p>
            <w:pPr>
              <w:pStyle w:val="null3"/>
              <w:ind w:firstLine="480"/>
              <w:jc w:val="both"/>
            </w:pPr>
            <w:r>
              <w:rPr>
                <w:rFonts w:ascii="仿宋" w:hAnsi="仿宋" w:cs="仿宋" w:eastAsia="仿宋"/>
                <w:sz w:val="24"/>
              </w:rPr>
              <w:t>（</w:t>
            </w:r>
            <w:r>
              <w:rPr>
                <w:rFonts w:ascii="仿宋" w:hAnsi="仿宋" w:cs="仿宋" w:eastAsia="仿宋"/>
                <w:sz w:val="24"/>
              </w:rPr>
              <w:t>4）要求系统维护过程中必须以不影响现有平台日常业务办理为前提。</w:t>
            </w:r>
          </w:p>
          <w:p>
            <w:pPr>
              <w:pStyle w:val="null3"/>
              <w:ind w:firstLine="480"/>
              <w:jc w:val="both"/>
            </w:pPr>
            <w:r>
              <w:rPr>
                <w:rFonts w:ascii="仿宋" w:hAnsi="仿宋" w:cs="仿宋" w:eastAsia="仿宋"/>
                <w:sz w:val="24"/>
              </w:rPr>
              <w:t>（二）运维要求</w:t>
            </w:r>
          </w:p>
          <w:p>
            <w:pPr>
              <w:pStyle w:val="null3"/>
              <w:ind w:firstLine="482"/>
              <w:jc w:val="both"/>
            </w:pPr>
            <w:r>
              <w:rPr>
                <w:rFonts w:ascii="仿宋" w:hAnsi="仿宋" w:cs="仿宋" w:eastAsia="仿宋"/>
                <w:b/>
                <w:sz w:val="24"/>
              </w:rPr>
              <w:t>1、系统运维要求</w:t>
            </w:r>
          </w:p>
          <w:p>
            <w:pPr>
              <w:pStyle w:val="null3"/>
              <w:ind w:firstLine="480"/>
              <w:jc w:val="both"/>
            </w:pPr>
            <w:r>
              <w:rPr>
                <w:rFonts w:ascii="仿宋" w:hAnsi="仿宋" w:cs="仿宋" w:eastAsia="仿宋"/>
                <w:sz w:val="24"/>
              </w:rPr>
              <w:t>运维期内，供应商负责系统的安装、运行、维护和升级服务，提供现有平台软件功能维护、数据维护、开发和技术支持工作，出现故障当天排除，对平台运行进行定期巡检，根据巡检情况进行系统分析和支持，维保期间如需完善升级功能，应免费提供。</w:t>
            </w:r>
          </w:p>
          <w:p>
            <w:pPr>
              <w:pStyle w:val="null3"/>
              <w:ind w:firstLine="482"/>
              <w:jc w:val="both"/>
            </w:pPr>
            <w:r>
              <w:rPr>
                <w:rFonts w:ascii="仿宋" w:hAnsi="仿宋" w:cs="仿宋" w:eastAsia="仿宋"/>
                <w:b/>
                <w:sz w:val="24"/>
              </w:rPr>
              <w:t>2、服务器日常维护</w:t>
            </w:r>
          </w:p>
          <w:p>
            <w:pPr>
              <w:pStyle w:val="null3"/>
              <w:ind w:firstLine="480"/>
              <w:jc w:val="both"/>
            </w:pPr>
            <w:r>
              <w:rPr>
                <w:rFonts w:ascii="仿宋" w:hAnsi="仿宋" w:cs="仿宋" w:eastAsia="仿宋"/>
                <w:sz w:val="24"/>
              </w:rPr>
              <w:t>（</w:t>
            </w:r>
            <w:r>
              <w:rPr>
                <w:rFonts w:ascii="仿宋" w:hAnsi="仿宋" w:cs="仿宋" w:eastAsia="仿宋"/>
                <w:sz w:val="24"/>
              </w:rPr>
              <w:t>1）服务器巡检</w:t>
            </w:r>
          </w:p>
          <w:p>
            <w:pPr>
              <w:pStyle w:val="null3"/>
              <w:ind w:firstLine="480"/>
              <w:jc w:val="both"/>
            </w:pPr>
            <w:r>
              <w:rPr>
                <w:rFonts w:ascii="仿宋" w:hAnsi="仿宋" w:cs="仿宋" w:eastAsia="仿宋"/>
                <w:sz w:val="24"/>
              </w:rPr>
              <w:t>应制定巡检计划，并按照制定的计划，对平台的可用性、有效性等检查点进行的例行检查工作，并提供检查记录。如发现问题需立即通知系统相关人员进行原因排查和问题处理，确保平台迅速恢复正常运行。需按照规定的时间点对服务器进行定时重启，保障平台正常运转。</w:t>
            </w:r>
          </w:p>
          <w:p>
            <w:pPr>
              <w:pStyle w:val="null3"/>
              <w:ind w:firstLine="480"/>
              <w:jc w:val="both"/>
            </w:pPr>
            <w:r>
              <w:rPr>
                <w:rFonts w:ascii="仿宋" w:hAnsi="仿宋" w:cs="仿宋" w:eastAsia="仿宋"/>
                <w:sz w:val="24"/>
              </w:rPr>
              <w:t>（</w:t>
            </w:r>
            <w:r>
              <w:rPr>
                <w:rFonts w:ascii="仿宋" w:hAnsi="仿宋" w:cs="仿宋" w:eastAsia="仿宋"/>
                <w:sz w:val="24"/>
              </w:rPr>
              <w:t>2）服务器安全检查</w:t>
            </w:r>
          </w:p>
          <w:p>
            <w:pPr>
              <w:pStyle w:val="null3"/>
              <w:ind w:firstLine="480"/>
              <w:jc w:val="both"/>
            </w:pPr>
            <w:r>
              <w:rPr>
                <w:rFonts w:ascii="仿宋" w:hAnsi="仿宋" w:cs="仿宋" w:eastAsia="仿宋"/>
                <w:sz w:val="24"/>
              </w:rPr>
              <w:t>需定期排查服务器安全问题，及时安装对应补丁升级杀毒软件病毒库，并提供检查记录。</w:t>
            </w:r>
          </w:p>
          <w:p>
            <w:pPr>
              <w:pStyle w:val="null3"/>
              <w:ind w:firstLine="480"/>
              <w:jc w:val="both"/>
            </w:pPr>
            <w:r>
              <w:rPr>
                <w:rFonts w:ascii="仿宋" w:hAnsi="仿宋" w:cs="仿宋" w:eastAsia="仿宋"/>
                <w:sz w:val="24"/>
              </w:rPr>
              <w:t>（</w:t>
            </w:r>
            <w:r>
              <w:rPr>
                <w:rFonts w:ascii="仿宋" w:hAnsi="仿宋" w:cs="仿宋" w:eastAsia="仿宋"/>
                <w:sz w:val="24"/>
              </w:rPr>
              <w:t>3）数据备份</w:t>
            </w:r>
          </w:p>
          <w:p>
            <w:pPr>
              <w:pStyle w:val="null3"/>
              <w:ind w:firstLine="480"/>
              <w:jc w:val="both"/>
            </w:pPr>
            <w:r>
              <w:rPr>
                <w:rFonts w:ascii="仿宋" w:hAnsi="仿宋" w:cs="仿宋" w:eastAsia="仿宋"/>
                <w:sz w:val="24"/>
              </w:rPr>
              <w:t>需对平台产生的数据进行定时异机备份。对备份数据定期进行还原，确保数据备份的完整性。</w:t>
            </w:r>
          </w:p>
          <w:p>
            <w:pPr>
              <w:pStyle w:val="null3"/>
              <w:ind w:firstLine="480"/>
              <w:jc w:val="both"/>
            </w:pPr>
            <w:r>
              <w:rPr>
                <w:rFonts w:ascii="仿宋" w:hAnsi="仿宋" w:cs="仿宋" w:eastAsia="仿宋"/>
                <w:sz w:val="24"/>
              </w:rPr>
              <w:t>（</w:t>
            </w:r>
            <w:r>
              <w:rPr>
                <w:rFonts w:ascii="仿宋" w:hAnsi="仿宋" w:cs="仿宋" w:eastAsia="仿宋"/>
                <w:sz w:val="24"/>
              </w:rPr>
              <w:t>4）故障解决</w:t>
            </w:r>
          </w:p>
          <w:p>
            <w:pPr>
              <w:pStyle w:val="null3"/>
              <w:ind w:firstLine="480"/>
              <w:jc w:val="both"/>
            </w:pPr>
            <w:r>
              <w:rPr>
                <w:rFonts w:ascii="仿宋" w:hAnsi="仿宋" w:cs="仿宋" w:eastAsia="仿宋"/>
                <w:sz w:val="24"/>
              </w:rPr>
              <w:t>供应商应制定故障解决方案，就故障等级、故障流程制定故障解决策略，并对应急保障内容出具解决方式。</w:t>
            </w:r>
          </w:p>
          <w:p>
            <w:pPr>
              <w:pStyle w:val="null3"/>
              <w:ind w:firstLine="480"/>
              <w:jc w:val="both"/>
            </w:pPr>
            <w:r>
              <w:rPr>
                <w:rFonts w:ascii="仿宋" w:hAnsi="仿宋" w:cs="仿宋" w:eastAsia="仿宋"/>
                <w:sz w:val="24"/>
              </w:rPr>
              <w:t>（</w:t>
            </w:r>
            <w:r>
              <w:rPr>
                <w:rFonts w:ascii="仿宋" w:hAnsi="仿宋" w:cs="仿宋" w:eastAsia="仿宋"/>
                <w:sz w:val="24"/>
              </w:rPr>
              <w:t>5）应急预案</w:t>
            </w:r>
          </w:p>
          <w:p>
            <w:pPr>
              <w:pStyle w:val="null3"/>
              <w:ind w:firstLine="480"/>
              <w:jc w:val="both"/>
            </w:pPr>
            <w:r>
              <w:rPr>
                <w:rFonts w:ascii="仿宋" w:hAnsi="仿宋" w:cs="仿宋" w:eastAsia="仿宋"/>
                <w:sz w:val="24"/>
              </w:rPr>
              <w:t>应根据《中华人民共和国计算机信息系统安全保护条例》等文件要求，制定详细应急预案，对各种系统、设备进行集中管理和监控，提高全方位网络安全态势感知和应急处置能力。按照</w:t>
            </w:r>
            <w:r>
              <w:rPr>
                <w:rFonts w:ascii="仿宋" w:hAnsi="仿宋" w:cs="仿宋" w:eastAsia="仿宋"/>
                <w:sz w:val="24"/>
              </w:rPr>
              <w:t>“预防为主，积极处置”的原则，提高突发事件的应急处置能力。</w:t>
            </w:r>
          </w:p>
          <w:p>
            <w:pPr>
              <w:pStyle w:val="null3"/>
              <w:ind w:firstLine="480"/>
              <w:jc w:val="both"/>
            </w:pPr>
            <w:r>
              <w:rPr>
                <w:rFonts w:ascii="仿宋" w:hAnsi="仿宋" w:cs="仿宋" w:eastAsia="仿宋"/>
                <w:sz w:val="24"/>
              </w:rPr>
              <w:t>应急预案内容应包括应急故障发现机制、突发事件防范内容、应急故障处理预案、报告和总结等内容。</w:t>
            </w:r>
          </w:p>
          <w:p>
            <w:pPr>
              <w:pStyle w:val="null3"/>
              <w:spacing w:before="60" w:after="60"/>
              <w:ind w:firstLine="482"/>
              <w:jc w:val="both"/>
            </w:pPr>
            <w:r>
              <w:rPr>
                <w:rFonts w:ascii="仿宋" w:hAnsi="仿宋" w:cs="仿宋" w:eastAsia="仿宋"/>
                <w:b/>
                <w:sz w:val="24"/>
              </w:rPr>
              <w:t>3</w:t>
            </w:r>
            <w:r>
              <w:rPr>
                <w:rFonts w:ascii="仿宋" w:hAnsi="仿宋" w:cs="仿宋" w:eastAsia="仿宋"/>
                <w:b/>
                <w:sz w:val="24"/>
              </w:rPr>
              <w:t>、其他要求</w:t>
            </w:r>
          </w:p>
          <w:p>
            <w:pPr>
              <w:pStyle w:val="null3"/>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提供</w:t>
            </w:r>
            <w:r>
              <w:rPr>
                <w:rFonts w:ascii="仿宋" w:hAnsi="仿宋" w:cs="仿宋" w:eastAsia="仿宋"/>
                <w:sz w:val="24"/>
              </w:rPr>
              <w:t>至少</w:t>
            </w:r>
            <w:r>
              <w:rPr>
                <w:rFonts w:ascii="仿宋" w:hAnsi="仿宋" w:cs="仿宋" w:eastAsia="仿宋"/>
                <w:sz w:val="24"/>
              </w:rPr>
              <w:t>4人驻场运维服务，</w:t>
            </w:r>
            <w:r>
              <w:rPr>
                <w:rFonts w:ascii="仿宋" w:hAnsi="仿宋" w:cs="仿宋" w:eastAsia="仿宋"/>
                <w:sz w:val="24"/>
              </w:rPr>
              <w:t>确保在承诺的时间之内提供服务响应及现场技术支持服务</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供应商须提供现场</w:t>
            </w:r>
            <w:r>
              <w:rPr>
                <w:rFonts w:ascii="仿宋" w:hAnsi="仿宋" w:cs="仿宋" w:eastAsia="仿宋"/>
                <w:sz w:val="24"/>
              </w:rPr>
              <w:t>5*8小时维护保障服务，并提供7*24小时电话咨询服务。</w:t>
            </w:r>
          </w:p>
          <w:p>
            <w:pPr>
              <w:pStyle w:val="null3"/>
              <w:ind w:firstLine="48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软件平台在使用中遇到问题，供应商须及时分析问题的严重程度，并根据问题不同严重程度，制定不同解决方案，确保及时解决问题，恢复平台正常运行。</w:t>
            </w:r>
          </w:p>
          <w:p>
            <w:pPr>
              <w:pStyle w:val="null3"/>
              <w:ind w:firstLine="48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w:t>
            </w:r>
            <w:r>
              <w:rPr>
                <w:rFonts w:ascii="仿宋" w:hAnsi="仿宋" w:cs="仿宋" w:eastAsia="仿宋"/>
                <w:sz w:val="24"/>
              </w:rPr>
              <w:t>根据国家、陕西省政策法规制度以及采购人新的要求，对所维护的平台进行必要完善改造，满足采购人新功能点需求。必须按要求做好以下工作：修改软件设计、修改后的复审、必要的代码修改、单元测试、性能测试、整体测试、有效性测试、复查。</w:t>
            </w:r>
          </w:p>
          <w:p>
            <w:pPr>
              <w:pStyle w:val="null3"/>
              <w:ind w:firstLine="48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w:t>
            </w:r>
            <w:r>
              <w:rPr>
                <w:rFonts w:ascii="仿宋" w:hAnsi="仿宋" w:cs="仿宋" w:eastAsia="仿宋"/>
                <w:sz w:val="24"/>
              </w:rPr>
              <w:t>需根据</w:t>
            </w:r>
            <w:r>
              <w:rPr>
                <w:rFonts w:ascii="仿宋" w:hAnsi="仿宋" w:cs="仿宋" w:eastAsia="仿宋"/>
                <w:sz w:val="24"/>
              </w:rPr>
              <w:t>“诚信建设”综合管理平台二期与三期之综合监管多维分析平台的实际应用，提供详细的培训计划，为平台相关用户提供针对性培训服务。</w:t>
            </w:r>
          </w:p>
          <w:p>
            <w:pPr>
              <w:pStyle w:val="null3"/>
              <w:ind w:firstLine="480"/>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w:t>
            </w:r>
            <w:r>
              <w:rPr>
                <w:rFonts w:ascii="仿宋" w:hAnsi="仿宋" w:cs="仿宋" w:eastAsia="仿宋"/>
                <w:sz w:val="24"/>
              </w:rPr>
              <w:t>数据保障。对</w:t>
            </w:r>
            <w:r>
              <w:rPr>
                <w:rFonts w:ascii="仿宋" w:hAnsi="仿宋" w:cs="仿宋" w:eastAsia="仿宋"/>
                <w:sz w:val="24"/>
              </w:rPr>
              <w:t>“诚信建设”综合管理平台二期与三期之综合监管多维分析平台所有数据进行保障，需提供详细的核心数据保障工作方案和具体实施计划，制定相关工作方案和应急机制。</w:t>
            </w:r>
          </w:p>
          <w:p>
            <w:pPr>
              <w:pStyle w:val="null3"/>
              <w:ind w:firstLine="480"/>
              <w:jc w:val="both"/>
            </w:pPr>
            <w:r>
              <w:rPr>
                <w:rFonts w:ascii="仿宋" w:hAnsi="仿宋" w:cs="仿宋" w:eastAsia="仿宋"/>
                <w:sz w:val="24"/>
              </w:rPr>
              <w:t>（</w:t>
            </w:r>
            <w:r>
              <w:rPr>
                <w:rFonts w:ascii="仿宋" w:hAnsi="仿宋" w:cs="仿宋" w:eastAsia="仿宋"/>
                <w:sz w:val="24"/>
              </w:rPr>
              <w:t>7</w:t>
            </w:r>
            <w:r>
              <w:rPr>
                <w:rFonts w:ascii="仿宋" w:hAnsi="仿宋" w:cs="仿宋" w:eastAsia="仿宋"/>
                <w:sz w:val="24"/>
              </w:rPr>
              <w:t>）</w:t>
            </w:r>
            <w:r>
              <w:rPr>
                <w:rFonts w:ascii="仿宋" w:hAnsi="仿宋" w:cs="仿宋" w:eastAsia="仿宋"/>
                <w:sz w:val="24"/>
              </w:rPr>
              <w:t>系统安全维护。需对软件平台进行安全巡检，定期进行安全巡检，并提供书面报告。</w:t>
            </w:r>
          </w:p>
          <w:p>
            <w:pPr>
              <w:pStyle w:val="null3"/>
              <w:spacing w:before="60" w:after="60"/>
              <w:ind w:firstLine="480"/>
            </w:pPr>
            <w:r>
              <w:rPr>
                <w:rFonts w:ascii="仿宋" w:hAnsi="仿宋" w:cs="仿宋" w:eastAsia="仿宋"/>
                <w:sz w:val="24"/>
              </w:rPr>
              <w:t>四、服务要求</w:t>
            </w:r>
          </w:p>
          <w:p>
            <w:pPr>
              <w:pStyle w:val="null3"/>
              <w:spacing w:before="60" w:after="60"/>
              <w:ind w:firstLine="480"/>
              <w:jc w:val="both"/>
            </w:pPr>
            <w:r>
              <w:rPr>
                <w:rFonts w:ascii="仿宋" w:hAnsi="仿宋" w:cs="仿宋" w:eastAsia="仿宋"/>
                <w:sz w:val="24"/>
              </w:rPr>
              <w:t>（一）基本要求</w:t>
            </w:r>
          </w:p>
          <w:p>
            <w:pPr>
              <w:pStyle w:val="null3"/>
              <w:ind w:firstLine="480"/>
              <w:jc w:val="both"/>
            </w:pPr>
            <w:r>
              <w:rPr>
                <w:rFonts w:ascii="仿宋" w:hAnsi="仿宋" w:cs="仿宋" w:eastAsia="仿宋"/>
                <w:sz w:val="24"/>
              </w:rPr>
              <w:t>为了保证采购人系统的安全以及涉密数据的保密性，在项目服务期间，供应商必须提供成员稳定的项目运行维护团队（其中开发人员不少于总人数的</w:t>
            </w:r>
            <w:r>
              <w:rPr>
                <w:rFonts w:ascii="仿宋" w:hAnsi="仿宋" w:cs="仿宋" w:eastAsia="仿宋"/>
                <w:sz w:val="24"/>
              </w:rPr>
              <w:t>50%），在采购人指定的研发地点和环境中，驻现场进行系统运行维护工作，该团队在项目服务期间未经采购人书面同意不得从事其他任何工作。</w:t>
            </w:r>
          </w:p>
          <w:p>
            <w:pPr>
              <w:pStyle w:val="null3"/>
              <w:spacing w:before="60" w:after="60"/>
              <w:ind w:firstLine="480"/>
              <w:jc w:val="both"/>
            </w:pPr>
            <w:r>
              <w:rPr>
                <w:rFonts w:ascii="仿宋" w:hAnsi="仿宋" w:cs="仿宋" w:eastAsia="仿宋"/>
                <w:sz w:val="24"/>
              </w:rPr>
              <w:t>（</w:t>
            </w:r>
            <w:r>
              <w:rPr>
                <w:rFonts w:ascii="仿宋" w:hAnsi="仿宋" w:cs="仿宋" w:eastAsia="仿宋"/>
                <w:sz w:val="24"/>
              </w:rPr>
              <w:t>二</w:t>
            </w:r>
            <w:r>
              <w:rPr>
                <w:rFonts w:ascii="仿宋" w:hAnsi="仿宋" w:cs="仿宋" w:eastAsia="仿宋"/>
                <w:sz w:val="24"/>
              </w:rPr>
              <w:t>）人员要求</w:t>
            </w:r>
          </w:p>
          <w:tbl>
            <w:tblPr>
              <w:tblInd w:type="dxa" w:w="120"/>
              <w:tblBorders>
                <w:top w:val="none" w:color="000000" w:sz="4"/>
                <w:left w:val="none" w:color="000000" w:sz="4"/>
                <w:bottom w:val="none" w:color="000000" w:sz="4"/>
                <w:right w:val="none" w:color="000000" w:sz="4"/>
                <w:insideH w:val="none"/>
                <w:insideV w:val="none"/>
              </w:tblBorders>
            </w:tblPr>
            <w:tblGrid>
              <w:gridCol w:w="721"/>
              <w:gridCol w:w="1831"/>
            </w:tblGrid>
            <w:tr>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人员类别</w:t>
                  </w:r>
                </w:p>
              </w:tc>
              <w:tc>
                <w:tcPr>
                  <w:tcW w:type="dxa" w:w="1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人员要求标准</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项目经理</w:t>
                  </w:r>
                </w:p>
                <w:p>
                  <w:pPr>
                    <w:pStyle w:val="null3"/>
                    <w:jc w:val="center"/>
                  </w:pP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1、具有高级信息系统项目管理师证书或PMP证书；</w:t>
                  </w:r>
                </w:p>
                <w:p>
                  <w:pPr>
                    <w:pStyle w:val="null3"/>
                    <w:jc w:val="both"/>
                  </w:pPr>
                  <w:r>
                    <w:rPr>
                      <w:rFonts w:ascii="仿宋" w:hAnsi="仿宋" w:cs="仿宋" w:eastAsia="仿宋"/>
                      <w:color w:val="000000"/>
                      <w:sz w:val="21"/>
                    </w:rPr>
                    <w:t>2、具备10年及以上本行业从业经验及5年及以上本行业项目管理经验；</w:t>
                  </w:r>
                </w:p>
                <w:p>
                  <w:pPr>
                    <w:pStyle w:val="null3"/>
                    <w:jc w:val="both"/>
                  </w:pPr>
                  <w:r>
                    <w:rPr>
                      <w:rFonts w:ascii="仿宋" w:hAnsi="仿宋" w:cs="仿宋" w:eastAsia="仿宋"/>
                      <w:color w:val="000000"/>
                      <w:sz w:val="21"/>
                    </w:rPr>
                    <w:t>3、本科及以上学历</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系统分析师</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1、具备5及以上本行业需求分析经验；</w:t>
                  </w:r>
                </w:p>
                <w:p>
                  <w:pPr>
                    <w:pStyle w:val="null3"/>
                    <w:jc w:val="both"/>
                  </w:pPr>
                  <w:r>
                    <w:rPr>
                      <w:rFonts w:ascii="仿宋" w:hAnsi="仿宋" w:cs="仿宋" w:eastAsia="仿宋"/>
                      <w:color w:val="000000"/>
                      <w:sz w:val="21"/>
                    </w:rPr>
                    <w:t>2、本科及以上学历，计算机相关专业。</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UI工程师</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w:t>
                  </w:r>
                  <w:r>
                    <w:rPr>
                      <w:rFonts w:ascii="仿宋" w:hAnsi="仿宋" w:cs="仿宋" w:eastAsia="仿宋"/>
                      <w:color w:val="000000"/>
                      <w:sz w:val="21"/>
                    </w:rPr>
                    <w:t>具备</w:t>
                  </w:r>
                  <w:r>
                    <w:rPr>
                      <w:rFonts w:ascii="仿宋" w:hAnsi="仿宋" w:cs="仿宋" w:eastAsia="仿宋"/>
                      <w:color w:val="000000"/>
                      <w:sz w:val="21"/>
                    </w:rPr>
                    <w:t>3年及以上本行业软件产品UI设计工作经验；</w:t>
                  </w:r>
                </w:p>
                <w:p>
                  <w:pPr>
                    <w:pStyle w:val="null3"/>
                    <w:spacing w:after="120"/>
                    <w:jc w:val="both"/>
                  </w:pPr>
                  <w:r>
                    <w:rPr>
                      <w:rFonts w:ascii="仿宋" w:hAnsi="仿宋" w:cs="仿宋" w:eastAsia="仿宋"/>
                      <w:color w:val="000000"/>
                      <w:sz w:val="21"/>
                    </w:rPr>
                    <w:t>2、本科及以上学历，美术及设计相关专业。</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高级软件开发工程师</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w:t>
                  </w:r>
                  <w:r>
                    <w:rPr>
                      <w:rFonts w:ascii="仿宋" w:hAnsi="仿宋" w:cs="仿宋" w:eastAsia="仿宋"/>
                      <w:color w:val="000000"/>
                      <w:sz w:val="21"/>
                    </w:rPr>
                    <w:t>具备</w:t>
                  </w:r>
                  <w:r>
                    <w:rPr>
                      <w:rFonts w:ascii="仿宋" w:hAnsi="仿宋" w:cs="仿宋" w:eastAsia="仿宋"/>
                      <w:color w:val="000000"/>
                      <w:sz w:val="21"/>
                    </w:rPr>
                    <w:t>5年及以上本行业软件开发工作经验；</w:t>
                  </w:r>
                </w:p>
                <w:p>
                  <w:pPr>
                    <w:pStyle w:val="null3"/>
                    <w:spacing w:after="120"/>
                    <w:jc w:val="both"/>
                  </w:pPr>
                  <w:r>
                    <w:rPr>
                      <w:rFonts w:ascii="仿宋" w:hAnsi="仿宋" w:cs="仿宋" w:eastAsia="仿宋"/>
                      <w:color w:val="000000"/>
                      <w:sz w:val="21"/>
                    </w:rPr>
                    <w:t>2、本科及以上学历。</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软件开发工程师</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w:t>
                  </w:r>
                  <w:r>
                    <w:rPr>
                      <w:rFonts w:ascii="仿宋" w:hAnsi="仿宋" w:cs="仿宋" w:eastAsia="仿宋"/>
                      <w:color w:val="000000"/>
                      <w:sz w:val="21"/>
                    </w:rPr>
                    <w:t>具备</w:t>
                  </w:r>
                  <w:r>
                    <w:rPr>
                      <w:rFonts w:ascii="仿宋" w:hAnsi="仿宋" w:cs="仿宋" w:eastAsia="仿宋"/>
                      <w:color w:val="000000"/>
                      <w:sz w:val="21"/>
                    </w:rPr>
                    <w:t>3年及以上本行业软件开发工作经验；</w:t>
                  </w:r>
                </w:p>
                <w:p>
                  <w:pPr>
                    <w:pStyle w:val="null3"/>
                    <w:jc w:val="both"/>
                  </w:pPr>
                  <w:r>
                    <w:rPr>
                      <w:rFonts w:ascii="仿宋" w:hAnsi="仿宋" w:cs="仿宋" w:eastAsia="仿宋"/>
                      <w:color w:val="000000"/>
                      <w:sz w:val="21"/>
                    </w:rPr>
                    <w:t>2、本科及以上学历。</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高级软件测试工程师</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w:t>
                  </w:r>
                  <w:r>
                    <w:rPr>
                      <w:rFonts w:ascii="仿宋" w:hAnsi="仿宋" w:cs="仿宋" w:eastAsia="仿宋"/>
                      <w:color w:val="000000"/>
                      <w:sz w:val="21"/>
                    </w:rPr>
                    <w:t>具备</w:t>
                  </w:r>
                  <w:r>
                    <w:rPr>
                      <w:rFonts w:ascii="仿宋" w:hAnsi="仿宋" w:cs="仿宋" w:eastAsia="仿宋"/>
                      <w:color w:val="000000"/>
                      <w:sz w:val="21"/>
                    </w:rPr>
                    <w:t>5年及以上本行业软件测试工作经验；</w:t>
                  </w:r>
                </w:p>
                <w:p>
                  <w:pPr>
                    <w:pStyle w:val="null3"/>
                    <w:jc w:val="both"/>
                  </w:pPr>
                  <w:r>
                    <w:rPr>
                      <w:rFonts w:ascii="仿宋" w:hAnsi="仿宋" w:cs="仿宋" w:eastAsia="仿宋"/>
                      <w:color w:val="000000"/>
                      <w:sz w:val="21"/>
                    </w:rPr>
                    <w:t>2、本科及以上学历。</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软件测试工程师</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w:t>
                  </w:r>
                  <w:r>
                    <w:rPr>
                      <w:rFonts w:ascii="仿宋" w:hAnsi="仿宋" w:cs="仿宋" w:eastAsia="仿宋"/>
                      <w:color w:val="000000"/>
                      <w:sz w:val="21"/>
                    </w:rPr>
                    <w:t>具备</w:t>
                  </w:r>
                  <w:r>
                    <w:rPr>
                      <w:rFonts w:ascii="仿宋" w:hAnsi="仿宋" w:cs="仿宋" w:eastAsia="仿宋"/>
                      <w:color w:val="000000"/>
                      <w:sz w:val="21"/>
                    </w:rPr>
                    <w:t>3年及以上本行业软件测试工作经验；</w:t>
                  </w:r>
                </w:p>
                <w:p>
                  <w:pPr>
                    <w:pStyle w:val="null3"/>
                    <w:jc w:val="both"/>
                  </w:pPr>
                  <w:r>
                    <w:rPr>
                      <w:rFonts w:ascii="仿宋" w:hAnsi="仿宋" w:cs="仿宋" w:eastAsia="仿宋"/>
                      <w:color w:val="000000"/>
                      <w:sz w:val="21"/>
                    </w:rPr>
                    <w:t>2、本科及以上学历。</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系统实施工程师</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1"/>
                    </w:rPr>
                    <w:t>1、具备5年及以上本行业系统实施工作经验；</w:t>
                  </w:r>
                </w:p>
                <w:p>
                  <w:pPr>
                    <w:pStyle w:val="null3"/>
                    <w:jc w:val="both"/>
                  </w:pPr>
                  <w:r>
                    <w:rPr>
                      <w:rFonts w:ascii="仿宋" w:hAnsi="仿宋" w:cs="仿宋" w:eastAsia="仿宋"/>
                      <w:color w:val="000000"/>
                      <w:sz w:val="21"/>
                    </w:rPr>
                    <w:t>2、大专及以上学历。</w:t>
                  </w:r>
                </w:p>
              </w:tc>
            </w:tr>
          </w:tbl>
          <w:p>
            <w:pPr>
              <w:pStyle w:val="null3"/>
              <w:ind w:firstLine="480"/>
            </w:pPr>
            <w:r>
              <w:rPr>
                <w:rFonts w:ascii="仿宋" w:hAnsi="仿宋" w:cs="仿宋" w:eastAsia="仿宋"/>
                <w:sz w:val="24"/>
              </w:rPr>
              <w:t>五、商务要求</w:t>
            </w:r>
          </w:p>
          <w:p>
            <w:pPr>
              <w:pStyle w:val="null3"/>
              <w:ind w:firstLine="480"/>
              <w:jc w:val="both"/>
            </w:pPr>
            <w:r>
              <w:rPr>
                <w:rFonts w:ascii="仿宋" w:hAnsi="仿宋" w:cs="仿宋" w:eastAsia="仿宋"/>
                <w:sz w:val="24"/>
              </w:rPr>
              <w:t>（一）服务期限</w:t>
            </w:r>
          </w:p>
          <w:p>
            <w:pPr>
              <w:pStyle w:val="null3"/>
              <w:ind w:firstLine="480"/>
              <w:jc w:val="both"/>
            </w:pPr>
            <w:r>
              <w:rPr>
                <w:rFonts w:ascii="仿宋" w:hAnsi="仿宋" w:cs="仿宋" w:eastAsia="仿宋"/>
                <w:sz w:val="24"/>
              </w:rPr>
              <w:t>202</w:t>
            </w:r>
            <w:r>
              <w:rPr>
                <w:rFonts w:ascii="仿宋" w:hAnsi="仿宋" w:cs="仿宋" w:eastAsia="仿宋"/>
                <w:sz w:val="24"/>
              </w:rPr>
              <w:t>4</w:t>
            </w:r>
            <w:r>
              <w:rPr>
                <w:rFonts w:ascii="仿宋" w:hAnsi="仿宋" w:cs="仿宋" w:eastAsia="仿宋"/>
                <w:sz w:val="24"/>
              </w:rPr>
              <w:t>年</w:t>
            </w:r>
            <w:r>
              <w:rPr>
                <w:rFonts w:ascii="仿宋" w:hAnsi="仿宋" w:cs="仿宋" w:eastAsia="仿宋"/>
                <w:sz w:val="24"/>
              </w:rPr>
              <w:t>7月20日到202</w:t>
            </w:r>
            <w:r>
              <w:rPr>
                <w:rFonts w:ascii="仿宋" w:hAnsi="仿宋" w:cs="仿宋" w:eastAsia="仿宋"/>
                <w:sz w:val="24"/>
              </w:rPr>
              <w:t>5</w:t>
            </w:r>
            <w:r>
              <w:rPr>
                <w:rFonts w:ascii="仿宋" w:hAnsi="仿宋" w:cs="仿宋" w:eastAsia="仿宋"/>
                <w:sz w:val="24"/>
              </w:rPr>
              <w:t>年</w:t>
            </w:r>
            <w:r>
              <w:rPr>
                <w:rFonts w:ascii="仿宋" w:hAnsi="仿宋" w:cs="仿宋" w:eastAsia="仿宋"/>
                <w:sz w:val="24"/>
              </w:rPr>
              <w:t>5</w:t>
            </w:r>
            <w:r>
              <w:rPr>
                <w:rFonts w:ascii="仿宋" w:hAnsi="仿宋" w:cs="仿宋" w:eastAsia="仿宋"/>
                <w:sz w:val="24"/>
              </w:rPr>
              <w:t>月</w:t>
            </w:r>
            <w:r>
              <w:rPr>
                <w:rFonts w:ascii="仿宋" w:hAnsi="仿宋" w:cs="仿宋" w:eastAsia="仿宋"/>
                <w:sz w:val="24"/>
              </w:rPr>
              <w:t>31</w:t>
            </w:r>
            <w:r>
              <w:rPr>
                <w:rFonts w:ascii="仿宋" w:hAnsi="仿宋" w:cs="仿宋" w:eastAsia="仿宋"/>
                <w:sz w:val="24"/>
              </w:rPr>
              <w:t>日</w:t>
            </w:r>
          </w:p>
          <w:p>
            <w:pPr>
              <w:pStyle w:val="null3"/>
              <w:ind w:firstLine="480"/>
              <w:jc w:val="both"/>
            </w:pPr>
            <w:r>
              <w:rPr>
                <w:rFonts w:ascii="仿宋" w:hAnsi="仿宋" w:cs="仿宋" w:eastAsia="仿宋"/>
                <w:sz w:val="24"/>
              </w:rPr>
              <w:t>（二）款项结算</w:t>
            </w:r>
          </w:p>
          <w:p>
            <w:pPr>
              <w:pStyle w:val="null3"/>
              <w:ind w:firstLine="480"/>
              <w:jc w:val="both"/>
            </w:pPr>
            <w:r>
              <w:rPr>
                <w:rFonts w:ascii="仿宋" w:hAnsi="仿宋" w:cs="仿宋" w:eastAsia="仿宋"/>
                <w:sz w:val="24"/>
              </w:rPr>
              <w:t>1、合同签订之日起10个工作日内，供应商持中标通知书、合同、当期付款金额的普通增值税发票，与采购人结算合同总价款的</w:t>
            </w:r>
            <w:r>
              <w:rPr>
                <w:rFonts w:ascii="仿宋" w:hAnsi="仿宋" w:cs="仿宋" w:eastAsia="仿宋"/>
                <w:sz w:val="24"/>
              </w:rPr>
              <w:t>3</w:t>
            </w:r>
            <w:r>
              <w:rPr>
                <w:rFonts w:ascii="仿宋" w:hAnsi="仿宋" w:cs="仿宋" w:eastAsia="仿宋"/>
                <w:sz w:val="24"/>
              </w:rPr>
              <w:t>0%。</w:t>
            </w:r>
          </w:p>
          <w:p>
            <w:pPr>
              <w:pStyle w:val="null3"/>
              <w:ind w:firstLine="480"/>
              <w:jc w:val="both"/>
            </w:pPr>
            <w:r>
              <w:rPr>
                <w:rFonts w:ascii="仿宋" w:hAnsi="仿宋" w:cs="仿宋" w:eastAsia="仿宋"/>
                <w:sz w:val="24"/>
              </w:rPr>
              <w:t>2、供应商正常提供维保服务，达到服务标准且经采购人书面确认，于2024年8月供应商持当前付款金额的增值税普通发票，与采购人结算合同总价款的50%。</w:t>
            </w:r>
          </w:p>
          <w:p>
            <w:pPr>
              <w:pStyle w:val="null3"/>
              <w:ind w:firstLine="480"/>
              <w:jc w:val="both"/>
            </w:pPr>
            <w:r>
              <w:rPr>
                <w:rFonts w:ascii="仿宋" w:hAnsi="仿宋" w:cs="仿宋" w:eastAsia="仿宋"/>
                <w:sz w:val="24"/>
              </w:rPr>
              <w:t>3</w:t>
            </w:r>
            <w:r>
              <w:rPr>
                <w:rFonts w:ascii="仿宋" w:hAnsi="仿宋" w:cs="仿宋" w:eastAsia="仿宋"/>
                <w:sz w:val="24"/>
              </w:rPr>
              <w:t>、服务期满并书面验收合格后，填写项目验收意见书（一式三份），验收通过之日起一个月内，供应商持项目验收意见书、当期付款金额的普通增值税发票，与采购人结算合同总价款的</w:t>
            </w:r>
            <w:r>
              <w:rPr>
                <w:rFonts w:ascii="仿宋" w:hAnsi="仿宋" w:cs="仿宋" w:eastAsia="仿宋"/>
                <w:sz w:val="24"/>
              </w:rPr>
              <w:t>20</w:t>
            </w:r>
            <w:r>
              <w:rPr>
                <w:rFonts w:ascii="仿宋" w:hAnsi="仿宋" w:cs="仿宋" w:eastAsia="仿宋"/>
                <w:sz w:val="24"/>
              </w:rPr>
              <w:t>%。</w:t>
            </w:r>
          </w:p>
          <w:p>
            <w:pPr>
              <w:pStyle w:val="null3"/>
              <w:ind w:firstLine="480"/>
              <w:jc w:val="both"/>
            </w:pPr>
            <w:r>
              <w:rPr>
                <w:rFonts w:ascii="仿宋" w:hAnsi="仿宋" w:cs="仿宋" w:eastAsia="仿宋"/>
                <w:sz w:val="24"/>
              </w:rPr>
              <w:t>4</w:t>
            </w:r>
            <w:r>
              <w:rPr>
                <w:rFonts w:ascii="仿宋" w:hAnsi="仿宋" w:cs="仿宋" w:eastAsia="仿宋"/>
                <w:sz w:val="24"/>
              </w:rPr>
              <w:t>、支付方式：银行转账。</w:t>
            </w:r>
          </w:p>
          <w:p>
            <w:pPr>
              <w:pStyle w:val="null3"/>
              <w:ind w:firstLine="480"/>
              <w:jc w:val="both"/>
            </w:pPr>
            <w:r>
              <w:rPr>
                <w:rFonts w:ascii="仿宋" w:hAnsi="仿宋" w:cs="仿宋" w:eastAsia="仿宋"/>
                <w:sz w:val="24"/>
              </w:rPr>
              <w:t>5、上述正常提供维保服务是指由采购人指定的项目负责人对供应商正常服务状态进行签字确认。</w:t>
            </w:r>
          </w:p>
          <w:p>
            <w:pPr>
              <w:pStyle w:val="null3"/>
              <w:ind w:firstLine="480"/>
            </w:pPr>
            <w:r>
              <w:rPr>
                <w:rFonts w:ascii="仿宋" w:hAnsi="仿宋" w:cs="仿宋" w:eastAsia="仿宋"/>
                <w:sz w:val="24"/>
              </w:rPr>
              <w:t>六、其他</w:t>
            </w:r>
          </w:p>
          <w:p>
            <w:pPr>
              <w:pStyle w:val="null3"/>
              <w:ind w:firstLine="480"/>
              <w:jc w:val="both"/>
            </w:pPr>
            <w:r>
              <w:rPr>
                <w:rFonts w:ascii="仿宋" w:hAnsi="仿宋" w:cs="仿宋" w:eastAsia="仿宋"/>
                <w:sz w:val="24"/>
              </w:rPr>
              <w:t>（一）对服务商的业绩要求</w:t>
            </w:r>
          </w:p>
          <w:p>
            <w:pPr>
              <w:pStyle w:val="null3"/>
              <w:ind w:firstLine="480"/>
              <w:jc w:val="both"/>
            </w:pPr>
            <w:r>
              <w:rPr>
                <w:rFonts w:ascii="仿宋" w:hAnsi="仿宋" w:cs="仿宋" w:eastAsia="仿宋"/>
                <w:sz w:val="24"/>
              </w:rPr>
              <w:t>提供</w:t>
            </w:r>
            <w:r>
              <w:rPr>
                <w:rFonts w:ascii="仿宋" w:hAnsi="仿宋" w:cs="仿宋" w:eastAsia="仿宋"/>
                <w:sz w:val="24"/>
              </w:rPr>
              <w:t>202</w:t>
            </w:r>
            <w:r>
              <w:rPr>
                <w:rFonts w:ascii="仿宋" w:hAnsi="仿宋" w:cs="仿宋" w:eastAsia="仿宋"/>
                <w:sz w:val="24"/>
              </w:rPr>
              <w:t>1</w:t>
            </w:r>
            <w:r>
              <w:rPr>
                <w:rFonts w:ascii="仿宋" w:hAnsi="仿宋" w:cs="仿宋" w:eastAsia="仿宋"/>
                <w:sz w:val="24"/>
              </w:rPr>
              <w:t>年</w:t>
            </w:r>
            <w:r>
              <w:rPr>
                <w:rFonts w:ascii="仿宋" w:hAnsi="仿宋" w:cs="仿宋" w:eastAsia="仿宋"/>
                <w:sz w:val="24"/>
              </w:rPr>
              <w:t>1月1日同类项目的业绩合同及验收证明。（合同及相应的验收文件，缺一不可。）</w:t>
            </w:r>
          </w:p>
          <w:p>
            <w:pPr>
              <w:pStyle w:val="null3"/>
              <w:ind w:firstLine="480"/>
              <w:jc w:val="both"/>
            </w:pPr>
            <w:r>
              <w:rPr>
                <w:rFonts w:ascii="仿宋" w:hAnsi="仿宋" w:cs="仿宋" w:eastAsia="仿宋"/>
                <w:sz w:val="24"/>
              </w:rPr>
              <w:t>（二）进度要求</w:t>
            </w:r>
          </w:p>
          <w:p>
            <w:pPr>
              <w:pStyle w:val="null3"/>
              <w:ind w:firstLine="480"/>
              <w:jc w:val="both"/>
            </w:pPr>
            <w:r>
              <w:rPr>
                <w:rFonts w:ascii="仿宋" w:hAnsi="仿宋" w:cs="仿宋" w:eastAsia="仿宋"/>
                <w:sz w:val="24"/>
              </w:rPr>
              <w:t>在服务期内，根据采购人要求和相关技术规范，持续进行维保服务。</w:t>
            </w:r>
          </w:p>
          <w:p>
            <w:pPr>
              <w:pStyle w:val="null3"/>
              <w:ind w:firstLine="480"/>
              <w:jc w:val="both"/>
            </w:pPr>
            <w:r>
              <w:rPr>
                <w:rFonts w:ascii="仿宋" w:hAnsi="仿宋" w:cs="仿宋" w:eastAsia="仿宋"/>
                <w:sz w:val="24"/>
              </w:rPr>
              <w:t>（三）成果交付要求</w:t>
            </w:r>
          </w:p>
          <w:p>
            <w:pPr>
              <w:pStyle w:val="null3"/>
              <w:ind w:firstLine="480"/>
              <w:jc w:val="both"/>
            </w:pPr>
            <w:r>
              <w:rPr>
                <w:rFonts w:ascii="仿宋" w:hAnsi="仿宋" w:cs="仿宋" w:eastAsia="仿宋"/>
                <w:sz w:val="24"/>
              </w:rPr>
              <w:t>1、根据合同内容，提供相应服务或采购产品；</w:t>
            </w:r>
          </w:p>
          <w:p>
            <w:pPr>
              <w:pStyle w:val="null3"/>
              <w:ind w:firstLine="480"/>
              <w:jc w:val="both"/>
            </w:pPr>
            <w:r>
              <w:rPr>
                <w:rFonts w:ascii="仿宋" w:hAnsi="仿宋" w:cs="仿宋" w:eastAsia="仿宋"/>
                <w:sz w:val="24"/>
              </w:rPr>
              <w:t>2、提供验收报告及相关验收资料。</w:t>
            </w:r>
          </w:p>
          <w:p>
            <w:pPr>
              <w:pStyle w:val="null3"/>
              <w:ind w:firstLine="480"/>
              <w:jc w:val="both"/>
            </w:pPr>
            <w:r>
              <w:rPr>
                <w:rFonts w:ascii="仿宋" w:hAnsi="仿宋" w:cs="仿宋" w:eastAsia="仿宋"/>
                <w:sz w:val="24"/>
              </w:rPr>
              <w:t>（</w:t>
            </w:r>
            <w:r>
              <w:rPr>
                <w:rFonts w:ascii="仿宋" w:hAnsi="仿宋" w:cs="仿宋" w:eastAsia="仿宋"/>
                <w:sz w:val="24"/>
              </w:rPr>
              <w:t>1）系统运行维护工作结束后，采购人根据磋商文件、响应文件及相关文件资料，进行考核验收，确认服务标准和服务方式是否达到采购要求。验收资料包括但不限于服务方案、运维记录、培训记录、运维总结报告等资料。</w:t>
            </w:r>
          </w:p>
          <w:p>
            <w:pPr>
              <w:pStyle w:val="null3"/>
              <w:ind w:firstLine="480"/>
              <w:jc w:val="both"/>
            </w:pPr>
            <w:r>
              <w:rPr>
                <w:rFonts w:ascii="仿宋" w:hAnsi="仿宋" w:cs="仿宋" w:eastAsia="仿宋"/>
                <w:sz w:val="24"/>
              </w:rPr>
              <w:t>（</w:t>
            </w:r>
            <w:r>
              <w:rPr>
                <w:rFonts w:ascii="仿宋" w:hAnsi="仿宋" w:cs="仿宋" w:eastAsia="仿宋"/>
                <w:sz w:val="24"/>
              </w:rPr>
              <w:t>2）采购人组织供应商,必要时请有关专家进行考核验收，验收合格后，填写项目验收意见书（一式三份）作为对系统运行维护服务的最终认可。</w:t>
            </w:r>
          </w:p>
          <w:p>
            <w:pPr>
              <w:pStyle w:val="null3"/>
              <w:ind w:firstLine="480"/>
              <w:jc w:val="both"/>
            </w:pPr>
            <w:r>
              <w:rPr>
                <w:rFonts w:ascii="仿宋" w:hAnsi="仿宋" w:cs="仿宋" w:eastAsia="仿宋"/>
                <w:sz w:val="24"/>
              </w:rPr>
              <w:t>（</w:t>
            </w:r>
            <w:r>
              <w:rPr>
                <w:rFonts w:ascii="仿宋" w:hAnsi="仿宋" w:cs="仿宋" w:eastAsia="仿宋"/>
                <w:sz w:val="24"/>
              </w:rPr>
              <w:t>3）供应商向采购人提供服务过程中的所有资料,以便采购人日后管理和维护。</w:t>
            </w:r>
          </w:p>
          <w:p>
            <w:pPr>
              <w:pStyle w:val="null3"/>
              <w:ind w:firstLine="480"/>
              <w:jc w:val="both"/>
            </w:pPr>
            <w:r>
              <w:rPr>
                <w:rFonts w:ascii="仿宋" w:hAnsi="仿宋" w:cs="仿宋" w:eastAsia="仿宋"/>
                <w:sz w:val="24"/>
              </w:rPr>
              <w:t>（四）质量验收标准或规范</w:t>
            </w:r>
          </w:p>
          <w:p>
            <w:pPr>
              <w:pStyle w:val="null3"/>
              <w:ind w:firstLine="480"/>
              <w:jc w:val="both"/>
            </w:pPr>
            <w:r>
              <w:rPr>
                <w:rFonts w:ascii="仿宋" w:hAnsi="仿宋" w:cs="仿宋" w:eastAsia="仿宋"/>
                <w:sz w:val="24"/>
              </w:rPr>
              <w:t>1、国家或行业标准</w:t>
            </w:r>
          </w:p>
          <w:p>
            <w:pPr>
              <w:pStyle w:val="null3"/>
              <w:ind w:firstLine="480"/>
              <w:jc w:val="both"/>
            </w:pPr>
            <w:r>
              <w:rPr>
                <w:rFonts w:ascii="仿宋" w:hAnsi="仿宋" w:cs="仿宋" w:eastAsia="仿宋"/>
                <w:sz w:val="24"/>
              </w:rPr>
              <w:t>2、磋商文件、响应文件</w:t>
            </w:r>
          </w:p>
          <w:p>
            <w:pPr>
              <w:pStyle w:val="null3"/>
              <w:ind w:firstLine="480"/>
              <w:jc w:val="both"/>
            </w:pPr>
            <w:r>
              <w:rPr>
                <w:rFonts w:ascii="仿宋" w:hAnsi="仿宋" w:cs="仿宋" w:eastAsia="仿宋"/>
                <w:sz w:val="24"/>
              </w:rPr>
              <w:t>上述标准不一致的，以验收时最高标准为准。</w:t>
            </w:r>
          </w:p>
          <w:p>
            <w:pPr>
              <w:pStyle w:val="null3"/>
              <w:ind w:firstLine="480"/>
              <w:jc w:val="both"/>
            </w:pPr>
            <w:r>
              <w:rPr>
                <w:rFonts w:ascii="仿宋" w:hAnsi="仿宋" w:cs="仿宋" w:eastAsia="仿宋"/>
                <w:sz w:val="24"/>
              </w:rPr>
              <w:t>（五）违约责任</w:t>
            </w:r>
          </w:p>
          <w:p>
            <w:pPr>
              <w:pStyle w:val="null3"/>
              <w:jc w:val="both"/>
            </w:pPr>
            <w:r>
              <w:rPr>
                <w:rFonts w:ascii="仿宋" w:hAnsi="仿宋" w:cs="仿宋" w:eastAsia="仿宋"/>
                <w:sz w:val="24"/>
              </w:rPr>
              <w:t>未按合同要求提供软件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w:t>
            </w:r>
            <w:r>
              <w:rPr>
                <w:rFonts w:ascii="仿宋" w:hAnsi="仿宋" w:cs="仿宋" w:eastAsia="仿宋"/>
                <w:sz w:val="24"/>
              </w:rPr>
              <w:t>中华人民共和国</w:t>
            </w:r>
            <w:r>
              <w:rPr>
                <w:rFonts w:ascii="仿宋" w:hAnsi="仿宋" w:cs="仿宋" w:eastAsia="仿宋"/>
                <w:sz w:val="24"/>
              </w:rPr>
              <w:t>政府采购法》及相关法律法规对供应商的违法行为进行相应的处罚。</w:t>
            </w:r>
          </w:p>
        </w:tc>
      </w:tr>
      <w:tr>
        <w:tc>
          <w:tcPr>
            <w:tcW w:type="dxa" w:w="2769"/>
          </w:tcPr>
          <w:p>
            <w:pPr>
              <w:pStyle w:val="null3"/>
            </w:pPr>
            <w:r>
              <w:rPr/>
              <w:t>★</w:t>
            </w:r>
          </w:p>
        </w:tc>
        <w:tc>
          <w:tcPr>
            <w:tcW w:type="dxa" w:w="2769"/>
          </w:tcPr>
          <w:p>
            <w:pPr>
              <w:pStyle w:val="null3"/>
            </w:pPr>
            <w:r>
              <w:rPr/>
              <w:t>2</w:t>
            </w:r>
          </w:p>
        </w:tc>
        <w:tc>
          <w:tcPr>
            <w:tcW w:type="dxa" w:w="2769"/>
          </w:tcPr>
          <w:p>
            <w:pPr>
              <w:pStyle w:val="null3"/>
              <w:ind w:firstLine="482"/>
              <w:jc w:val="both"/>
            </w:pPr>
            <w:r>
              <w:rPr>
                <w:rFonts w:ascii="仿宋" w:hAnsi="仿宋" w:cs="仿宋" w:eastAsia="仿宋"/>
                <w:b/>
                <w:sz w:val="24"/>
              </w:rPr>
              <w:t>升级和维护</w:t>
            </w:r>
            <w:r>
              <w:rPr>
                <w:rFonts w:ascii="仿宋" w:hAnsi="仿宋" w:cs="仿宋" w:eastAsia="仿宋"/>
                <w:b/>
                <w:sz w:val="24"/>
              </w:rPr>
              <w:t>基本要求</w:t>
            </w:r>
          </w:p>
          <w:p>
            <w:pPr>
              <w:pStyle w:val="null3"/>
              <w:ind w:firstLine="482"/>
              <w:jc w:val="both"/>
            </w:pPr>
            <w:r>
              <w:rPr>
                <w:rFonts w:ascii="仿宋" w:hAnsi="仿宋" w:cs="仿宋" w:eastAsia="仿宋"/>
                <w:b/>
                <w:sz w:val="24"/>
              </w:rPr>
              <w:t>★（1）项目完成后，供应商应提供本项目</w:t>
            </w:r>
            <w:r>
              <w:rPr>
                <w:rFonts w:ascii="仿宋" w:hAnsi="仿宋" w:cs="仿宋" w:eastAsia="仿宋"/>
                <w:b/>
                <w:sz w:val="24"/>
              </w:rPr>
              <w:t>所涉及到的新增或修改的</w:t>
            </w:r>
            <w:r>
              <w:rPr>
                <w:rFonts w:ascii="仿宋" w:hAnsi="仿宋" w:cs="仿宋" w:eastAsia="仿宋"/>
                <w:b/>
                <w:sz w:val="24"/>
              </w:rPr>
              <w:t>代码及相关文档，并整体移交给采购人。采购人享有本项目系统软件的所有权利及相关利益，未经采购人书面许可，不得将本项目软件或源代码许可他人使用</w:t>
            </w:r>
            <w:r>
              <w:rPr>
                <w:rFonts w:ascii="仿宋" w:hAnsi="仿宋" w:cs="仿宋" w:eastAsia="仿宋"/>
                <w:b/>
                <w:sz w:val="24"/>
              </w:rPr>
              <w:t>，</w:t>
            </w:r>
            <w:r>
              <w:rPr>
                <w:rFonts w:ascii="仿宋" w:hAnsi="仿宋" w:cs="仿宋" w:eastAsia="仿宋"/>
                <w:b/>
                <w:sz w:val="24"/>
              </w:rPr>
              <w:t>对所涉及到的采购人所有源代码及相关文档需保密</w:t>
            </w:r>
            <w:r>
              <w:rPr>
                <w:rFonts w:ascii="仿宋" w:hAnsi="仿宋" w:cs="仿宋" w:eastAsia="仿宋"/>
                <w:b/>
                <w:sz w:val="24"/>
              </w:rPr>
              <w:t>。</w:t>
            </w:r>
          </w:p>
          <w:p>
            <w:pPr>
              <w:pStyle w:val="null3"/>
              <w:ind w:firstLine="482"/>
              <w:jc w:val="both"/>
            </w:pPr>
            <w:r>
              <w:rPr>
                <w:rFonts w:ascii="仿宋" w:hAnsi="仿宋" w:cs="仿宋" w:eastAsia="仿宋"/>
                <w:b/>
                <w:sz w:val="24"/>
              </w:rPr>
              <w:t>★（2）供应商负责在采购人提供的软件源代码的基础上进行系统优化和维护，确保软件质量；并确保系统运行可靠、数据准确、界面友好。为保证源代码的安全，供应商</w:t>
            </w:r>
            <w:r>
              <w:rPr>
                <w:rFonts w:ascii="仿宋" w:hAnsi="仿宋" w:cs="仿宋" w:eastAsia="仿宋"/>
                <w:b/>
                <w:sz w:val="24"/>
              </w:rPr>
              <w:t>须</w:t>
            </w:r>
            <w:r>
              <w:rPr>
                <w:rFonts w:ascii="仿宋" w:hAnsi="仿宋" w:cs="仿宋" w:eastAsia="仿宋"/>
                <w:b/>
                <w:sz w:val="24"/>
              </w:rPr>
              <w:t>在采购人指定的地点服务</w:t>
            </w:r>
            <w:r>
              <w:rPr>
                <w:rFonts w:ascii="仿宋" w:hAnsi="仿宋" w:cs="仿宋" w:eastAsia="仿宋"/>
                <w:b/>
                <w:sz w:val="24"/>
              </w:rPr>
              <w:t>，同时供应商负责软件优化、系统维护、系统测试所需的房屋场地、软硬件设备、通信线路等运行维护所依赖的环境。</w:t>
            </w:r>
          </w:p>
          <w:p>
            <w:pPr>
              <w:pStyle w:val="null3"/>
              <w:ind w:firstLine="482"/>
              <w:jc w:val="both"/>
            </w:pPr>
            <w:r>
              <w:rPr>
                <w:rFonts w:ascii="仿宋" w:hAnsi="仿宋" w:cs="仿宋" w:eastAsia="仿宋"/>
                <w:b/>
                <w:sz w:val="24"/>
              </w:rPr>
              <w:t>备注：以上加</w:t>
            </w:r>
            <w:r>
              <w:rPr>
                <w:rFonts w:ascii="仿宋" w:hAnsi="仿宋" w:cs="仿宋" w:eastAsia="仿宋"/>
                <w:b/>
                <w:sz w:val="24"/>
              </w:rPr>
              <w:t>★项参数为</w:t>
            </w:r>
            <w:r>
              <w:rPr>
                <w:rFonts w:ascii="仿宋" w:hAnsi="仿宋" w:cs="仿宋" w:eastAsia="仿宋"/>
                <w:b/>
                <w:sz w:val="24"/>
              </w:rPr>
              <w:t>核心</w:t>
            </w:r>
            <w:r>
              <w:rPr>
                <w:rFonts w:ascii="仿宋" w:hAnsi="仿宋" w:cs="仿宋" w:eastAsia="仿宋"/>
                <w:b/>
                <w:sz w:val="24"/>
              </w:rPr>
              <w:t>要求</w:t>
            </w:r>
            <w:r>
              <w:rPr>
                <w:rFonts w:ascii="仿宋" w:hAnsi="仿宋" w:cs="仿宋" w:eastAsia="仿宋"/>
                <w:b/>
                <w:sz w:val="24"/>
              </w:rPr>
              <w:t>参数，一项不满足将导致废标。未提供承诺为无效投标。</w:t>
            </w:r>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详见服务要求及合同文本。</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2024年7月20日到2025年5月31日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（一）系统运行维护工作结束后，采购人根据招标文件、投标文件及相关文件资料，进行考核验收，确认服务标准和服务方式是否达到采购要求。 （二）采购人组织供应商,必要时请有关专家进行考核验收，验收合格后，填写项目验收意见书（一式三份）作为对系统运行维护服务的最终认可。 （三）供应商向采购人提供服务过程中的所有资料,以便采购人日后管理和维护。 （四）验收依据 1、招标文件、投标文件、澄清表（函）； 2、本合同及附件文本； 3、合同签订时国家及行业现行的标准和技术规范。 （五）供应商应向采购人提交项目实施过程中的所有资料，以便采购人日后管理和维护。 （六）在得到供应商验收要求通知后，采购人应积极准备验收，验收合格后出具验收报告。供应商未在采购人指定的验收时间或地点参与验收的，视为供应商认可采购人的验收结果。</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1、合同签订生效；2、供应商持中标通知书、合同、当期付款金额的普通增值税发票与采购人结算；3、支付方式：银行转账</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1、供应商正常提供维保服务，达到服务标准且经采购人书面确认；2、供应商持中标通知书、合同、当期付款金额的普通增值税发票与采购人结算；3、正常提供维保服务是指由采购人指定的项目负责人对供应商正常服务状态进行签字确认；4、支付方式：银行转账</w:t>
      </w:r>
      <w:r>
        <w:rPr/>
        <w:t xml:space="preserve"> ，达到付款条件起 </w:t>
      </w:r>
      <w:r>
        <w:rPr/>
        <w:t>31</w:t>
      </w:r>
      <w:r>
        <w:rPr/>
        <w:t xml:space="preserve"> 日内，支付合同总金额的 </w:t>
      </w:r>
      <w:r>
        <w:rPr/>
        <w:t>50.00</w:t>
      </w:r>
      <w:r>
        <w:rPr/>
        <w:t>%。</w:t>
      </w:r>
    </w:p>
    <w:p>
      <w:pPr>
        <w:pStyle w:val="null3"/>
      </w:pPr>
      <w:r>
        <w:rPr/>
        <w:t>采购包1：</w:t>
      </w:r>
      <w:r>
        <w:rPr/>
        <w:t xml:space="preserve"> 付款条件说明： </w:t>
      </w:r>
      <w:r>
        <w:rPr/>
        <w:t xml:space="preserve"> 1、项目服务期满且书面验收合格；2、项目最终验收通过；3、供应商持中标通知书、合同、当期付款金额的普通增值税发票与采购人结算；4、支付方式：银行转账</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1、未按合同要求提供运行维护服务或运行维护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2、出现下列情形之一的，采购人有权要求供应商按照合同总价款的20%承担违约责任，如造成采购人的损失大于违约金的，还应承担赔偿责任： （1）供应商逾期不实施项目工作计划，但逾期不足10天； （2）供应商未按照投标文件配置设施人员的； （3）供应商没有按照合同约定时间完成项目的； （4）供应商完成并向采购人提交的项目成果未能通过验收； （5）供应商及供应商的工作人员违反保密义务的； （6）供应商提供的技术侵犯他人合法权益的； （7）供应商未能在合同约定的时间内达到现场处理故障，次数超过3次的； （8）供应商违反采购人相关管理规定，经采购人提出整改要求拒不整改的； （9）供应商在服务过程中未发现问题或未按照合同及附件要求进行服务，直接或间接造成系统或设备故障的； （10）供应商违反合同义务的其他行为。 3、采购人逾期付款的，供应商有权要求采购人以当期应付未付款项为基数，每逾期一日按照日万分之五支付违约金，但不得超过应付未付总金额的10%。 4、供应商出现下列情形之一的，采购人有权解除合同，供应商除应返还采购人已支付的全部价款外，还应按照合同总金额30%的向采购人承担违约责任，如造成采购人的损失大于违约金的，还应承担赔偿责任： （1）未经采购人书面同意，擅自将本合同项下全部或部分义务转包或分包第三人的； （2）供应商提供的技术服务致使采购人设备、系统损坏的； （3）供应商提供的技术服务侵犯第三人权益且未在采购人指定期限内解决的； （4）供应商逾期开展项目超过10天的，或未按相关条款及附件约定的时间或条件对软件进行修改、升级的，或进行修改、升级的软件经测试验收不合格，又未在采购人指定的时间内负责修改或测试的； （5）供应商未按照投标文件配置设施人员或者未经采购人书面许可擅自变更人员或服务团队的，且未在采购人指定的时间内改正的； （6）违反采购人相关管理规定，经采购人提出整改要求，供应商拒不整改，造成严重后果的； （7）供应商在服务过程中未发现问题或未按照合同及附件要求进行服务，直接或间接造成系统或设备故障，且未及时采取必要措施或未及时报备的； （8）其他严重违反本合同约定的行为。 合同解除异议期为一个月，自收到解除通知之日起计算。 5、因一方的违约行为导致受约方受损的，违约方除应承担相应的违约责任外，还应赔偿采购人的损失，包括但不限于诉讼费、律师费、差旅费以及因供应商违约行为导致采购人先行赔付费用等。</w:t>
      </w:r>
    </w:p>
    <w:p>
      <w:pPr>
        <w:pStyle w:val="null3"/>
        <w:outlineLvl w:val="2"/>
      </w:pPr>
      <w:r>
        <w:rPr>
          <w:b/>
          <w:sz w:val="28"/>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2.中标供应商在领取中标通知书时提供3套纸质投标文件（1正2副），纸质版投标文件应与线上电子投标文件保持一致并加盖公章。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2、具有良好的商业信誉和健全的财务会计制度（提供2022年度或2023年度财务审计报告或开标前近6个月内的银行资信证明或财政部门认可的政府采购专业担保机构出具的投标担保函）；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 或2023年度财务审计报告或开标前6个月内银行资信证明或财政部门认可的政府采购专业担保机构出具的投标担保函），供应商需在项目电子化交易系统中按要求上传相应证明文件并进行电子签章。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关于联合体磋商要求</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响应文件封面 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响应文件封面 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响应文件封面 商务偏离表</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标的清单 报价表</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磋商响应文件中规定的加★项参数符合要求。</w:t>
            </w:r>
          </w:p>
        </w:tc>
        <w:tc>
          <w:tcPr>
            <w:tcW w:type="dxa" w:w="1661"/>
          </w:tcPr>
          <w:p>
            <w:pPr>
              <w:pStyle w:val="null3"/>
            </w:pPr>
            <w:r>
              <w:rPr/>
              <w:t>响应文件封面 服务承诺书</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需求分析1</w:t>
            </w:r>
          </w:p>
        </w:tc>
        <w:tc>
          <w:tcPr>
            <w:tcW w:type="dxa" w:w="2492"/>
          </w:tcPr>
          <w:p>
            <w:pPr>
              <w:pStyle w:val="null3"/>
            </w:pPr>
            <w:r>
              <w:rPr/>
              <w:t>对本项目涉及住建业务管理现状、信息化现状的理解程度打分。 供应商对现状很熟悉，能够提出具有针对性和合理性的见解，具有前瞻性、科学性的分析。得5分。 供应商对现状比较了解，能够提出合理的见解。得3分。 供应商对现状不够了解，提出的见解不够具备合理性。得1分。 供应商对现状不了解或未提供相关内容。得0分。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需求分析2</w:t>
            </w:r>
          </w:p>
        </w:tc>
        <w:tc>
          <w:tcPr>
            <w:tcW w:type="dxa" w:w="2492"/>
          </w:tcPr>
          <w:p>
            <w:pPr>
              <w:pStyle w:val="null3"/>
            </w:pPr>
            <w:r>
              <w:rPr/>
              <w:t>对本项目涉及业务的流程、管理要求的熟悉程度打分。 供应商对流程及要求很熟悉，能够详细，具体的描述相关流程及要求，并能准确把握要点及重点。得5分。 供应商基本了解业务流程及要求，提出的要点及重点不够准确。得3分。 供应商对业务流程及要求不够了解，提出的要点及重点有偏差。得1分。 供应商对业务流程及要求不了解或未提供相关内容。得0分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需求分析3</w:t>
            </w:r>
          </w:p>
        </w:tc>
        <w:tc>
          <w:tcPr>
            <w:tcW w:type="dxa" w:w="2492"/>
          </w:tcPr>
          <w:p>
            <w:pPr>
              <w:pStyle w:val="null3"/>
            </w:pPr>
            <w:r>
              <w:rPr/>
              <w:t>对本项目系统的熟悉程度打分。 供应商对系统各部分的内容能够精准把握，分析出各部分的工作重点及难点。得5分。 供应商对系统各部分的内容基本熟悉，提出的重点及难点不够准确。得3分。 供应商对系统各部分的内容不够熟悉，提出的重点及难点有偏差。得1分。 供应商对系统不熟悉或未提供相关内容。得0分。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技术方案1</w:t>
            </w:r>
          </w:p>
        </w:tc>
        <w:tc>
          <w:tcPr>
            <w:tcW w:type="dxa" w:w="2492"/>
          </w:tcPr>
          <w:p>
            <w:pPr>
              <w:pStyle w:val="null3"/>
            </w:pPr>
            <w:r>
              <w:rPr/>
              <w:t>根据系统优化方案的完整性、先进性、安全性等打分。 供应商提供详细具体、完整的方案，贴合采购要求，符合国家标准，方案先进，能够根据使用需求不断优化更新。得5分。 供应商提供的方案较完整，能够延展项目要求的能力较弱。得3分。 供应商提供的方案单薄，延展项目要求得能力较差。得1分。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技术方案2</w:t>
            </w:r>
          </w:p>
        </w:tc>
        <w:tc>
          <w:tcPr>
            <w:tcW w:type="dxa" w:w="2492"/>
          </w:tcPr>
          <w:p>
            <w:pPr>
              <w:pStyle w:val="null3"/>
            </w:pPr>
            <w:r>
              <w:rPr/>
              <w:t>根据系统优化方案的业务满足程度打分。 供应商提供的方案详细具体，贴合采购需求，并能提供合理科学的增值方案等。得4分。 供应商提供的方案较完整，满足采购需求。得3分。 供应商提供的方案不够完整，部分满足采购需求。得1分。 供应商提出的方案不完整或未提供相关内容。得0分。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技术方案3</w:t>
            </w:r>
          </w:p>
        </w:tc>
        <w:tc>
          <w:tcPr>
            <w:tcW w:type="dxa" w:w="2492"/>
          </w:tcPr>
          <w:p>
            <w:pPr>
              <w:pStyle w:val="null3"/>
            </w:pPr>
            <w:r>
              <w:rPr/>
              <w:t>根据运行维护方案的完整性、先进性、安全性等打分。 供应商提供的方案详细具体、贴合采购需求，符合国家标准，具有可扩展性、具有易维护性。得5分 供应商提供的方案较完整，符合国家标准，可扩展能力及维护性较弱。得3分。 供应商提供的方案不够完整，扩展性及维护性较差。得1分。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技术方案4</w:t>
            </w:r>
          </w:p>
        </w:tc>
        <w:tc>
          <w:tcPr>
            <w:tcW w:type="dxa" w:w="2492"/>
          </w:tcPr>
          <w:p>
            <w:pPr>
              <w:pStyle w:val="null3"/>
            </w:pPr>
            <w:r>
              <w:rPr/>
              <w:t>根据运行维护方案的的业务满足程度打分。 供应商提供的方案详细具体，贴合采购需求，并能提供合理科学的增值方案等。得4分。 供应商提供的方案较完整，满足采购需求。得3分。 供应商提供的方案不够完整，部分满足采购需求。得1分。 供应商提出的方案不完整或未提供相关内容。得0分。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实施方案1</w:t>
            </w:r>
          </w:p>
        </w:tc>
        <w:tc>
          <w:tcPr>
            <w:tcW w:type="dxa" w:w="2492"/>
          </w:tcPr>
          <w:p>
            <w:pPr>
              <w:pStyle w:val="null3"/>
            </w:pPr>
            <w:r>
              <w:rPr/>
              <w:t>根据项目实施方案的完整性、科学性、成熟性综合打分。 供应商提供的实施方案内容丰富全面，实施内容科学、先进、可操作性强、运用成熟。得5分。 供应商提供的实施方案内容较完整，实施内容合理，能够保障项目的实施。得3分。 供应商提供的实施方案内容不够完整，实施内容不够合理。得1分。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实施方案2</w:t>
            </w:r>
          </w:p>
        </w:tc>
        <w:tc>
          <w:tcPr>
            <w:tcW w:type="dxa" w:w="2492"/>
          </w:tcPr>
          <w:p>
            <w:pPr>
              <w:pStyle w:val="null3"/>
            </w:pPr>
            <w:r>
              <w:rPr/>
              <w:t>根据项目管理能力，进度安排的合理性、可行性综合打分。 供应商提供详细具体的管理及实施方案，高效、合理，管理清晰。得5分。 供应商提供的方案较完整，进度安排合理，能够保障项目的实施。得3分 供应商提供的方案内容不够完整，管理及进度安排不够合理。得1分。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实施方案3</w:t>
            </w:r>
          </w:p>
        </w:tc>
        <w:tc>
          <w:tcPr>
            <w:tcW w:type="dxa" w:w="2492"/>
          </w:tcPr>
          <w:p>
            <w:pPr>
              <w:pStyle w:val="null3"/>
            </w:pPr>
            <w:r>
              <w:rPr/>
              <w:t>根据项目组织机构的合理性、可行性打分。 供应商提供详细具体的方案，组织机构安排合理、科学、可行性强，能够保障项目的实施。得5分。 供应商提供的方案较完整，安排较合理。得3分。 供应商提供的方案不够完整，可行性较弱。得1分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实施方案4</w:t>
            </w:r>
          </w:p>
        </w:tc>
        <w:tc>
          <w:tcPr>
            <w:tcW w:type="dxa" w:w="2492"/>
          </w:tcPr>
          <w:p>
            <w:pPr>
              <w:pStyle w:val="null3"/>
            </w:pPr>
            <w:r>
              <w:rPr/>
              <w:t>项目经理是否具有类似本项目的实施经验及项目组成员的能力及经验进行打分。 人员配备满足且高于采购需求，且提供丰富的相关证明资料。得5分 人员配备基本满足采购需求，提供部分证明资料。得3分。 人员配备部分满足采购需求，提供的部分证明资料。得1分 人员不满足采购需求，或未提供相关内容。得0分。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实施方案5</w:t>
            </w:r>
          </w:p>
        </w:tc>
        <w:tc>
          <w:tcPr>
            <w:tcW w:type="dxa" w:w="2492"/>
          </w:tcPr>
          <w:p>
            <w:pPr>
              <w:pStyle w:val="null3"/>
            </w:pPr>
            <w:r>
              <w:rPr/>
              <w:t>根据上线、培训方案是否详细、科学、合理综合打分。 供应商提供的方案内容详细具体，科学、合理，可操作性强。得5分， 供应商提供的方案内容较完整，较为合理，可操作。得3分。 供应商提供的方案内容不够完整，可操作性较差。得1分。 供应商提供的方案不完整或未提供相关内容。得0分。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服务团队</w:t>
            </w:r>
          </w:p>
        </w:tc>
        <w:tc>
          <w:tcPr>
            <w:tcW w:type="dxa" w:w="2492"/>
          </w:tcPr>
          <w:p>
            <w:pPr>
              <w:pStyle w:val="null3"/>
            </w:pPr>
            <w:r>
              <w:rPr/>
              <w:t>技术开发和服务团队(要求提供人员名单、供应商为其人员缴纳的 2023年1月1日以来至少6个月的社保证明和大专及以上学历证明、以及项目经理及主要开发人员软件开发经历)。至少提供4名驻场人员，每增加1名驻场人员人加3分，每增加1名非驻场人员加1分，满分15分。驻场人员≤4人，得0分。(响应文件附相关证明材料的复印件加盖供应商公章为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保障方案</w:t>
            </w:r>
          </w:p>
        </w:tc>
        <w:tc>
          <w:tcPr>
            <w:tcW w:type="dxa" w:w="2492"/>
          </w:tcPr>
          <w:p>
            <w:pPr>
              <w:pStyle w:val="null3"/>
            </w:pPr>
            <w:r>
              <w:rPr/>
              <w:t>针对本项目及采购人实际需求提供详细具体可行的持续质量保障体系、质量保障方案及承诺。 供应商提供的内容详细全面、贴合项目、可行性强，有完善的保障体系等。得5分。 供应商提供的内容较完整，可行性较弱，具有保障体系等。得3分。 供应商提供的内容不够完整，可行性较差，质量保障能力欠缺。得1分 供应商提供的方案不完整或未提供相关内容。得0分。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提供自2021年1月1日以来同类项目的业绩合同及验收证明，评审时以业绩证明文件复印件加盖公章为计分依据，每出具一份业绩证明文件得2分，满分10分。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项目业绩一览表</w:t>
            </w:r>
          </w:p>
        </w:tc>
      </w:tr>
      <w:tr>
        <w:tc>
          <w:tcPr>
            <w:tcW w:type="dxa" w:w="831"/>
            <w:vMerge/>
          </w:tcPr>
          <w:p/>
        </w:tc>
        <w:tc>
          <w:tcPr>
            <w:tcW w:type="dxa" w:w="1661"/>
          </w:tcPr>
          <w:p>
            <w:pPr>
              <w:pStyle w:val="null3"/>
            </w:pPr>
            <w:r>
              <w:rPr/>
              <w:t>商务条款响应</w:t>
            </w:r>
          </w:p>
        </w:tc>
        <w:tc>
          <w:tcPr>
            <w:tcW w:type="dxa" w:w="2492"/>
          </w:tcPr>
          <w:p>
            <w:pPr>
              <w:pStyle w:val="null3"/>
            </w:pPr>
            <w:r>
              <w:rPr/>
              <w:t>满足合同文本，并附有条款详细说明的得2分； 满足合同文本，但无条款详细说明的得1分。不满足合同及说明得0分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商务偏离表</w:t>
            </w:r>
          </w:p>
          <w:p>
            <w:pPr>
              <w:pStyle w:val="null3"/>
            </w:pPr>
            <w:r>
              <w:rPr/>
              <w:t>服务承诺书</w:t>
            </w:r>
          </w:p>
          <w:p>
            <w:pPr>
              <w:pStyle w:val="null3"/>
            </w:pPr>
            <w:r>
              <w:rPr/>
              <w:t>拒绝商业贿赂承诺书</w:t>
            </w:r>
          </w:p>
          <w:p>
            <w:pPr>
              <w:pStyle w:val="null3"/>
            </w:pPr>
            <w:r>
              <w:rPr/>
              <w:t>供应商诚信承诺书</w:t>
            </w:r>
          </w:p>
          <w:p>
            <w:pPr>
              <w:pStyle w:val="null3"/>
            </w:pPr>
            <w:r>
              <w:rPr/>
              <w:t>其他证明文件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实质性满足磋商文件要求且最后报价最低者为评标基准价，其价格分值为满分10分。报价得分=（评标基准价/投标报价）*价格分值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详见附件：拒绝商业贿赂承诺书</w:t>
      </w:r>
    </w:p>
    <w:p>
      <w:pPr>
        <w:pStyle w:val="null3"/>
        <w:ind w:firstLine="960"/>
      </w:pPr>
      <w:r>
        <w:rPr/>
        <w:t>详见附件：供应商诚信承诺书</w:t>
      </w:r>
    </w:p>
    <w:p>
      <w:pPr>
        <w:pStyle w:val="null3"/>
        <w:ind w:firstLine="960"/>
      </w:pPr>
      <w:r>
        <w:rPr/>
        <w:t>详见附件：其他证明文件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详见附件：诚信建设及监管多维分析综合系统运行维护服务合同文本.docx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