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eastAsia" w:ascii="方正仿宋_GB2312" w:hAnsi="方正仿宋_GB2312" w:eastAsia="方正仿宋_GB2312" w:cs="方正仿宋_GB2312"/>
          <w:bCs/>
          <w:color w:val="auto"/>
          <w:highlight w:val="none"/>
        </w:rPr>
      </w:pPr>
      <w:bookmarkStart w:id="3" w:name="_GoBack"/>
      <w:bookmarkEnd w:id="3"/>
      <w:bookmarkStart w:id="0" w:name="_Toc128557264"/>
      <w:bookmarkStart w:id="1" w:name="_Toc21184"/>
      <w:bookmarkStart w:id="2" w:name="_Toc233435984"/>
      <w:r>
        <w:rPr>
          <w:rFonts w:hint="eastAsia" w:ascii="方正仿宋_GB2312" w:hAnsi="方正仿宋_GB2312" w:eastAsia="方正仿宋_GB2312" w:cs="方正仿宋_GB2312"/>
          <w:bCs/>
          <w:color w:val="auto"/>
          <w:highlight w:val="none"/>
          <w:lang w:eastAsia="zh-CN"/>
        </w:rPr>
        <w:t>单价报价表</w:t>
      </w:r>
      <w:bookmarkEnd w:id="0"/>
      <w:bookmarkEnd w:id="1"/>
      <w:bookmarkEnd w:id="2"/>
    </w:p>
    <w:p>
      <w:pPr>
        <w:spacing w:line="360" w:lineRule="auto"/>
        <w:rPr>
          <w:rFonts w:hint="eastAsia" w:ascii="方正仿宋_GB2312" w:hAnsi="方正仿宋_GB2312" w:eastAsia="方正仿宋_GB2312" w:cs="方正仿宋_GB2312"/>
          <w:b/>
          <w:color w:val="auto"/>
          <w:highlight w:val="none"/>
          <w:lang w:val="en-US" w:eastAsia="zh-CN"/>
        </w:rPr>
      </w:pPr>
    </w:p>
    <w:tbl>
      <w:tblPr>
        <w:tblStyle w:val="3"/>
        <w:tblW w:w="911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9"/>
        <w:gridCol w:w="601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09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eastAsia="zh-CN"/>
              </w:rPr>
              <w:t>合同包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eastAsia="zh-CN"/>
              </w:rPr>
              <w:t>规划方案审查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09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供应商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09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实施性详细规划审查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eastAsia="zh-CN"/>
              </w:rPr>
              <w:t>单价</w:t>
            </w: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人民币元/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eastAsia="zh-CN"/>
              </w:rPr>
              <w:t>个</w:t>
            </w: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）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大写：人民币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  <w:p>
            <w:pPr>
              <w:spacing w:line="360" w:lineRule="auto"/>
              <w:jc w:val="left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小写：¥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309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工程证核发环节的技术咨询单价（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人民币元/平方米</w:t>
            </w: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）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大写：人民币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  <w:p>
            <w:pPr>
              <w:spacing w:line="360" w:lineRule="auto"/>
              <w:ind w:left="480" w:hanging="480" w:hangingChars="200"/>
              <w:jc w:val="left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小写：¥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</w:tc>
      </w:tr>
    </w:tbl>
    <w:p>
      <w:pPr>
        <w:widowControl/>
        <w:spacing w:line="360" w:lineRule="auto"/>
        <w:ind w:left="0" w:leftChars="0" w:firstLine="0" w:firstLineChars="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24"/>
          <w:highlight w:val="none"/>
        </w:rPr>
        <w:t>备注：</w:t>
      </w:r>
    </w:p>
    <w:p>
      <w:pPr>
        <w:widowControl/>
        <w:numPr>
          <w:ilvl w:val="0"/>
          <w:numId w:val="1"/>
        </w:numPr>
        <w:spacing w:line="360" w:lineRule="auto"/>
        <w:ind w:left="-270" w:firstLine="48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报价精确到小数点后两位；</w:t>
      </w:r>
    </w:p>
    <w:p>
      <w:pPr>
        <w:widowControl/>
        <w:numPr>
          <w:ilvl w:val="0"/>
          <w:numId w:val="1"/>
        </w:numPr>
        <w:spacing w:line="360" w:lineRule="auto"/>
        <w:ind w:left="-270" w:firstLine="48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大小写数字如不一致，以大写价格为准，大写明显错误，以小写数字为准;</w:t>
      </w:r>
    </w:p>
    <w:p>
      <w:pPr>
        <w:widowControl/>
        <w:numPr>
          <w:ilvl w:val="0"/>
          <w:numId w:val="1"/>
        </w:numPr>
        <w:spacing w:line="360" w:lineRule="auto"/>
        <w:ind w:left="-270" w:firstLine="48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单价和投标报价均不能超过预算价，否则按照废标处理。</w:t>
      </w:r>
    </w:p>
    <w:p>
      <w:pPr>
        <w:widowControl/>
        <w:numPr>
          <w:ilvl w:val="0"/>
          <w:numId w:val="0"/>
        </w:numPr>
        <w:ind w:left="210" w:firstLine="0" w:firstLineChars="0"/>
        <w:rPr>
          <w:rFonts w:hint="default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4、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实施性详细规划审查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  <w:t>单价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预算30000元/个；工程证核发环节的技术咨询0.6元/平方米。</w:t>
      </w:r>
    </w:p>
    <w:p>
      <w:pPr>
        <w:widowControl/>
        <w:numPr>
          <w:ilvl w:val="0"/>
          <w:numId w:val="0"/>
        </w:numPr>
        <w:ind w:left="210" w:firstLine="0" w:firstLineChars="0"/>
        <w:rPr>
          <w:rFonts w:hint="default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5、投标报价作为价格评审得分依据，单价作为结算依据。</w:t>
      </w:r>
    </w:p>
    <w:p>
      <w:pPr>
        <w:widowControl/>
        <w:numPr>
          <w:ilvl w:val="0"/>
          <w:numId w:val="0"/>
        </w:numPr>
        <w:ind w:left="210" w:firstLine="0" w:firstLineChars="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</w:pPr>
    </w:p>
    <w:p>
      <w:pPr>
        <w:spacing w:line="360" w:lineRule="auto"/>
        <w:ind w:right="-161" w:firstLine="2640" w:firstLineChars="11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           </w:t>
      </w:r>
    </w:p>
    <w:p>
      <w:pPr>
        <w:spacing w:line="360" w:lineRule="auto"/>
        <w:ind w:right="-161" w:firstLine="2640" w:firstLineChars="11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供应商名称（加盖公章）：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58674D92-C793-4D1D-8CDB-6C78C96BD37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DE3C3"/>
    <w:multiLevelType w:val="singleLevel"/>
    <w:tmpl w:val="411DE3C3"/>
    <w:lvl w:ilvl="0" w:tentative="0">
      <w:start w:val="1"/>
      <w:numFmt w:val="decimal"/>
      <w:suff w:val="nothing"/>
      <w:lvlText w:val="%1、"/>
      <w:lvlJc w:val="left"/>
      <w:pPr>
        <w:ind w:left="15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3MDZjZTE3MmUwMDJmOWViMzAyMjE5Mzc4MzMyODQifQ=="/>
  </w:docVars>
  <w:rsids>
    <w:rsidRoot w:val="00000000"/>
    <w:rsid w:val="1692716A"/>
    <w:rsid w:val="305A467D"/>
    <w:rsid w:val="540B322A"/>
    <w:rsid w:val="602F73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254</Characters>
  <Lines>0</Lines>
  <Paragraphs>0</Paragraphs>
  <TotalTime>1</TotalTime>
  <ScaleCrop>false</ScaleCrop>
  <LinksUpToDate>false</LinksUpToDate>
  <CharactersWithSpaces>360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cool~静</cp:lastModifiedBy>
  <dcterms:modified xsi:type="dcterms:W3CDTF">2024-05-29T02:00:34Z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5B57A0EB8EFC4A5BAFA74F56ABEBE79C_13</vt:lpwstr>
  </property>
</Properties>
</file>