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cs="宋体"/>
          <w:b/>
          <w:sz w:val="36"/>
          <w:szCs w:val="36"/>
          <w:lang w:val="zh-CN"/>
        </w:rPr>
      </w:pPr>
      <w:bookmarkStart w:id="0" w:name="_GoBack"/>
      <w:bookmarkEnd w:id="0"/>
    </w:p>
    <w:p>
      <w:pPr>
        <w:adjustRightInd w:val="0"/>
        <w:snapToGrid w:val="0"/>
        <w:spacing w:line="360" w:lineRule="auto"/>
        <w:jc w:val="center"/>
        <w:rPr>
          <w:rFonts w:hint="eastAsia" w:ascii="宋体" w:hAnsi="宋体" w:cs="宋体"/>
          <w:b/>
          <w:sz w:val="36"/>
          <w:szCs w:val="36"/>
          <w:lang w:val="zh-CN"/>
        </w:rPr>
      </w:pPr>
    </w:p>
    <w:p>
      <w:pPr>
        <w:adjustRightInd w:val="0"/>
        <w:snapToGrid w:val="0"/>
        <w:spacing w:line="360" w:lineRule="auto"/>
        <w:jc w:val="center"/>
        <w:rPr>
          <w:rFonts w:hint="eastAsia" w:ascii="宋体" w:hAnsi="宋体" w:cs="宋体"/>
          <w:b/>
          <w:sz w:val="36"/>
          <w:szCs w:val="36"/>
          <w:lang w:val="zh-CN"/>
        </w:rPr>
      </w:pPr>
    </w:p>
    <w:p>
      <w:pPr>
        <w:adjustRightInd w:val="0"/>
        <w:snapToGrid w:val="0"/>
        <w:spacing w:line="360" w:lineRule="auto"/>
        <w:jc w:val="center"/>
        <w:rPr>
          <w:rFonts w:hint="eastAsia" w:ascii="宋体" w:hAnsi="宋体" w:cs="宋体"/>
          <w:b/>
          <w:sz w:val="36"/>
          <w:szCs w:val="36"/>
        </w:rPr>
      </w:pPr>
      <w:r>
        <w:rPr>
          <w:rFonts w:hint="eastAsia" w:ascii="宋体" w:hAnsi="宋体" w:cs="宋体"/>
          <w:b/>
          <w:sz w:val="36"/>
          <w:szCs w:val="36"/>
          <w:lang w:val="zh-CN"/>
        </w:rPr>
        <w:t>西安大兴新区安置楼产权证办理服务项目</w:t>
      </w:r>
      <w:r>
        <w:rPr>
          <w:rFonts w:hint="eastAsia" w:ascii="宋体" w:hAnsi="宋体" w:cs="宋体"/>
          <w:b/>
          <w:sz w:val="36"/>
          <w:szCs w:val="36"/>
        </w:rPr>
        <w:t>合同</w:t>
      </w:r>
    </w:p>
    <w:p>
      <w:pPr>
        <w:pStyle w:val="5"/>
        <w:rPr>
          <w:rFonts w:hint="eastAsia" w:ascii="宋体" w:hAnsi="宋体" w:cs="宋体"/>
          <w:b/>
          <w:sz w:val="32"/>
          <w:szCs w:val="32"/>
        </w:rPr>
      </w:pPr>
    </w:p>
    <w:p>
      <w:pPr>
        <w:adjustRightInd w:val="0"/>
        <w:snapToGrid w:val="0"/>
        <w:spacing w:line="360" w:lineRule="auto"/>
        <w:ind w:firstLine="643" w:firstLineChars="200"/>
        <w:jc w:val="center"/>
        <w:rPr>
          <w:rFonts w:hint="eastAsia" w:ascii="宋体" w:hAnsi="宋体" w:cs="宋体"/>
          <w:b/>
          <w:sz w:val="32"/>
          <w:szCs w:val="32"/>
        </w:rPr>
      </w:pPr>
    </w:p>
    <w:p>
      <w:pPr>
        <w:pStyle w:val="5"/>
        <w:rPr>
          <w:rFonts w:hint="eastAsia" w:ascii="宋体" w:hAnsi="宋体" w:cs="宋体"/>
          <w:b/>
          <w:sz w:val="32"/>
          <w:szCs w:val="32"/>
        </w:rPr>
      </w:pPr>
    </w:p>
    <w:p>
      <w:pPr>
        <w:pStyle w:val="2"/>
        <w:rPr>
          <w:rFonts w:hint="eastAsia" w:ascii="宋体" w:hAnsi="宋体" w:cs="宋体"/>
          <w:sz w:val="32"/>
          <w:szCs w:val="32"/>
        </w:rPr>
      </w:pPr>
    </w:p>
    <w:p>
      <w:pPr>
        <w:rPr>
          <w:rFonts w:hint="eastAsia" w:ascii="宋体" w:hAnsi="宋体" w:cs="宋体"/>
          <w:b/>
          <w:sz w:val="32"/>
          <w:szCs w:val="32"/>
        </w:rPr>
      </w:pPr>
    </w:p>
    <w:p>
      <w:pPr>
        <w:pStyle w:val="5"/>
        <w:rPr>
          <w:rFonts w:hint="eastAsia" w:ascii="宋体" w:hAnsi="宋体" w:cs="宋体"/>
          <w:b/>
          <w:sz w:val="32"/>
          <w:szCs w:val="32"/>
        </w:rPr>
      </w:pPr>
    </w:p>
    <w:p>
      <w:pPr>
        <w:pStyle w:val="2"/>
        <w:rPr>
          <w:rFonts w:hint="eastAsia" w:ascii="宋体" w:hAnsi="宋体" w:cs="宋体"/>
          <w:sz w:val="32"/>
          <w:szCs w:val="32"/>
        </w:rPr>
      </w:pPr>
    </w:p>
    <w:p>
      <w:pPr>
        <w:rPr>
          <w:rFonts w:hint="eastAsia" w:ascii="宋体" w:hAnsi="宋体" w:cs="宋体"/>
          <w:b/>
          <w:sz w:val="32"/>
          <w:szCs w:val="32"/>
        </w:rPr>
      </w:pPr>
    </w:p>
    <w:p>
      <w:pPr>
        <w:rPr>
          <w:rFonts w:hint="eastAsia" w:ascii="宋体" w:hAnsi="宋体" w:cs="宋体"/>
          <w:b/>
          <w:sz w:val="32"/>
          <w:szCs w:val="32"/>
        </w:rPr>
      </w:pPr>
    </w:p>
    <w:p>
      <w:pPr>
        <w:pStyle w:val="2"/>
        <w:rPr>
          <w:rFonts w:hint="eastAsia"/>
        </w:rPr>
      </w:pPr>
    </w:p>
    <w:p>
      <w:pPr>
        <w:pStyle w:val="2"/>
        <w:rPr>
          <w:rFonts w:hint="eastAsia" w:ascii="宋体" w:hAnsi="宋体" w:cs="宋体"/>
          <w:sz w:val="32"/>
          <w:szCs w:val="32"/>
        </w:rPr>
      </w:pPr>
    </w:p>
    <w:p>
      <w:pPr>
        <w:pStyle w:val="5"/>
        <w:rPr>
          <w:rFonts w:hint="eastAsia" w:ascii="宋体" w:hAnsi="宋体" w:cs="宋体"/>
          <w:b/>
          <w:sz w:val="32"/>
          <w:szCs w:val="32"/>
        </w:rPr>
      </w:pPr>
    </w:p>
    <w:p>
      <w:pPr>
        <w:pStyle w:val="2"/>
        <w:ind w:firstLine="1400" w:firstLineChars="500"/>
        <w:rPr>
          <w:rFonts w:hint="eastAsia" w:ascii="宋体" w:hAnsi="宋体" w:cs="宋体"/>
          <w:szCs w:val="28"/>
        </w:rPr>
      </w:pPr>
      <w:r>
        <w:rPr>
          <w:rFonts w:hint="eastAsia" w:ascii="宋体" w:hAnsi="宋体" w:cs="宋体"/>
          <w:szCs w:val="28"/>
        </w:rPr>
        <w:t>甲方：</w:t>
      </w:r>
      <w:r>
        <w:rPr>
          <w:rFonts w:hint="eastAsia" w:ascii="宋体" w:hAnsi="宋体" w:cs="宋体"/>
          <w:shd w:val="clear" w:color="auto" w:fill="FFFFFF"/>
        </w:rPr>
        <w:t>西安大兴新区开发建设管理委员会</w:t>
      </w:r>
    </w:p>
    <w:p>
      <w:pPr>
        <w:ind w:firstLine="1405" w:firstLineChars="500"/>
        <w:rPr>
          <w:rFonts w:hint="eastAsia" w:ascii="宋体" w:hAnsi="宋体" w:cs="宋体"/>
          <w:b/>
          <w:bCs/>
          <w:sz w:val="28"/>
          <w:szCs w:val="28"/>
        </w:rPr>
      </w:pPr>
      <w:r>
        <w:rPr>
          <w:rFonts w:hint="eastAsia" w:ascii="宋体" w:hAnsi="宋体" w:cs="宋体"/>
          <w:b/>
          <w:bCs/>
          <w:sz w:val="28"/>
          <w:szCs w:val="28"/>
        </w:rPr>
        <w:t>乙方：</w:t>
      </w:r>
    </w:p>
    <w:p>
      <w:pPr>
        <w:pStyle w:val="2"/>
        <w:rPr>
          <w:rFonts w:hint="eastAsia" w:ascii="宋体" w:hAnsi="宋体" w:cs="宋体"/>
          <w:szCs w:val="28"/>
        </w:rPr>
      </w:pPr>
    </w:p>
    <w:p>
      <w:pPr>
        <w:rPr>
          <w:rFonts w:hint="eastAsia" w:ascii="宋体" w:hAnsi="宋体" w:cs="宋体"/>
          <w:sz w:val="28"/>
          <w:szCs w:val="28"/>
        </w:rPr>
      </w:pPr>
    </w:p>
    <w:p>
      <w:pPr>
        <w:pStyle w:val="2"/>
        <w:rPr>
          <w:rFonts w:hint="eastAsia"/>
        </w:rPr>
      </w:pPr>
    </w:p>
    <w:p>
      <w:pPr>
        <w:pStyle w:val="5"/>
        <w:ind w:firstLine="1960" w:firstLineChars="700"/>
        <w:rPr>
          <w:rFonts w:hint="eastAsia" w:ascii="宋体" w:hAnsi="宋体" w:cs="宋体"/>
          <w:sz w:val="28"/>
          <w:szCs w:val="28"/>
        </w:rPr>
        <w:sectPr>
          <w:footerReference r:id="rId3" w:type="default"/>
          <w:pgSz w:w="11906" w:h="16838"/>
          <w:pgMar w:top="1440" w:right="1800" w:bottom="1440" w:left="1800" w:header="851" w:footer="992" w:gutter="0"/>
          <w:cols w:space="720" w:num="1"/>
          <w:docGrid w:type="lines" w:linePitch="312" w:charSpace="0"/>
        </w:sectPr>
      </w:pPr>
      <w:r>
        <w:rPr>
          <w:rFonts w:hint="eastAsia" w:ascii="宋体" w:hAnsi="宋体" w:cs="宋体"/>
          <w:sz w:val="28"/>
          <w:szCs w:val="28"/>
        </w:rPr>
        <w:t>签订日期：   年  月  日</w:t>
      </w:r>
    </w:p>
    <w:p>
      <w:pPr>
        <w:widowControl/>
        <w:snapToGrid w:val="0"/>
        <w:spacing w:line="360" w:lineRule="auto"/>
        <w:ind w:firstLine="480" w:firstLineChars="200"/>
        <w:jc w:val="left"/>
        <w:rPr>
          <w:rFonts w:hint="eastAsia" w:ascii="宋体" w:hAnsi="宋体" w:cs="宋体"/>
          <w:color w:val="000000"/>
          <w:sz w:val="24"/>
          <w:szCs w:val="24"/>
          <w:u w:val="single"/>
        </w:rPr>
      </w:pPr>
      <w:r>
        <w:rPr>
          <w:rFonts w:hint="eastAsia" w:ascii="宋体" w:hAnsi="宋体" w:cs="宋体"/>
          <w:color w:val="000000"/>
          <w:sz w:val="24"/>
          <w:szCs w:val="24"/>
        </w:rPr>
        <w:t>甲方</w:t>
      </w:r>
      <w:r>
        <w:rPr>
          <w:rFonts w:hint="eastAsia" w:ascii="宋体" w:hAnsi="宋体" w:cs="宋体"/>
          <w:color w:val="000000"/>
          <w:kern w:val="0"/>
          <w:sz w:val="24"/>
          <w:szCs w:val="24"/>
        </w:rPr>
        <w:t>：</w:t>
      </w:r>
      <w:r>
        <w:rPr>
          <w:rFonts w:hint="eastAsia" w:ascii="宋体" w:hAnsi="宋体" w:cs="宋体"/>
          <w:color w:val="000000"/>
          <w:kern w:val="0"/>
          <w:sz w:val="24"/>
          <w:szCs w:val="24"/>
          <w:u w:val="single"/>
        </w:rPr>
        <w:t>西安大兴新区开发建设管理委员会</w:t>
      </w:r>
      <w:r>
        <w:rPr>
          <w:rFonts w:hint="eastAsia" w:ascii="宋体" w:hAnsi="宋体" w:cs="宋体"/>
          <w:b/>
          <w:color w:val="000000"/>
          <w:sz w:val="24"/>
          <w:szCs w:val="24"/>
          <w:u w:val="single"/>
        </w:rPr>
        <w:t xml:space="preserve"> </w:t>
      </w:r>
    </w:p>
    <w:p>
      <w:pPr>
        <w:widowControl/>
        <w:snapToGrid w:val="0"/>
        <w:spacing w:line="360" w:lineRule="auto"/>
        <w:ind w:firstLine="480" w:firstLineChars="200"/>
        <w:jc w:val="left"/>
        <w:rPr>
          <w:rFonts w:hint="eastAsia" w:ascii="宋体" w:hAnsi="宋体" w:cs="宋体"/>
          <w:b/>
          <w:color w:val="000000"/>
          <w:sz w:val="24"/>
          <w:szCs w:val="24"/>
          <w:u w:val="single"/>
        </w:rPr>
      </w:pPr>
      <w:r>
        <w:rPr>
          <w:rFonts w:hint="eastAsia" w:ascii="宋体" w:hAnsi="宋体" w:cs="宋体"/>
          <w:color w:val="000000"/>
          <w:kern w:val="0"/>
          <w:sz w:val="24"/>
          <w:szCs w:val="24"/>
        </w:rPr>
        <w:t>乙方：</w:t>
      </w:r>
      <w:r>
        <w:rPr>
          <w:rFonts w:hint="eastAsia" w:ascii="宋体" w:hAnsi="宋体" w:cs="宋体"/>
          <w:b/>
          <w:color w:val="000000"/>
          <w:sz w:val="24"/>
          <w:szCs w:val="24"/>
          <w:u w:val="single"/>
        </w:rPr>
        <w:t xml:space="preserve">                                           </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甲方委托乙方承担</w:t>
      </w:r>
      <w:r>
        <w:rPr>
          <w:rFonts w:hint="eastAsia" w:ascii="宋体" w:hAnsi="宋体" w:cs="宋体"/>
          <w:color w:val="000000"/>
          <w:kern w:val="0"/>
          <w:sz w:val="24"/>
          <w:szCs w:val="24"/>
          <w:u w:val="single"/>
        </w:rPr>
        <w:t xml:space="preserve">                      </w:t>
      </w:r>
      <w:r>
        <w:rPr>
          <w:rFonts w:hint="eastAsia" w:ascii="宋体" w:hAnsi="宋体" w:cs="宋体"/>
          <w:color w:val="000000"/>
          <w:kern w:val="0"/>
          <w:sz w:val="24"/>
          <w:szCs w:val="24"/>
        </w:rPr>
        <w:t>，经双方协商一致，签订本合同，共同执行。</w:t>
      </w:r>
    </w:p>
    <w:p>
      <w:pPr>
        <w:widowControl/>
        <w:snapToGrid w:val="0"/>
        <w:spacing w:line="360" w:lineRule="auto"/>
        <w:ind w:firstLine="482" w:firstLineChars="200"/>
        <w:jc w:val="left"/>
        <w:rPr>
          <w:rFonts w:hint="eastAsia" w:ascii="宋体" w:hAnsi="宋体" w:cs="宋体"/>
          <w:color w:val="000000"/>
          <w:kern w:val="0"/>
          <w:sz w:val="24"/>
          <w:szCs w:val="24"/>
        </w:rPr>
      </w:pPr>
      <w:r>
        <w:rPr>
          <w:rFonts w:hint="eastAsia" w:ascii="宋体" w:hAnsi="宋体" w:cs="宋体"/>
          <w:b/>
          <w:bCs/>
          <w:color w:val="000000"/>
          <w:kern w:val="0"/>
          <w:sz w:val="24"/>
          <w:szCs w:val="24"/>
        </w:rPr>
        <w:t>第一条　</w:t>
      </w:r>
      <w:r>
        <w:rPr>
          <w:rFonts w:hint="eastAsia" w:ascii="宋体" w:hAnsi="宋体" w:cs="宋体"/>
          <w:b/>
          <w:color w:val="000000"/>
          <w:kern w:val="0"/>
          <w:sz w:val="24"/>
          <w:szCs w:val="24"/>
        </w:rPr>
        <w:t>本合同签订依据</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1.1《中华人民共和国民法典》等。</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1.2 磋商文件、响应文件、成交通知书。</w:t>
      </w:r>
    </w:p>
    <w:p>
      <w:pPr>
        <w:widowControl/>
        <w:snapToGrid w:val="0"/>
        <w:spacing w:line="360" w:lineRule="auto"/>
        <w:ind w:firstLine="482" w:firstLineChars="200"/>
        <w:jc w:val="left"/>
        <w:rPr>
          <w:rFonts w:hint="eastAsia" w:ascii="宋体" w:hAnsi="宋体" w:cs="宋体"/>
          <w:color w:val="000000"/>
          <w:kern w:val="0"/>
          <w:sz w:val="24"/>
          <w:szCs w:val="24"/>
        </w:rPr>
      </w:pPr>
      <w:r>
        <w:rPr>
          <w:rFonts w:hint="eastAsia" w:ascii="宋体" w:hAnsi="宋体" w:cs="宋体"/>
          <w:b/>
          <w:bCs/>
          <w:color w:val="000000"/>
          <w:kern w:val="0"/>
          <w:sz w:val="24"/>
          <w:szCs w:val="24"/>
        </w:rPr>
        <w:t>第二条　服务</w:t>
      </w:r>
      <w:r>
        <w:rPr>
          <w:rFonts w:hint="eastAsia" w:ascii="宋体" w:hAnsi="宋体" w:cs="宋体"/>
          <w:b/>
          <w:color w:val="000000"/>
          <w:kern w:val="0"/>
          <w:sz w:val="24"/>
          <w:szCs w:val="24"/>
        </w:rPr>
        <w:t>依据</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2.1</w:t>
      </w:r>
      <w:r>
        <w:rPr>
          <w:rFonts w:hint="eastAsia" w:ascii="宋体" w:hAnsi="宋体" w:cs="宋体"/>
          <w:color w:val="000000"/>
          <w:sz w:val="24"/>
          <w:szCs w:val="24"/>
        </w:rPr>
        <w:t>甲方给乙方的委托书。</w:t>
      </w:r>
    </w:p>
    <w:p>
      <w:pPr>
        <w:widowControl/>
        <w:snapToGrid w:val="0"/>
        <w:spacing w:line="360" w:lineRule="auto"/>
        <w:ind w:firstLine="480" w:firstLineChars="200"/>
        <w:jc w:val="left"/>
        <w:rPr>
          <w:rFonts w:hint="eastAsia" w:ascii="宋体" w:hAnsi="宋体" w:cs="宋体"/>
          <w:color w:val="000000"/>
          <w:sz w:val="24"/>
          <w:szCs w:val="24"/>
        </w:rPr>
      </w:pPr>
      <w:r>
        <w:rPr>
          <w:rFonts w:hint="eastAsia" w:ascii="宋体" w:hAnsi="宋体" w:cs="宋体"/>
          <w:color w:val="000000"/>
          <w:kern w:val="0"/>
          <w:sz w:val="24"/>
          <w:szCs w:val="24"/>
        </w:rPr>
        <w:t>2.2</w:t>
      </w:r>
      <w:r>
        <w:rPr>
          <w:rFonts w:hint="eastAsia" w:ascii="宋体" w:hAnsi="宋体" w:cs="宋体"/>
          <w:color w:val="000000"/>
          <w:sz w:val="24"/>
          <w:szCs w:val="24"/>
        </w:rPr>
        <w:t>甲方提供的基础性资料。</w:t>
      </w:r>
    </w:p>
    <w:p>
      <w:pPr>
        <w:widowControl/>
        <w:snapToGrid w:val="0"/>
        <w:spacing w:line="360" w:lineRule="auto"/>
        <w:ind w:firstLine="480" w:firstLineChars="200"/>
        <w:jc w:val="left"/>
        <w:rPr>
          <w:rFonts w:hint="eastAsia" w:ascii="宋体" w:hAnsi="宋体" w:cs="宋体"/>
          <w:color w:val="000000"/>
          <w:kern w:val="0"/>
          <w:sz w:val="24"/>
          <w:szCs w:val="24"/>
          <w:u w:val="single"/>
        </w:rPr>
      </w:pPr>
      <w:r>
        <w:rPr>
          <w:rFonts w:hint="eastAsia" w:ascii="宋体" w:hAnsi="宋体" w:cs="宋体"/>
          <w:color w:val="000000"/>
          <w:kern w:val="0"/>
          <w:sz w:val="24"/>
          <w:szCs w:val="24"/>
        </w:rPr>
        <w:t>2.3乙方遵循的主要服务标准是：</w:t>
      </w:r>
      <w:r>
        <w:rPr>
          <w:rFonts w:hint="eastAsia" w:ascii="宋体" w:hAnsi="宋体" w:cs="宋体"/>
          <w:color w:val="000000"/>
          <w:kern w:val="0"/>
          <w:sz w:val="24"/>
          <w:szCs w:val="24"/>
          <w:u w:val="single"/>
        </w:rPr>
        <w:t>国家及地方行业现行相关法规及标准。</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2.4当地政府部门的要求及甲方的合理要求。</w:t>
      </w:r>
    </w:p>
    <w:p>
      <w:pPr>
        <w:widowControl/>
        <w:snapToGrid w:val="0"/>
        <w:spacing w:line="360" w:lineRule="auto"/>
        <w:ind w:firstLine="482" w:firstLineChars="200"/>
        <w:jc w:val="left"/>
        <w:rPr>
          <w:rFonts w:hint="eastAsia" w:ascii="宋体" w:hAnsi="宋体" w:cs="宋体"/>
          <w:color w:val="000000"/>
          <w:kern w:val="0"/>
          <w:sz w:val="24"/>
          <w:szCs w:val="24"/>
        </w:rPr>
      </w:pPr>
      <w:r>
        <w:rPr>
          <w:rFonts w:hint="eastAsia" w:ascii="宋体" w:hAnsi="宋体" w:cs="宋体"/>
          <w:b/>
          <w:bCs/>
          <w:color w:val="000000"/>
          <w:kern w:val="0"/>
          <w:sz w:val="24"/>
          <w:szCs w:val="24"/>
        </w:rPr>
        <w:t>第三条　</w:t>
      </w:r>
      <w:r>
        <w:rPr>
          <w:rFonts w:hint="eastAsia" w:ascii="宋体" w:hAnsi="宋体" w:cs="宋体"/>
          <w:b/>
          <w:color w:val="000000"/>
          <w:kern w:val="0"/>
          <w:sz w:val="24"/>
          <w:szCs w:val="24"/>
        </w:rPr>
        <w:t>合同文件的优先次序</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构成本合同的文件可视为是能互相说明的，如果合同文件存在歧义或不一致，则根据如下优先次序来判断：</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3.1合同履行过程中签订的补充协议或其他补充文件；</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3.2合同书；</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3.3成交通知书；</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3.4甲方要求；</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3.5磋商文件、响应文件。</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双方为履行本合同的有关洽商、变更等书面协议、文件，视为本合同的组成部分。</w:t>
      </w:r>
    </w:p>
    <w:p>
      <w:pPr>
        <w:widowControl/>
        <w:snapToGrid w:val="0"/>
        <w:spacing w:line="360" w:lineRule="auto"/>
        <w:ind w:firstLine="482" w:firstLineChars="200"/>
        <w:jc w:val="left"/>
        <w:rPr>
          <w:rFonts w:hint="eastAsia" w:ascii="宋体" w:hAnsi="宋体" w:cs="宋体"/>
          <w:b/>
          <w:color w:val="000000"/>
          <w:kern w:val="0"/>
          <w:sz w:val="24"/>
          <w:szCs w:val="24"/>
        </w:rPr>
      </w:pPr>
      <w:r>
        <w:rPr>
          <w:rFonts w:hint="eastAsia" w:ascii="宋体" w:hAnsi="宋体" w:cs="宋体"/>
          <w:b/>
          <w:bCs/>
          <w:color w:val="000000"/>
          <w:kern w:val="0"/>
          <w:sz w:val="24"/>
          <w:szCs w:val="24"/>
        </w:rPr>
        <w:t>第四条　</w:t>
      </w:r>
      <w:r>
        <w:rPr>
          <w:rFonts w:hint="eastAsia" w:ascii="宋体" w:hAnsi="宋体" w:cs="宋体"/>
          <w:b/>
          <w:color w:val="000000"/>
          <w:kern w:val="0"/>
          <w:sz w:val="24"/>
          <w:szCs w:val="24"/>
        </w:rPr>
        <w:t>本合同项目的名称及服务内容</w:t>
      </w:r>
    </w:p>
    <w:p>
      <w:pPr>
        <w:widowControl/>
        <w:snapToGrid w:val="0"/>
        <w:spacing w:line="360" w:lineRule="auto"/>
        <w:ind w:firstLine="480" w:firstLineChars="200"/>
        <w:jc w:val="left"/>
        <w:rPr>
          <w:rFonts w:hint="eastAsia" w:ascii="宋体" w:hAnsi="宋体" w:cs="宋体"/>
          <w:color w:val="000000"/>
          <w:kern w:val="0"/>
          <w:sz w:val="24"/>
          <w:szCs w:val="24"/>
        </w:rPr>
      </w:pPr>
      <w:r>
        <w:rPr>
          <w:rFonts w:hint="eastAsia" w:ascii="宋体" w:hAnsi="宋体" w:cs="宋体"/>
          <w:color w:val="000000"/>
          <w:kern w:val="0"/>
          <w:sz w:val="24"/>
          <w:szCs w:val="24"/>
        </w:rPr>
        <w:t xml:space="preserve">4.1项目名称：西安大兴新区安置楼产权证办理服务项目 </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4.</w:t>
      </w:r>
      <w:r>
        <w:rPr>
          <w:rFonts w:ascii="宋体" w:hAnsi="宋体" w:cs="宋体"/>
          <w:color w:val="000000"/>
          <w:sz w:val="24"/>
          <w:szCs w:val="24"/>
        </w:rPr>
        <w:t>2</w:t>
      </w:r>
      <w:r>
        <w:rPr>
          <w:rFonts w:hint="eastAsia" w:ascii="宋体" w:hAnsi="宋体" w:cs="宋体"/>
          <w:color w:val="000000"/>
          <w:sz w:val="24"/>
          <w:szCs w:val="24"/>
        </w:rPr>
        <w:t>服务内容：</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（一）转移登记办理工作：</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1、对接市房屋维修资金管理中心、小区业主，完成房屋维修资金归集；</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2、对接税务部门、小区业主，完成税费核算及归集，办理完税证明；</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3、对接市不动产登记服务中心，按要求整理报送资料，完成转移登记并出具不动产权证书。</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（二）档案归集工作：完成转移登记办理后，按照采购人档案管理规范，对涉及的相关资料进行整理装订建档。</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（三）房屋管理系统：完成转移登记办理后，按照采购人要求制作小区房屋管理系统，用于已安置、办证和剩余空置房屋的管理。</w:t>
      </w:r>
    </w:p>
    <w:p>
      <w:pPr>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（4）服务期限：2024年12月前完成产权证办理并发放到户。2025年2月前完成档案归集装订，以及房源管理系统的制作、信息录入。</w:t>
      </w:r>
    </w:p>
    <w:p>
      <w:pPr>
        <w:snapToGrid w:val="0"/>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4.3成果交付</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1、转移登记</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（1）</w:t>
      </w:r>
      <w:r>
        <w:rPr>
          <w:rFonts w:ascii="宋体" w:hAnsi="宋体" w:cs="宋体"/>
          <w:color w:val="000000"/>
          <w:kern w:val="0"/>
          <w:sz w:val="24"/>
          <w:szCs w:val="24"/>
        </w:rPr>
        <w:t>资料提交登记表（业主签字确认）；</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（2）</w:t>
      </w:r>
      <w:r>
        <w:rPr>
          <w:rFonts w:ascii="宋体" w:hAnsi="宋体" w:cs="宋体"/>
          <w:color w:val="000000"/>
          <w:kern w:val="0"/>
          <w:sz w:val="24"/>
          <w:szCs w:val="24"/>
        </w:rPr>
        <w:t>维修资金缴存回执、完税证明、不动产权证书复印件（归档）；</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（3）</w:t>
      </w:r>
      <w:r>
        <w:rPr>
          <w:rFonts w:ascii="宋体" w:hAnsi="宋体" w:cs="宋体"/>
          <w:color w:val="000000"/>
          <w:kern w:val="0"/>
          <w:sz w:val="24"/>
          <w:szCs w:val="24"/>
        </w:rPr>
        <w:t>不动产权证书领取登记表（业主签字确认）。</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2、建档归档</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（1）</w:t>
      </w:r>
      <w:r>
        <w:rPr>
          <w:rFonts w:ascii="宋体" w:hAnsi="宋体" w:cs="宋体"/>
          <w:color w:val="000000"/>
          <w:kern w:val="0"/>
          <w:sz w:val="24"/>
          <w:szCs w:val="24"/>
        </w:rPr>
        <w:t>纸质档案:原拆迁资料、回迁安置资料、办证资料合并装订、建档。</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（2）</w:t>
      </w:r>
      <w:r>
        <w:rPr>
          <w:rFonts w:ascii="宋体" w:hAnsi="宋体" w:cs="宋体"/>
          <w:color w:val="000000"/>
          <w:kern w:val="0"/>
          <w:sz w:val="24"/>
          <w:szCs w:val="24"/>
        </w:rPr>
        <w:t>电子档案:包含明细统计表格、纸质档案中要件资料扫描件；</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3、房源管理系统</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建立房屋计算机管理系统，可实现已安置房屋、办证房屋和剩余空置房屋的标识、核准及日常管理。</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4.4</w:t>
      </w:r>
      <w:r>
        <w:rPr>
          <w:rFonts w:ascii="宋体" w:hAnsi="宋体" w:cs="宋体"/>
          <w:color w:val="000000"/>
          <w:kern w:val="0"/>
          <w:sz w:val="24"/>
          <w:szCs w:val="24"/>
        </w:rPr>
        <w:t>质量验收标准或规范</w:t>
      </w:r>
    </w:p>
    <w:p>
      <w:pPr>
        <w:spacing w:line="360" w:lineRule="auto"/>
        <w:ind w:firstLine="480" w:firstLineChars="200"/>
        <w:rPr>
          <w:rFonts w:ascii="宋体" w:hAnsi="宋体" w:cs="宋体"/>
          <w:color w:val="000000"/>
          <w:kern w:val="0"/>
          <w:sz w:val="24"/>
          <w:szCs w:val="24"/>
        </w:rPr>
      </w:pPr>
      <w:r>
        <w:rPr>
          <w:rFonts w:ascii="宋体" w:hAnsi="宋体" w:cs="宋体"/>
          <w:color w:val="000000"/>
          <w:kern w:val="0"/>
          <w:sz w:val="24"/>
          <w:szCs w:val="24"/>
        </w:rPr>
        <w:t>转移登记办理以取得《不动产权证书》为准，建档及房源管理系统以采购单位验收意见为准。</w:t>
      </w:r>
    </w:p>
    <w:p>
      <w:pPr>
        <w:spacing w:line="360" w:lineRule="auto"/>
        <w:ind w:firstLine="480" w:firstLineChars="200"/>
        <w:rPr>
          <w:rFonts w:ascii="宋体" w:hAnsi="宋体" w:cs="宋体"/>
          <w:color w:val="000000"/>
          <w:kern w:val="0"/>
          <w:sz w:val="24"/>
          <w:szCs w:val="24"/>
        </w:rPr>
      </w:pPr>
    </w:p>
    <w:p>
      <w:pPr>
        <w:snapToGrid w:val="0"/>
        <w:spacing w:line="360" w:lineRule="auto"/>
        <w:ind w:firstLine="482" w:firstLineChars="200"/>
        <w:rPr>
          <w:rFonts w:hint="eastAsia" w:ascii="宋体" w:hAnsi="宋体" w:cs="宋体"/>
          <w:b/>
          <w:kern w:val="0"/>
          <w:sz w:val="24"/>
          <w:szCs w:val="24"/>
        </w:rPr>
      </w:pPr>
      <w:r>
        <w:rPr>
          <w:rFonts w:hint="eastAsia" w:ascii="宋体" w:hAnsi="宋体" w:cs="宋体"/>
          <w:b/>
          <w:bCs/>
          <w:kern w:val="0"/>
          <w:sz w:val="24"/>
          <w:szCs w:val="24"/>
        </w:rPr>
        <w:t>第五条　费用及</w:t>
      </w:r>
      <w:r>
        <w:rPr>
          <w:rFonts w:hint="eastAsia" w:ascii="宋体" w:hAnsi="宋体" w:cs="宋体"/>
          <w:b/>
          <w:kern w:val="0"/>
          <w:sz w:val="24"/>
          <w:szCs w:val="24"/>
        </w:rPr>
        <w:t>付款方式</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合同单价：</w:t>
      </w:r>
      <w:r>
        <w:rPr>
          <w:rFonts w:hint="eastAsia" w:ascii="宋体" w:hAnsi="宋体" w:cs="宋体"/>
          <w:color w:val="000000"/>
          <w:kern w:val="0"/>
          <w:sz w:val="24"/>
          <w:szCs w:val="24"/>
          <w:u w:val="single"/>
        </w:rPr>
        <w:t xml:space="preserve">人民币         </w:t>
      </w:r>
      <w:r>
        <w:rPr>
          <w:rFonts w:hint="eastAsia" w:ascii="宋体" w:hAnsi="宋体" w:cs="宋体"/>
          <w:color w:val="000000"/>
          <w:kern w:val="0"/>
          <w:sz w:val="24"/>
          <w:szCs w:val="24"/>
        </w:rPr>
        <w:t>元/套</w:t>
      </w:r>
      <w:r>
        <w:rPr>
          <w:rFonts w:hint="eastAsia" w:ascii="宋体" w:hAnsi="宋体" w:cs="宋体"/>
          <w:color w:val="000000"/>
          <w:kern w:val="0"/>
          <w:sz w:val="24"/>
          <w:szCs w:val="24"/>
          <w:u w:val="single"/>
        </w:rPr>
        <w:t>（小写：￥     /套）</w:t>
      </w:r>
      <w:r>
        <w:rPr>
          <w:rFonts w:hint="eastAsia" w:ascii="宋体" w:hAnsi="宋体" w:cs="宋体"/>
          <w:color w:val="000000"/>
          <w:kern w:val="0"/>
          <w:sz w:val="24"/>
          <w:szCs w:val="24"/>
        </w:rPr>
        <w:t>；该费用为含税价，包含服务费、人工费、设备费、耗材费、利润、税金等乙方完成本合同全部义务的所有费用。</w:t>
      </w:r>
    </w:p>
    <w:p>
      <w:pPr>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结算依据：</w:t>
      </w:r>
    </w:p>
    <w:p>
      <w:pPr>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1、 付款条件说明： 合同签订后，乙方应向甲方提供等额增值税发票 ，达到付款条件起 15 日内，支付合同总金额的 40.00%。</w:t>
      </w:r>
    </w:p>
    <w:p>
      <w:pPr>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2、 付款条件说明： 乙方完成2500套房屋转移登记办理（并取得不动产权证书）后，乙方应向甲方提供等额增值税发票 ，达到付款条件起 15 日内，支付合同总金额的 35.00%。</w:t>
      </w:r>
    </w:p>
    <w:p>
      <w:pPr>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3、 付款条件说明： 服务期满后，支付剩余款项，最终以乙方实际办证户数，由甲方据实进行结算，乙方应向甲方提供等额增值税发票 ，达到付款条件起 15 日内，支付合同总金额的 25.00%。</w:t>
      </w:r>
    </w:p>
    <w:p>
      <w:pPr>
        <w:spacing w:line="360" w:lineRule="auto"/>
        <w:ind w:firstLine="482" w:firstLineChars="200"/>
        <w:rPr>
          <w:rFonts w:hint="eastAsia" w:ascii="宋体" w:hAnsi="宋体" w:cs="宋体"/>
          <w:b/>
          <w:color w:val="000000"/>
          <w:kern w:val="0"/>
          <w:sz w:val="24"/>
          <w:szCs w:val="24"/>
        </w:rPr>
      </w:pPr>
      <w:r>
        <w:rPr>
          <w:rFonts w:hint="eastAsia" w:ascii="宋体" w:hAnsi="宋体" w:cs="宋体"/>
          <w:b/>
          <w:bCs/>
          <w:color w:val="000000"/>
          <w:kern w:val="0"/>
          <w:sz w:val="24"/>
          <w:szCs w:val="24"/>
        </w:rPr>
        <w:t>第六条　</w:t>
      </w:r>
      <w:r>
        <w:rPr>
          <w:rFonts w:hint="eastAsia" w:ascii="宋体" w:hAnsi="宋体" w:cs="宋体"/>
          <w:b/>
          <w:color w:val="000000"/>
          <w:kern w:val="0"/>
          <w:sz w:val="24"/>
          <w:szCs w:val="24"/>
        </w:rPr>
        <w:t>权利义务</w:t>
      </w:r>
    </w:p>
    <w:p>
      <w:pPr>
        <w:pStyle w:val="4"/>
        <w:spacing w:line="360" w:lineRule="auto"/>
        <w:ind w:firstLine="480" w:firstLineChars="200"/>
        <w:rPr>
          <w:rFonts w:hint="eastAsia" w:hAnsi="宋体" w:cs="宋体"/>
          <w:color w:val="000000"/>
          <w:szCs w:val="24"/>
        </w:rPr>
      </w:pPr>
      <w:r>
        <w:rPr>
          <w:rFonts w:hint="eastAsia" w:hAnsi="宋体" w:cs="宋体"/>
          <w:color w:val="000000"/>
          <w:szCs w:val="24"/>
        </w:rPr>
        <w:t>1、甲乙双方必须遵守本合同并执行合同中的各项规定，保证本合同的正常履行。</w:t>
      </w:r>
    </w:p>
    <w:p>
      <w:pPr>
        <w:pStyle w:val="4"/>
        <w:spacing w:line="360" w:lineRule="auto"/>
        <w:ind w:firstLine="480" w:firstLineChars="200"/>
        <w:rPr>
          <w:rFonts w:hint="eastAsia" w:hAnsi="宋体" w:cs="宋体"/>
          <w:color w:val="000000"/>
          <w:szCs w:val="24"/>
        </w:rPr>
      </w:pPr>
      <w:r>
        <w:rPr>
          <w:rFonts w:hint="eastAsia" w:hAnsi="宋体" w:cs="宋体"/>
          <w:color w:val="000000"/>
          <w:szCs w:val="24"/>
        </w:rPr>
        <w:t>2、甲方有权根据本合同所约定的内容及标准，对乙方提供的服务进度和服务质量进行检查，如乙方提供的服务质量不符合本合同的约定，甲方有权要求乙方在指定时间内作出补充或修正。</w:t>
      </w:r>
    </w:p>
    <w:p>
      <w:pPr>
        <w:pStyle w:val="4"/>
        <w:spacing w:line="360" w:lineRule="auto"/>
        <w:ind w:firstLine="480" w:firstLineChars="200"/>
        <w:rPr>
          <w:rFonts w:hint="eastAsia" w:hAnsi="宋体" w:cs="宋体"/>
          <w:color w:val="000000"/>
          <w:szCs w:val="24"/>
        </w:rPr>
      </w:pPr>
      <w:r>
        <w:rPr>
          <w:rFonts w:hint="eastAsia" w:hAnsi="宋体" w:cs="宋体"/>
          <w:color w:val="000000"/>
          <w:szCs w:val="24"/>
        </w:rPr>
        <w:t>3、甲方有权对乙方的服务成果、服务实施等提出要求或修改建议，乙方应按甲方要求或修改建议进行完善或修改。</w:t>
      </w:r>
    </w:p>
    <w:p>
      <w:pPr>
        <w:pStyle w:val="4"/>
        <w:spacing w:line="360" w:lineRule="auto"/>
        <w:ind w:firstLine="480" w:firstLineChars="200"/>
        <w:rPr>
          <w:rFonts w:hint="eastAsia" w:hAnsi="宋体" w:cs="宋体"/>
          <w:color w:val="000000"/>
          <w:szCs w:val="24"/>
        </w:rPr>
      </w:pPr>
      <w:r>
        <w:rPr>
          <w:rFonts w:hint="eastAsia" w:hAnsi="宋体" w:cs="宋体"/>
          <w:color w:val="000000"/>
          <w:szCs w:val="24"/>
        </w:rPr>
        <w:t>4、乙方确保本项目涉及统计内容等均不侵犯任何第三方权利，否则应当承担侵权责任，如因此对甲方造成损失的，还应赔偿甲方损失。</w:t>
      </w:r>
    </w:p>
    <w:p>
      <w:pPr>
        <w:pStyle w:val="4"/>
        <w:spacing w:line="360" w:lineRule="auto"/>
        <w:ind w:firstLine="480" w:firstLineChars="200"/>
        <w:rPr>
          <w:rFonts w:hint="eastAsia" w:hAnsi="宋体" w:cs="宋体"/>
          <w:color w:val="000000"/>
          <w:szCs w:val="24"/>
          <w:highlight w:val="red"/>
        </w:rPr>
      </w:pPr>
      <w:r>
        <w:rPr>
          <w:rFonts w:hint="eastAsia" w:hAnsi="宋体" w:cs="宋体"/>
          <w:color w:val="000000"/>
          <w:szCs w:val="24"/>
        </w:rPr>
        <w:t>5、若因房屋业主自身原因，未能提交资料或未完成相关费用缴纳，导致乙方无法按照合同约定期限完成转移登记办理的，该类房屋不作为甲方对乙方进行成果验收的内容。服务期满后，甲方按照乙方实际办证户数，据实进行结算。</w:t>
      </w:r>
    </w:p>
    <w:p>
      <w:pPr>
        <w:pStyle w:val="4"/>
        <w:spacing w:line="360" w:lineRule="auto"/>
        <w:ind w:firstLine="480" w:firstLineChars="200"/>
        <w:rPr>
          <w:rFonts w:hint="eastAsia" w:hAnsi="宋体" w:cs="宋体"/>
          <w:color w:val="000000"/>
          <w:szCs w:val="24"/>
        </w:rPr>
      </w:pPr>
      <w:r>
        <w:rPr>
          <w:rFonts w:hint="eastAsia" w:hAnsi="宋体" w:cs="宋体"/>
          <w:color w:val="000000"/>
          <w:szCs w:val="24"/>
        </w:rPr>
        <w:t>6、服务结束后，成果所有权、知识产权归甲方所有，乙方不得以任何理由干涉甲方对项目成果的使用。</w:t>
      </w:r>
    </w:p>
    <w:p>
      <w:pPr>
        <w:pStyle w:val="4"/>
        <w:spacing w:line="360" w:lineRule="auto"/>
        <w:ind w:firstLine="480" w:firstLineChars="200"/>
        <w:rPr>
          <w:rFonts w:hint="eastAsia" w:hAnsi="宋体" w:cs="宋体"/>
          <w:color w:val="000000"/>
          <w:szCs w:val="24"/>
        </w:rPr>
      </w:pPr>
      <w:r>
        <w:rPr>
          <w:rFonts w:hint="eastAsia" w:hAnsi="宋体" w:cs="宋体"/>
          <w:color w:val="000000"/>
          <w:szCs w:val="24"/>
        </w:rPr>
        <w:t>7、本项目的相关资料（包括履约过程中获取的相关资料）在未经甲方书面同意的情况下不得用作其他地方。</w:t>
      </w:r>
    </w:p>
    <w:p>
      <w:pPr>
        <w:pStyle w:val="4"/>
        <w:spacing w:line="360" w:lineRule="auto"/>
        <w:ind w:firstLine="480" w:firstLineChars="200"/>
        <w:rPr>
          <w:rFonts w:hint="eastAsia" w:hAnsi="宋体" w:cs="仿宋"/>
          <w:szCs w:val="24"/>
        </w:rPr>
      </w:pPr>
      <w:r>
        <w:rPr>
          <w:rFonts w:hint="eastAsia" w:hAnsi="宋体" w:cs="宋体"/>
          <w:color w:val="000000"/>
          <w:szCs w:val="24"/>
        </w:rPr>
        <w:t>8、乙方配备的制作及执行为高水准配套人员，响应迅速。</w:t>
      </w:r>
    </w:p>
    <w:p>
      <w:pPr>
        <w:snapToGrid w:val="0"/>
        <w:spacing w:line="360" w:lineRule="auto"/>
        <w:ind w:firstLine="482" w:firstLineChars="200"/>
        <w:rPr>
          <w:rFonts w:hint="eastAsia" w:ascii="宋体" w:hAnsi="宋体" w:cs="宋体"/>
          <w:b/>
          <w:color w:val="000000"/>
          <w:sz w:val="24"/>
          <w:szCs w:val="24"/>
        </w:rPr>
      </w:pPr>
      <w:r>
        <w:rPr>
          <w:rFonts w:hint="eastAsia" w:ascii="宋体" w:hAnsi="宋体" w:cs="宋体"/>
          <w:b/>
          <w:color w:val="000000"/>
          <w:sz w:val="24"/>
          <w:szCs w:val="24"/>
        </w:rPr>
        <w:t>第七条</w:t>
      </w:r>
      <w:r>
        <w:rPr>
          <w:rFonts w:hint="eastAsia" w:ascii="宋体" w:hAnsi="宋体" w:cs="宋体"/>
          <w:color w:val="000000"/>
          <w:sz w:val="24"/>
          <w:szCs w:val="24"/>
        </w:rPr>
        <w:t xml:space="preserve">  </w:t>
      </w:r>
      <w:r>
        <w:rPr>
          <w:rFonts w:hint="eastAsia" w:ascii="宋体" w:hAnsi="宋体" w:cs="宋体"/>
          <w:b/>
          <w:color w:val="000000"/>
          <w:sz w:val="24"/>
          <w:szCs w:val="24"/>
        </w:rPr>
        <w:t>违约责任</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1）未按合同要求提供服务或服务质量不能满足合同要求不能满足合同要求，采购人应当将服务方违约的情况以及拟采取的措施以书面形式报政府采购监管部门，根据政府采购监管部门的处理意见，采购人有权依据《民法典》有关条款及合同约定解除合同，服务方应向采购人支付合同总价款</w:t>
      </w:r>
      <w:r>
        <w:rPr>
          <w:rFonts w:hint="eastAsia" w:ascii="宋体" w:hAnsi="宋体" w:cs="宋体"/>
          <w:color w:val="000000"/>
          <w:sz w:val="24"/>
        </w:rPr>
        <w:t>20%</w:t>
      </w:r>
      <w:r>
        <w:rPr>
          <w:rFonts w:hint="eastAsia" w:ascii="宋体" w:hAnsi="宋体" w:cs="宋体"/>
          <w:color w:val="000000"/>
          <w:kern w:val="0"/>
          <w:sz w:val="24"/>
          <w:szCs w:val="24"/>
        </w:rPr>
        <w:t>的违约金。同时，政府采购监管部门有权依据《政府釆购法》及相关法律法规对服务方的违法行为进行相应的处罚。</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（2）在本合同履行过程中，双方因违约或造成对方经济、社会效益等损失的应当赔偿。</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（3）采购人无正当理由拒绝接受服务的，需向服务方偿付本合同总价款</w:t>
      </w:r>
      <w:r>
        <w:rPr>
          <w:rFonts w:hint="eastAsia" w:ascii="宋体" w:hAnsi="宋体" w:cs="宋体"/>
          <w:color w:val="000000"/>
          <w:sz w:val="24"/>
        </w:rPr>
        <w:t>20%</w:t>
      </w:r>
      <w:r>
        <w:rPr>
          <w:rFonts w:hint="eastAsia" w:ascii="宋体" w:hAnsi="宋体" w:cs="宋体"/>
          <w:color w:val="000000"/>
          <w:kern w:val="0"/>
          <w:sz w:val="24"/>
          <w:szCs w:val="24"/>
        </w:rPr>
        <w:t>的违约金。采购人逾期付款的，则每日按逾期金额的1%向服务方偿付违约金，若违约金不能弥补服务方损失，采购人还应赔偿损失。</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（4）服务方提供的服务不符合本项目相关文件和本合同规定的，采购人有权拒绝，并且服务方须向采购人支付本合同总价款</w:t>
      </w:r>
      <w:r>
        <w:rPr>
          <w:rFonts w:hint="eastAsia" w:ascii="宋体" w:hAnsi="宋体" w:cs="宋体"/>
          <w:color w:val="000000"/>
          <w:sz w:val="24"/>
        </w:rPr>
        <w:t>20%</w:t>
      </w:r>
      <w:r>
        <w:rPr>
          <w:rFonts w:hint="eastAsia" w:ascii="宋体" w:hAnsi="宋体" w:cs="宋体"/>
          <w:color w:val="000000"/>
          <w:kern w:val="0"/>
          <w:sz w:val="24"/>
          <w:szCs w:val="24"/>
        </w:rPr>
        <w:t>的违约金，若违约金不能弥补采购人损失，服务方还应赔偿损失。</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（5）未经采购人同意，服务方不得擅自将本合同服务转包第三方承担。</w:t>
      </w:r>
    </w:p>
    <w:p>
      <w:pPr>
        <w:snapToGrid w:val="0"/>
        <w:spacing w:line="360" w:lineRule="auto"/>
        <w:ind w:firstLine="482" w:firstLineChars="200"/>
        <w:rPr>
          <w:rFonts w:hint="eastAsia" w:ascii="宋体" w:hAnsi="宋体" w:cs="宋体"/>
          <w:b/>
          <w:color w:val="000000"/>
          <w:kern w:val="0"/>
          <w:sz w:val="24"/>
          <w:szCs w:val="24"/>
        </w:rPr>
      </w:pPr>
      <w:r>
        <w:rPr>
          <w:rFonts w:hint="eastAsia" w:ascii="宋体" w:hAnsi="宋体" w:cs="宋体"/>
          <w:b/>
          <w:bCs/>
          <w:color w:val="000000"/>
          <w:kern w:val="0"/>
          <w:sz w:val="24"/>
          <w:szCs w:val="24"/>
        </w:rPr>
        <w:t>第八条　</w:t>
      </w:r>
      <w:r>
        <w:rPr>
          <w:rFonts w:hint="eastAsia" w:ascii="宋体" w:hAnsi="宋体" w:cs="宋体"/>
          <w:b/>
          <w:color w:val="000000"/>
          <w:kern w:val="0"/>
          <w:sz w:val="24"/>
          <w:szCs w:val="24"/>
        </w:rPr>
        <w:t>保密</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乙方不得向第三人泄露、转让甲方提交的技术资料。如发生以上情况并给甲方造成经济损失，乙方须赔偿由此给甲方造成的一切损失。并承担相应的法律后果。</w:t>
      </w:r>
    </w:p>
    <w:p>
      <w:pPr>
        <w:snapToGrid w:val="0"/>
        <w:spacing w:line="360" w:lineRule="auto"/>
        <w:ind w:firstLine="482" w:firstLineChars="200"/>
        <w:rPr>
          <w:rFonts w:hint="eastAsia" w:ascii="宋体" w:hAnsi="宋体" w:cs="宋体"/>
          <w:b/>
          <w:color w:val="000000"/>
          <w:kern w:val="0"/>
          <w:sz w:val="24"/>
          <w:szCs w:val="24"/>
        </w:rPr>
      </w:pPr>
      <w:r>
        <w:rPr>
          <w:rFonts w:hint="eastAsia" w:ascii="宋体" w:hAnsi="宋体" w:cs="宋体"/>
          <w:b/>
          <w:bCs/>
          <w:color w:val="000000"/>
          <w:kern w:val="0"/>
          <w:sz w:val="24"/>
          <w:szCs w:val="24"/>
        </w:rPr>
        <w:t>第九条　</w:t>
      </w:r>
      <w:r>
        <w:rPr>
          <w:rFonts w:hint="eastAsia" w:ascii="宋体" w:hAnsi="宋体" w:cs="宋体"/>
          <w:b/>
          <w:color w:val="000000"/>
          <w:kern w:val="0"/>
          <w:sz w:val="24"/>
          <w:szCs w:val="24"/>
        </w:rPr>
        <w:t>争议解决</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双方因本合同发生争议，甲方与乙方应及时协商解决。协商不成或调解不成时，双方当事人同意</w:t>
      </w:r>
      <w:r>
        <w:rPr>
          <w:rFonts w:hint="eastAsia" w:ascii="宋体" w:hAnsi="宋体" w:cs="宋体"/>
          <w:color w:val="000000"/>
          <w:sz w:val="24"/>
          <w:szCs w:val="24"/>
        </w:rPr>
        <w:t>向甲方所在地有管辖权的人民法院提起诉讼</w:t>
      </w:r>
      <w:r>
        <w:rPr>
          <w:rFonts w:hint="eastAsia" w:ascii="宋体" w:hAnsi="宋体" w:cs="宋体"/>
          <w:color w:val="000000"/>
          <w:kern w:val="0"/>
          <w:sz w:val="24"/>
          <w:szCs w:val="24"/>
        </w:rPr>
        <w:t>。</w:t>
      </w:r>
    </w:p>
    <w:p>
      <w:pPr>
        <w:snapToGrid w:val="0"/>
        <w:spacing w:line="360" w:lineRule="auto"/>
        <w:ind w:firstLine="482" w:firstLineChars="200"/>
        <w:rPr>
          <w:rFonts w:hint="eastAsia" w:ascii="宋体" w:hAnsi="宋体" w:cs="宋体"/>
          <w:b/>
          <w:color w:val="000000"/>
          <w:kern w:val="0"/>
          <w:sz w:val="24"/>
          <w:szCs w:val="24"/>
        </w:rPr>
      </w:pPr>
      <w:r>
        <w:rPr>
          <w:rFonts w:hint="eastAsia" w:ascii="宋体" w:hAnsi="宋体" w:cs="宋体"/>
          <w:b/>
          <w:bCs/>
          <w:color w:val="000000"/>
          <w:kern w:val="0"/>
          <w:sz w:val="24"/>
          <w:szCs w:val="24"/>
        </w:rPr>
        <w:t>第十条　</w:t>
      </w:r>
      <w:r>
        <w:rPr>
          <w:rFonts w:hint="eastAsia" w:ascii="宋体" w:hAnsi="宋体" w:cs="宋体"/>
          <w:b/>
          <w:color w:val="000000"/>
          <w:kern w:val="0"/>
          <w:sz w:val="24"/>
          <w:szCs w:val="24"/>
        </w:rPr>
        <w:t>合同生效及其他</w:t>
      </w:r>
    </w:p>
    <w:p>
      <w:pPr>
        <w:pStyle w:val="4"/>
        <w:spacing w:line="360" w:lineRule="auto"/>
        <w:ind w:firstLine="480" w:firstLineChars="200"/>
        <w:rPr>
          <w:rFonts w:hint="eastAsia" w:hAnsi="宋体" w:cs="宋体"/>
          <w:color w:val="FF0000"/>
          <w:szCs w:val="24"/>
        </w:rPr>
      </w:pPr>
      <w:r>
        <w:rPr>
          <w:rFonts w:hint="eastAsia" w:hAnsi="宋体" w:cs="宋体"/>
          <w:color w:val="000000"/>
          <w:kern w:val="0"/>
          <w:szCs w:val="24"/>
        </w:rPr>
        <w:t>1</w:t>
      </w:r>
      <w:r>
        <w:rPr>
          <w:rFonts w:hAnsi="宋体" w:cs="宋体"/>
          <w:color w:val="000000"/>
          <w:kern w:val="0"/>
          <w:szCs w:val="24"/>
        </w:rPr>
        <w:t>0</w:t>
      </w:r>
      <w:r>
        <w:rPr>
          <w:rFonts w:hint="eastAsia" w:hAnsi="宋体" w:cs="宋体"/>
          <w:color w:val="000000"/>
          <w:kern w:val="0"/>
          <w:szCs w:val="24"/>
        </w:rPr>
        <w:t>.1本合同项目的</w:t>
      </w:r>
      <w:r>
        <w:rPr>
          <w:rFonts w:hint="eastAsia" w:hAnsi="宋体" w:cs="宋体"/>
          <w:color w:val="000000"/>
          <w:szCs w:val="24"/>
        </w:rPr>
        <w:t>服务期限至2025年12月。服务期满后，若因房屋业主自身原因，未能提交资料或未完成相关费用缴纳的，导致未能办理转移登记的，乙方将不再提供服务。</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1</w:t>
      </w:r>
      <w:r>
        <w:rPr>
          <w:rFonts w:ascii="宋体" w:hAnsi="宋体" w:cs="宋体"/>
          <w:color w:val="000000"/>
          <w:kern w:val="0"/>
          <w:sz w:val="24"/>
          <w:szCs w:val="24"/>
        </w:rPr>
        <w:t>0</w:t>
      </w:r>
      <w:r>
        <w:rPr>
          <w:rFonts w:hint="eastAsia" w:ascii="宋体" w:hAnsi="宋体" w:cs="宋体"/>
          <w:color w:val="000000"/>
          <w:kern w:val="0"/>
          <w:sz w:val="24"/>
          <w:szCs w:val="24"/>
        </w:rPr>
        <w:t>.2由于不可抗力因素致使合同无法履行时，双方应及时协商解决。</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1</w:t>
      </w:r>
      <w:r>
        <w:rPr>
          <w:rFonts w:ascii="宋体" w:hAnsi="宋体" w:cs="宋体"/>
          <w:color w:val="000000"/>
          <w:kern w:val="0"/>
          <w:sz w:val="24"/>
          <w:szCs w:val="24"/>
        </w:rPr>
        <w:t>0</w:t>
      </w:r>
      <w:r>
        <w:rPr>
          <w:rFonts w:hint="eastAsia" w:ascii="宋体" w:hAnsi="宋体" w:cs="宋体"/>
          <w:color w:val="000000"/>
          <w:kern w:val="0"/>
          <w:sz w:val="24"/>
          <w:szCs w:val="24"/>
        </w:rPr>
        <w:t>.3本合同双方签字盖章即生效，正本</w:t>
      </w:r>
      <w:r>
        <w:rPr>
          <w:rFonts w:hint="eastAsia" w:ascii="宋体" w:hAnsi="宋体" w:cs="宋体"/>
          <w:color w:val="000000"/>
          <w:kern w:val="0"/>
          <w:sz w:val="24"/>
          <w:szCs w:val="24"/>
          <w:u w:val="single"/>
        </w:rPr>
        <w:t>贰</w:t>
      </w:r>
      <w:r>
        <w:rPr>
          <w:rFonts w:hint="eastAsia" w:ascii="宋体" w:hAnsi="宋体" w:cs="宋体"/>
          <w:color w:val="000000"/>
          <w:kern w:val="0"/>
          <w:sz w:val="24"/>
          <w:szCs w:val="24"/>
        </w:rPr>
        <w:t>份，双方各执</w:t>
      </w:r>
      <w:r>
        <w:rPr>
          <w:rFonts w:hint="eastAsia" w:ascii="宋体" w:hAnsi="宋体" w:cs="宋体"/>
          <w:color w:val="000000"/>
          <w:kern w:val="0"/>
          <w:sz w:val="24"/>
          <w:szCs w:val="24"/>
          <w:u w:val="single"/>
        </w:rPr>
        <w:t>壹</w:t>
      </w:r>
      <w:r>
        <w:rPr>
          <w:rFonts w:hint="eastAsia" w:ascii="宋体" w:hAnsi="宋体" w:cs="宋体"/>
          <w:color w:val="000000"/>
          <w:kern w:val="0"/>
          <w:sz w:val="24"/>
          <w:szCs w:val="24"/>
        </w:rPr>
        <w:t>份，副本</w:t>
      </w:r>
      <w:r>
        <w:rPr>
          <w:rFonts w:hint="eastAsia" w:ascii="宋体" w:hAnsi="宋体" w:cs="宋体"/>
          <w:color w:val="000000"/>
          <w:kern w:val="0"/>
          <w:sz w:val="24"/>
          <w:szCs w:val="24"/>
          <w:u w:val="single"/>
        </w:rPr>
        <w:t>捌</w:t>
      </w:r>
      <w:r>
        <w:rPr>
          <w:rFonts w:hint="eastAsia" w:ascii="宋体" w:hAnsi="宋体" w:cs="宋体"/>
          <w:color w:val="000000"/>
          <w:kern w:val="0"/>
          <w:sz w:val="24"/>
          <w:szCs w:val="24"/>
        </w:rPr>
        <w:t>份，甲方执</w:t>
      </w:r>
      <w:r>
        <w:rPr>
          <w:rFonts w:hint="eastAsia" w:ascii="宋体" w:hAnsi="宋体" w:cs="宋体"/>
          <w:color w:val="000000"/>
          <w:kern w:val="0"/>
          <w:sz w:val="24"/>
          <w:szCs w:val="24"/>
          <w:u w:val="single"/>
        </w:rPr>
        <w:t>伍</w:t>
      </w:r>
      <w:r>
        <w:rPr>
          <w:rFonts w:hint="eastAsia" w:ascii="宋体" w:hAnsi="宋体" w:cs="宋体"/>
          <w:color w:val="000000"/>
          <w:kern w:val="0"/>
          <w:sz w:val="24"/>
          <w:szCs w:val="24"/>
        </w:rPr>
        <w:t>份，乙方执</w:t>
      </w:r>
      <w:r>
        <w:rPr>
          <w:rFonts w:hint="eastAsia" w:ascii="宋体" w:hAnsi="宋体" w:cs="宋体"/>
          <w:color w:val="000000"/>
          <w:kern w:val="0"/>
          <w:sz w:val="24"/>
          <w:szCs w:val="24"/>
          <w:u w:val="single"/>
        </w:rPr>
        <w:t>叁</w:t>
      </w:r>
      <w:r>
        <w:rPr>
          <w:rFonts w:hint="eastAsia" w:ascii="宋体" w:hAnsi="宋体" w:cs="宋体"/>
          <w:color w:val="000000"/>
          <w:kern w:val="0"/>
          <w:sz w:val="24"/>
          <w:szCs w:val="24"/>
        </w:rPr>
        <w:t>份。</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1</w:t>
      </w:r>
      <w:r>
        <w:rPr>
          <w:rFonts w:ascii="宋体" w:hAnsi="宋体" w:cs="宋体"/>
          <w:color w:val="000000"/>
          <w:kern w:val="0"/>
          <w:sz w:val="24"/>
          <w:szCs w:val="24"/>
        </w:rPr>
        <w:t>0</w:t>
      </w:r>
      <w:r>
        <w:rPr>
          <w:rFonts w:hint="eastAsia" w:ascii="宋体" w:hAnsi="宋体" w:cs="宋体"/>
          <w:color w:val="000000"/>
          <w:kern w:val="0"/>
          <w:sz w:val="24"/>
          <w:szCs w:val="24"/>
        </w:rPr>
        <w:t>.</w:t>
      </w:r>
      <w:r>
        <w:rPr>
          <w:rFonts w:ascii="宋体" w:hAnsi="宋体" w:cs="宋体"/>
          <w:color w:val="000000"/>
          <w:kern w:val="0"/>
          <w:sz w:val="24"/>
          <w:szCs w:val="24"/>
        </w:rPr>
        <w:t>4</w:t>
      </w:r>
      <w:r>
        <w:rPr>
          <w:rFonts w:hint="eastAsia" w:ascii="宋体" w:hAnsi="宋体" w:cs="宋体"/>
          <w:color w:val="000000"/>
          <w:kern w:val="0"/>
          <w:sz w:val="24"/>
          <w:szCs w:val="24"/>
        </w:rPr>
        <w:t>双方认可的来往传真、电报、会议纪要等，均为合同的组成部分，与本合同具有同等法律效力。</w:t>
      </w:r>
    </w:p>
    <w:p>
      <w:pPr>
        <w:snapToGri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1</w:t>
      </w:r>
      <w:r>
        <w:rPr>
          <w:rFonts w:ascii="宋体" w:hAnsi="宋体" w:cs="宋体"/>
          <w:color w:val="000000"/>
          <w:kern w:val="0"/>
          <w:sz w:val="24"/>
          <w:szCs w:val="24"/>
        </w:rPr>
        <w:t>0</w:t>
      </w:r>
      <w:r>
        <w:rPr>
          <w:rFonts w:hint="eastAsia" w:ascii="宋体" w:hAnsi="宋体" w:cs="宋体"/>
          <w:color w:val="000000"/>
          <w:kern w:val="0"/>
          <w:sz w:val="24"/>
          <w:szCs w:val="24"/>
        </w:rPr>
        <w:t>.</w:t>
      </w:r>
      <w:r>
        <w:rPr>
          <w:rFonts w:ascii="宋体" w:hAnsi="宋体" w:cs="宋体"/>
          <w:color w:val="000000"/>
          <w:kern w:val="0"/>
          <w:sz w:val="24"/>
          <w:szCs w:val="24"/>
        </w:rPr>
        <w:t>5</w:t>
      </w:r>
      <w:r>
        <w:rPr>
          <w:rFonts w:hint="eastAsia" w:ascii="宋体" w:hAnsi="宋体" w:cs="宋体"/>
          <w:color w:val="000000"/>
          <w:kern w:val="0"/>
          <w:sz w:val="24"/>
          <w:szCs w:val="24"/>
        </w:rPr>
        <w:t>未尽事宜，经双方协商一致，签订补充协议，补充协议与本合同具有同等效力。</w:t>
      </w:r>
    </w:p>
    <w:tbl>
      <w:tblPr>
        <w:tblStyle w:val="7"/>
        <w:tblW w:w="0" w:type="auto"/>
        <w:jc w:val="center"/>
        <w:tblLayout w:type="fixed"/>
        <w:tblCellMar>
          <w:top w:w="0" w:type="dxa"/>
          <w:left w:w="0" w:type="dxa"/>
          <w:bottom w:w="0" w:type="dxa"/>
          <w:right w:w="0" w:type="dxa"/>
        </w:tblCellMar>
      </w:tblPr>
      <w:tblGrid>
        <w:gridCol w:w="1513"/>
        <w:gridCol w:w="2420"/>
        <w:gridCol w:w="21"/>
        <w:gridCol w:w="1703"/>
        <w:gridCol w:w="2836"/>
      </w:tblGrid>
      <w:tr>
        <w:tblPrEx>
          <w:tblCellMar>
            <w:top w:w="0" w:type="dxa"/>
            <w:left w:w="0" w:type="dxa"/>
            <w:bottom w:w="0" w:type="dxa"/>
            <w:right w:w="0" w:type="dxa"/>
          </w:tblCellMar>
        </w:tblPrEx>
        <w:trPr>
          <w:wBefore w:w="0" w:type="dxa"/>
          <w:cantSplit/>
          <w:jc w:val="center"/>
        </w:trPr>
        <w:tc>
          <w:tcPr>
            <w:tcW w:w="3933" w:type="dxa"/>
            <w:gridSpan w:val="2"/>
            <w:noWrap w:val="0"/>
            <w:vAlign w:val="top"/>
          </w:tcPr>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甲方名称：</w:t>
            </w:r>
          </w:p>
          <w:p>
            <w:pPr>
              <w:tabs>
                <w:tab w:val="left" w:pos="4680"/>
              </w:tabs>
              <w:spacing w:line="360" w:lineRule="auto"/>
              <w:rPr>
                <w:rFonts w:hint="eastAsia" w:ascii="宋体" w:hAnsi="宋体" w:cs="宋体"/>
                <w:color w:val="000000"/>
                <w:kern w:val="0"/>
                <w:sz w:val="24"/>
                <w:szCs w:val="24"/>
              </w:rPr>
            </w:pPr>
          </w:p>
        </w:tc>
        <w:tc>
          <w:tcPr>
            <w:tcW w:w="21" w:type="dxa"/>
            <w:noWrap w:val="0"/>
            <w:vAlign w:val="top"/>
          </w:tcPr>
          <w:p>
            <w:pPr>
              <w:tabs>
                <w:tab w:val="left" w:pos="4680"/>
              </w:tabs>
              <w:spacing w:line="360" w:lineRule="auto"/>
              <w:rPr>
                <w:rFonts w:hint="eastAsia" w:ascii="宋体" w:hAnsi="宋体" w:cs="宋体"/>
                <w:color w:val="000000"/>
                <w:kern w:val="0"/>
                <w:sz w:val="24"/>
                <w:szCs w:val="24"/>
              </w:rPr>
            </w:pPr>
          </w:p>
        </w:tc>
        <w:tc>
          <w:tcPr>
            <w:tcW w:w="4539" w:type="dxa"/>
            <w:gridSpan w:val="2"/>
            <w:noWrap w:val="0"/>
            <w:vAlign w:val="top"/>
          </w:tcPr>
          <w:p>
            <w:pPr>
              <w:tabs>
                <w:tab w:val="left" w:pos="4680"/>
              </w:tabs>
              <w:spacing w:line="360" w:lineRule="auto"/>
              <w:ind w:firstLine="600" w:firstLineChars="250"/>
              <w:rPr>
                <w:rFonts w:hint="eastAsia" w:ascii="宋体" w:hAnsi="宋体" w:cs="宋体"/>
                <w:color w:val="000000"/>
                <w:kern w:val="0"/>
                <w:sz w:val="24"/>
                <w:szCs w:val="24"/>
              </w:rPr>
            </w:pPr>
            <w:r>
              <w:rPr>
                <w:rFonts w:hint="eastAsia" w:ascii="宋体" w:hAnsi="宋体" w:cs="宋体"/>
                <w:color w:val="000000"/>
                <w:kern w:val="0"/>
                <w:sz w:val="24"/>
                <w:szCs w:val="24"/>
              </w:rPr>
              <w:t xml:space="preserve">制作人名称： </w:t>
            </w:r>
          </w:p>
          <w:p>
            <w:pPr>
              <w:tabs>
                <w:tab w:val="left" w:pos="4680"/>
              </w:tabs>
              <w:spacing w:line="360" w:lineRule="auto"/>
              <w:rPr>
                <w:rFonts w:hint="eastAsia" w:ascii="宋体" w:hAnsi="宋体" w:cs="宋体"/>
                <w:color w:val="000000"/>
                <w:kern w:val="0"/>
                <w:sz w:val="24"/>
                <w:szCs w:val="24"/>
              </w:rPr>
            </w:pPr>
          </w:p>
        </w:tc>
      </w:tr>
      <w:tr>
        <w:tblPrEx>
          <w:tblCellMar>
            <w:top w:w="0" w:type="dxa"/>
            <w:left w:w="0" w:type="dxa"/>
            <w:bottom w:w="0" w:type="dxa"/>
            <w:right w:w="0" w:type="dxa"/>
          </w:tblCellMar>
        </w:tblPrEx>
        <w:trPr>
          <w:wBefore w:w="0" w:type="dxa"/>
          <w:cantSplit/>
          <w:jc w:val="center"/>
        </w:trPr>
        <w:tc>
          <w:tcPr>
            <w:tcW w:w="3933" w:type="dxa"/>
            <w:gridSpan w:val="2"/>
            <w:noWrap w:val="0"/>
            <w:vAlign w:val="top"/>
          </w:tcPr>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（盖章）</w:t>
            </w:r>
          </w:p>
        </w:tc>
        <w:tc>
          <w:tcPr>
            <w:tcW w:w="21" w:type="dxa"/>
            <w:noWrap w:val="0"/>
            <w:vAlign w:val="top"/>
          </w:tcPr>
          <w:p>
            <w:pPr>
              <w:tabs>
                <w:tab w:val="left" w:pos="4680"/>
              </w:tabs>
              <w:spacing w:line="360" w:lineRule="auto"/>
              <w:rPr>
                <w:rFonts w:hint="eastAsia" w:ascii="宋体" w:hAnsi="宋体" w:cs="宋体"/>
                <w:color w:val="000000"/>
                <w:kern w:val="0"/>
                <w:sz w:val="24"/>
                <w:szCs w:val="24"/>
              </w:rPr>
            </w:pPr>
          </w:p>
        </w:tc>
        <w:tc>
          <w:tcPr>
            <w:tcW w:w="4539" w:type="dxa"/>
            <w:gridSpan w:val="2"/>
            <w:noWrap w:val="0"/>
            <w:vAlign w:val="top"/>
          </w:tcPr>
          <w:p>
            <w:pPr>
              <w:tabs>
                <w:tab w:val="left" w:pos="4680"/>
              </w:tabs>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（盖章）</w:t>
            </w:r>
          </w:p>
        </w:tc>
      </w:tr>
      <w:tr>
        <w:tblPrEx>
          <w:tblCellMar>
            <w:top w:w="0" w:type="dxa"/>
            <w:left w:w="0" w:type="dxa"/>
            <w:bottom w:w="0" w:type="dxa"/>
            <w:right w:w="0" w:type="dxa"/>
          </w:tblCellMar>
        </w:tblPrEx>
        <w:trPr>
          <w:wBefore w:w="0" w:type="dxa"/>
          <w:cantSplit/>
          <w:jc w:val="center"/>
        </w:trPr>
        <w:tc>
          <w:tcPr>
            <w:tcW w:w="3933" w:type="dxa"/>
            <w:gridSpan w:val="2"/>
            <w:noWrap w:val="0"/>
            <w:vAlign w:val="top"/>
          </w:tcPr>
          <w:p>
            <w:pPr>
              <w:tabs>
                <w:tab w:val="left" w:pos="4680"/>
              </w:tabs>
              <w:spacing w:line="360" w:lineRule="auto"/>
              <w:rPr>
                <w:rFonts w:hint="eastAsia" w:ascii="宋体" w:hAnsi="宋体" w:cs="宋体"/>
                <w:color w:val="000000"/>
                <w:kern w:val="0"/>
                <w:sz w:val="24"/>
                <w:szCs w:val="24"/>
              </w:rPr>
            </w:pPr>
          </w:p>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法定代表人：</w:t>
            </w:r>
          </w:p>
        </w:tc>
        <w:tc>
          <w:tcPr>
            <w:tcW w:w="21" w:type="dxa"/>
            <w:noWrap w:val="0"/>
            <w:vAlign w:val="top"/>
          </w:tcPr>
          <w:p>
            <w:pPr>
              <w:tabs>
                <w:tab w:val="left" w:pos="4680"/>
              </w:tabs>
              <w:spacing w:line="360" w:lineRule="auto"/>
              <w:rPr>
                <w:rFonts w:hint="eastAsia" w:ascii="宋体" w:hAnsi="宋体" w:cs="宋体"/>
                <w:color w:val="000000"/>
                <w:kern w:val="0"/>
                <w:sz w:val="24"/>
                <w:szCs w:val="24"/>
              </w:rPr>
            </w:pPr>
          </w:p>
        </w:tc>
        <w:tc>
          <w:tcPr>
            <w:tcW w:w="4539" w:type="dxa"/>
            <w:gridSpan w:val="2"/>
            <w:noWrap w:val="0"/>
            <w:vAlign w:val="top"/>
          </w:tcPr>
          <w:p>
            <w:pPr>
              <w:tabs>
                <w:tab w:val="left" w:pos="4680"/>
              </w:tabs>
              <w:spacing w:line="360" w:lineRule="auto"/>
              <w:ind w:firstLine="600" w:firstLineChars="250"/>
              <w:rPr>
                <w:rFonts w:hint="eastAsia" w:ascii="宋体" w:hAnsi="宋体" w:cs="宋体"/>
                <w:color w:val="000000"/>
                <w:kern w:val="0"/>
                <w:sz w:val="24"/>
                <w:szCs w:val="24"/>
              </w:rPr>
            </w:pPr>
          </w:p>
          <w:p>
            <w:pPr>
              <w:tabs>
                <w:tab w:val="left" w:pos="4680"/>
              </w:tabs>
              <w:spacing w:line="360" w:lineRule="auto"/>
              <w:ind w:firstLine="600" w:firstLineChars="250"/>
              <w:rPr>
                <w:rFonts w:hint="eastAsia" w:ascii="宋体" w:hAnsi="宋体" w:cs="宋体"/>
                <w:color w:val="000000"/>
                <w:kern w:val="0"/>
                <w:sz w:val="24"/>
                <w:szCs w:val="24"/>
              </w:rPr>
            </w:pPr>
            <w:r>
              <w:rPr>
                <w:rFonts w:hint="eastAsia" w:ascii="宋体" w:hAnsi="宋体" w:cs="宋体"/>
                <w:color w:val="000000"/>
                <w:kern w:val="0"/>
                <w:sz w:val="24"/>
                <w:szCs w:val="24"/>
              </w:rPr>
              <w:t>法定代表人：</w:t>
            </w:r>
          </w:p>
        </w:tc>
      </w:tr>
      <w:tr>
        <w:tblPrEx>
          <w:tblCellMar>
            <w:top w:w="0" w:type="dxa"/>
            <w:left w:w="0" w:type="dxa"/>
            <w:bottom w:w="0" w:type="dxa"/>
            <w:right w:w="0" w:type="dxa"/>
          </w:tblCellMar>
        </w:tblPrEx>
        <w:trPr>
          <w:wBefore w:w="0" w:type="dxa"/>
          <w:cantSplit/>
          <w:jc w:val="center"/>
        </w:trPr>
        <w:tc>
          <w:tcPr>
            <w:tcW w:w="3933" w:type="dxa"/>
            <w:gridSpan w:val="2"/>
            <w:noWrap w:val="0"/>
            <w:vAlign w:val="top"/>
          </w:tcPr>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（签字）</w:t>
            </w:r>
          </w:p>
        </w:tc>
        <w:tc>
          <w:tcPr>
            <w:tcW w:w="21" w:type="dxa"/>
            <w:noWrap w:val="0"/>
            <w:vAlign w:val="top"/>
          </w:tcPr>
          <w:p>
            <w:pPr>
              <w:tabs>
                <w:tab w:val="left" w:pos="4680"/>
              </w:tabs>
              <w:spacing w:line="360" w:lineRule="auto"/>
              <w:rPr>
                <w:rFonts w:hint="eastAsia" w:ascii="宋体" w:hAnsi="宋体" w:cs="宋体"/>
                <w:color w:val="000000"/>
                <w:kern w:val="0"/>
                <w:sz w:val="24"/>
                <w:szCs w:val="24"/>
              </w:rPr>
            </w:pPr>
          </w:p>
        </w:tc>
        <w:tc>
          <w:tcPr>
            <w:tcW w:w="4539" w:type="dxa"/>
            <w:gridSpan w:val="2"/>
            <w:noWrap w:val="0"/>
            <w:vAlign w:val="top"/>
          </w:tcPr>
          <w:p>
            <w:pPr>
              <w:tabs>
                <w:tab w:val="left" w:pos="4680"/>
              </w:tabs>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（签字）</w:t>
            </w:r>
          </w:p>
        </w:tc>
      </w:tr>
      <w:tr>
        <w:tblPrEx>
          <w:tblCellMar>
            <w:top w:w="0" w:type="dxa"/>
            <w:left w:w="0" w:type="dxa"/>
            <w:bottom w:w="0" w:type="dxa"/>
            <w:right w:w="0" w:type="dxa"/>
          </w:tblCellMar>
        </w:tblPrEx>
        <w:trPr>
          <w:wBefore w:w="0" w:type="dxa"/>
          <w:cantSplit/>
          <w:jc w:val="center"/>
        </w:trPr>
        <w:tc>
          <w:tcPr>
            <w:tcW w:w="3933" w:type="dxa"/>
            <w:gridSpan w:val="2"/>
            <w:noWrap w:val="0"/>
            <w:vAlign w:val="top"/>
          </w:tcPr>
          <w:p>
            <w:pPr>
              <w:tabs>
                <w:tab w:val="left" w:pos="4680"/>
              </w:tabs>
              <w:spacing w:line="360" w:lineRule="auto"/>
              <w:rPr>
                <w:rFonts w:hint="eastAsia" w:ascii="宋体" w:hAnsi="宋体" w:cs="宋体"/>
                <w:color w:val="000000"/>
                <w:kern w:val="0"/>
                <w:sz w:val="24"/>
                <w:szCs w:val="24"/>
              </w:rPr>
            </w:pPr>
          </w:p>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委托代理人：</w:t>
            </w:r>
          </w:p>
        </w:tc>
        <w:tc>
          <w:tcPr>
            <w:tcW w:w="21" w:type="dxa"/>
            <w:noWrap w:val="0"/>
            <w:vAlign w:val="top"/>
          </w:tcPr>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 xml:space="preserve"> </w:t>
            </w:r>
          </w:p>
        </w:tc>
        <w:tc>
          <w:tcPr>
            <w:tcW w:w="4539" w:type="dxa"/>
            <w:gridSpan w:val="2"/>
            <w:noWrap w:val="0"/>
            <w:vAlign w:val="top"/>
          </w:tcPr>
          <w:p>
            <w:pPr>
              <w:tabs>
                <w:tab w:val="left" w:pos="4680"/>
              </w:tabs>
              <w:spacing w:line="360" w:lineRule="auto"/>
              <w:ind w:firstLine="600" w:firstLineChars="250"/>
              <w:rPr>
                <w:rFonts w:hint="eastAsia" w:ascii="宋体" w:hAnsi="宋体" w:cs="宋体"/>
                <w:color w:val="000000"/>
                <w:kern w:val="0"/>
                <w:sz w:val="24"/>
                <w:szCs w:val="24"/>
              </w:rPr>
            </w:pPr>
          </w:p>
          <w:p>
            <w:pPr>
              <w:tabs>
                <w:tab w:val="left" w:pos="4680"/>
              </w:tabs>
              <w:spacing w:line="360" w:lineRule="auto"/>
              <w:ind w:firstLine="600" w:firstLineChars="250"/>
              <w:rPr>
                <w:rFonts w:hint="eastAsia" w:ascii="宋体" w:hAnsi="宋体" w:cs="宋体"/>
                <w:color w:val="000000"/>
                <w:kern w:val="0"/>
                <w:sz w:val="24"/>
                <w:szCs w:val="24"/>
              </w:rPr>
            </w:pPr>
            <w:r>
              <w:rPr>
                <w:rFonts w:hint="eastAsia" w:ascii="宋体" w:hAnsi="宋体" w:cs="宋体"/>
                <w:color w:val="000000"/>
                <w:kern w:val="0"/>
                <w:sz w:val="24"/>
                <w:szCs w:val="24"/>
              </w:rPr>
              <w:t xml:space="preserve">委托代理人： </w:t>
            </w:r>
          </w:p>
        </w:tc>
      </w:tr>
      <w:tr>
        <w:tblPrEx>
          <w:tblCellMar>
            <w:top w:w="0" w:type="dxa"/>
            <w:left w:w="0" w:type="dxa"/>
            <w:bottom w:w="0" w:type="dxa"/>
            <w:right w:w="0" w:type="dxa"/>
          </w:tblCellMar>
        </w:tblPrEx>
        <w:trPr>
          <w:wBefore w:w="0" w:type="dxa"/>
          <w:cantSplit/>
          <w:jc w:val="center"/>
        </w:trPr>
        <w:tc>
          <w:tcPr>
            <w:tcW w:w="3933" w:type="dxa"/>
            <w:gridSpan w:val="2"/>
            <w:noWrap w:val="0"/>
            <w:vAlign w:val="top"/>
          </w:tcPr>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（签字）</w:t>
            </w:r>
          </w:p>
          <w:p>
            <w:pPr>
              <w:tabs>
                <w:tab w:val="left" w:pos="4680"/>
              </w:tabs>
              <w:spacing w:line="360" w:lineRule="auto"/>
              <w:rPr>
                <w:rFonts w:hint="eastAsia" w:ascii="宋体" w:hAnsi="宋体" w:cs="宋体"/>
                <w:color w:val="000000"/>
                <w:kern w:val="0"/>
                <w:sz w:val="24"/>
                <w:szCs w:val="24"/>
              </w:rPr>
            </w:pPr>
          </w:p>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经办人：</w:t>
            </w:r>
          </w:p>
        </w:tc>
        <w:tc>
          <w:tcPr>
            <w:tcW w:w="21" w:type="dxa"/>
            <w:noWrap w:val="0"/>
            <w:vAlign w:val="top"/>
          </w:tcPr>
          <w:p>
            <w:pPr>
              <w:tabs>
                <w:tab w:val="left" w:pos="4680"/>
              </w:tabs>
              <w:spacing w:line="360" w:lineRule="auto"/>
              <w:rPr>
                <w:rFonts w:hint="eastAsia" w:ascii="宋体" w:hAnsi="宋体" w:cs="宋体"/>
                <w:color w:val="000000"/>
                <w:kern w:val="0"/>
                <w:sz w:val="24"/>
                <w:szCs w:val="24"/>
              </w:rPr>
            </w:pPr>
          </w:p>
        </w:tc>
        <w:tc>
          <w:tcPr>
            <w:tcW w:w="4539" w:type="dxa"/>
            <w:gridSpan w:val="2"/>
            <w:noWrap w:val="0"/>
            <w:vAlign w:val="top"/>
          </w:tcPr>
          <w:p>
            <w:pPr>
              <w:tabs>
                <w:tab w:val="left" w:pos="4680"/>
              </w:tabs>
              <w:spacing w:line="360" w:lineRule="auto"/>
              <w:ind w:firstLine="600" w:firstLineChars="250"/>
              <w:rPr>
                <w:rFonts w:hint="eastAsia" w:ascii="宋体" w:hAnsi="宋体" w:cs="宋体"/>
                <w:color w:val="000000"/>
                <w:kern w:val="0"/>
                <w:sz w:val="24"/>
                <w:szCs w:val="24"/>
              </w:rPr>
            </w:pPr>
            <w:r>
              <w:rPr>
                <w:rFonts w:hint="eastAsia" w:ascii="宋体" w:hAnsi="宋体" w:cs="宋体"/>
                <w:color w:val="000000"/>
                <w:kern w:val="0"/>
                <w:sz w:val="24"/>
                <w:szCs w:val="24"/>
              </w:rPr>
              <w:t>（签字）</w:t>
            </w:r>
          </w:p>
          <w:p>
            <w:pPr>
              <w:tabs>
                <w:tab w:val="left" w:pos="4680"/>
              </w:tabs>
              <w:spacing w:line="360" w:lineRule="auto"/>
              <w:ind w:firstLine="720" w:firstLineChars="300"/>
              <w:rPr>
                <w:rFonts w:hint="eastAsia" w:ascii="宋体" w:hAnsi="宋体" w:cs="宋体"/>
                <w:color w:val="000000"/>
                <w:kern w:val="0"/>
                <w:sz w:val="24"/>
                <w:szCs w:val="24"/>
              </w:rPr>
            </w:pPr>
          </w:p>
          <w:p>
            <w:pPr>
              <w:tabs>
                <w:tab w:val="left" w:pos="4680"/>
              </w:tabs>
              <w:spacing w:line="360" w:lineRule="auto"/>
              <w:ind w:firstLine="720" w:firstLineChars="300"/>
              <w:rPr>
                <w:rFonts w:hint="eastAsia" w:ascii="宋体" w:hAnsi="宋体" w:cs="宋体"/>
                <w:color w:val="000000"/>
                <w:kern w:val="0"/>
                <w:sz w:val="24"/>
                <w:szCs w:val="24"/>
              </w:rPr>
            </w:pPr>
            <w:r>
              <w:rPr>
                <w:rFonts w:hint="eastAsia" w:ascii="宋体" w:hAnsi="宋体" w:cs="宋体"/>
                <w:color w:val="000000"/>
                <w:kern w:val="0"/>
                <w:sz w:val="24"/>
                <w:szCs w:val="24"/>
              </w:rPr>
              <w:t>经办人：</w:t>
            </w:r>
          </w:p>
        </w:tc>
      </w:tr>
      <w:tr>
        <w:tblPrEx>
          <w:tblCellMar>
            <w:top w:w="0" w:type="dxa"/>
            <w:left w:w="0" w:type="dxa"/>
            <w:bottom w:w="0" w:type="dxa"/>
            <w:right w:w="0" w:type="dxa"/>
          </w:tblCellMar>
        </w:tblPrEx>
        <w:trPr>
          <w:wBefore w:w="0" w:type="dxa"/>
          <w:cantSplit/>
          <w:jc w:val="center"/>
        </w:trPr>
        <w:tc>
          <w:tcPr>
            <w:tcW w:w="1513" w:type="dxa"/>
            <w:noWrap w:val="0"/>
            <w:vAlign w:val="top"/>
          </w:tcPr>
          <w:p>
            <w:pPr>
              <w:tabs>
                <w:tab w:val="left" w:pos="4680"/>
              </w:tabs>
              <w:spacing w:line="360" w:lineRule="auto"/>
              <w:rPr>
                <w:rFonts w:hint="eastAsia" w:ascii="宋体" w:hAnsi="宋体" w:cs="宋体"/>
                <w:color w:val="000000"/>
                <w:kern w:val="0"/>
                <w:sz w:val="24"/>
                <w:szCs w:val="24"/>
              </w:rPr>
            </w:pPr>
          </w:p>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签订日期：</w:t>
            </w:r>
          </w:p>
        </w:tc>
        <w:tc>
          <w:tcPr>
            <w:tcW w:w="2420" w:type="dxa"/>
            <w:noWrap w:val="0"/>
            <w:vAlign w:val="top"/>
          </w:tcPr>
          <w:p>
            <w:pPr>
              <w:tabs>
                <w:tab w:val="left" w:pos="4680"/>
              </w:tabs>
              <w:spacing w:line="360" w:lineRule="auto"/>
              <w:ind w:firstLine="480" w:firstLineChars="200"/>
              <w:rPr>
                <w:rFonts w:hint="eastAsia" w:ascii="宋体" w:hAnsi="宋体" w:cs="宋体"/>
                <w:color w:val="000000"/>
                <w:kern w:val="0"/>
                <w:sz w:val="24"/>
                <w:szCs w:val="24"/>
              </w:rPr>
            </w:pPr>
          </w:p>
          <w:p>
            <w:pPr>
              <w:tabs>
                <w:tab w:val="left" w:pos="4680"/>
              </w:tabs>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年   月   日</w:t>
            </w:r>
          </w:p>
        </w:tc>
        <w:tc>
          <w:tcPr>
            <w:tcW w:w="21" w:type="dxa"/>
            <w:noWrap w:val="0"/>
            <w:vAlign w:val="top"/>
          </w:tcPr>
          <w:p>
            <w:pPr>
              <w:tabs>
                <w:tab w:val="left" w:pos="4680"/>
              </w:tabs>
              <w:spacing w:line="360" w:lineRule="auto"/>
              <w:rPr>
                <w:rFonts w:hint="eastAsia" w:ascii="宋体" w:hAnsi="宋体" w:cs="宋体"/>
                <w:color w:val="000000"/>
                <w:kern w:val="0"/>
                <w:sz w:val="24"/>
                <w:szCs w:val="24"/>
              </w:rPr>
            </w:pPr>
          </w:p>
        </w:tc>
        <w:tc>
          <w:tcPr>
            <w:tcW w:w="1703" w:type="dxa"/>
            <w:noWrap w:val="0"/>
            <w:vAlign w:val="top"/>
          </w:tcPr>
          <w:p>
            <w:pPr>
              <w:tabs>
                <w:tab w:val="left" w:pos="4680"/>
              </w:tabs>
              <w:spacing w:line="360" w:lineRule="auto"/>
              <w:rPr>
                <w:rFonts w:hint="eastAsia" w:ascii="宋体" w:hAnsi="宋体" w:cs="宋体"/>
                <w:color w:val="000000"/>
                <w:kern w:val="0"/>
                <w:sz w:val="24"/>
                <w:szCs w:val="24"/>
              </w:rPr>
            </w:pPr>
          </w:p>
          <w:p>
            <w:pPr>
              <w:tabs>
                <w:tab w:val="left" w:pos="4680"/>
              </w:tabs>
              <w:spacing w:line="360" w:lineRule="auto"/>
              <w:rPr>
                <w:rFonts w:hint="eastAsia" w:ascii="宋体" w:hAnsi="宋体" w:cs="宋体"/>
                <w:color w:val="000000"/>
                <w:kern w:val="0"/>
                <w:sz w:val="24"/>
                <w:szCs w:val="24"/>
              </w:rPr>
            </w:pPr>
            <w:r>
              <w:rPr>
                <w:rFonts w:hint="eastAsia" w:ascii="宋体" w:hAnsi="宋体" w:cs="宋体"/>
                <w:color w:val="000000"/>
                <w:kern w:val="0"/>
                <w:sz w:val="24"/>
                <w:szCs w:val="24"/>
              </w:rPr>
              <w:t>签订日期：</w:t>
            </w:r>
          </w:p>
        </w:tc>
        <w:tc>
          <w:tcPr>
            <w:tcW w:w="2836" w:type="dxa"/>
            <w:noWrap w:val="0"/>
            <w:vAlign w:val="top"/>
          </w:tcPr>
          <w:p>
            <w:pPr>
              <w:tabs>
                <w:tab w:val="left" w:pos="4680"/>
              </w:tabs>
              <w:spacing w:line="360" w:lineRule="auto"/>
              <w:ind w:firstLine="600" w:firstLineChars="250"/>
              <w:rPr>
                <w:rFonts w:hint="eastAsia" w:ascii="宋体" w:hAnsi="宋体" w:cs="宋体"/>
                <w:color w:val="000000"/>
                <w:kern w:val="0"/>
                <w:sz w:val="24"/>
                <w:szCs w:val="24"/>
              </w:rPr>
            </w:pPr>
          </w:p>
          <w:p>
            <w:pPr>
              <w:tabs>
                <w:tab w:val="left" w:pos="4680"/>
              </w:tabs>
              <w:spacing w:line="360" w:lineRule="auto"/>
              <w:ind w:firstLine="600" w:firstLineChars="250"/>
              <w:rPr>
                <w:rFonts w:hint="eastAsia" w:ascii="宋体" w:hAnsi="宋体" w:cs="宋体"/>
                <w:color w:val="000000"/>
                <w:kern w:val="0"/>
                <w:sz w:val="24"/>
                <w:szCs w:val="24"/>
              </w:rPr>
            </w:pPr>
            <w:r>
              <w:rPr>
                <w:rFonts w:hint="eastAsia" w:ascii="宋体" w:hAnsi="宋体" w:cs="宋体"/>
                <w:color w:val="000000"/>
                <w:kern w:val="0"/>
                <w:sz w:val="24"/>
                <w:szCs w:val="24"/>
              </w:rPr>
              <w:t>年   月   日</w:t>
            </w:r>
          </w:p>
        </w:tc>
      </w:tr>
    </w:tbl>
    <w:p>
      <w:pPr>
        <w:pStyle w:val="15"/>
        <w:rPr>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6" w:space="1"/>
      </w:pBdr>
      <w:rPr>
        <w:rFonts w:hint="eastAsia" w:ascii="仿宋_GB2312" w:eastAsia="仿宋_GB2312"/>
        <w:u w:val="single"/>
      </w:rPr>
    </w:pPr>
  </w:p>
  <w:p>
    <w:pPr>
      <w:pStyle w:val="5"/>
      <w:rPr>
        <w:rFonts w:hint="eastAsia" w:ascii="仿宋_GB2312" w:eastAsia="仿宋_GB2312"/>
      </w:rPr>
    </w:pPr>
    <w:r>
      <w:rPr>
        <w:rFonts w:hint="eastAsia" w:ascii="仿宋_GB2312" w:eastAsia="仿宋_GB2312"/>
      </w:rPr>
      <w:t>陕西中技招标有限公司（</w:t>
    </w:r>
    <w:r>
      <w:rPr>
        <w:rFonts w:ascii="仿宋_GB2312" w:eastAsia="仿宋_GB2312"/>
      </w:rPr>
      <w:fldChar w:fldCharType="begin"/>
    </w:r>
    <w:r>
      <w:rPr>
        <w:rFonts w:ascii="仿宋_GB2312" w:eastAsia="仿宋_GB2312"/>
      </w:rPr>
      <w:instrText xml:space="preserve"> HYPERLINK "http://www.sxzjtc.com</w:instrText>
    </w:r>
    <w:r>
      <w:rPr>
        <w:rFonts w:hint="eastAsia" w:ascii="仿宋_GB2312" w:eastAsia="仿宋_GB2312"/>
      </w:rPr>
      <w:instrText xml:space="preserve">）</w:instrText>
    </w:r>
    <w:r>
      <w:rPr>
        <w:rFonts w:ascii="仿宋_GB2312" w:eastAsia="仿宋_GB2312"/>
      </w:rPr>
      <w:instrText xml:space="preserve">" </w:instrText>
    </w:r>
    <w:r>
      <w:rPr>
        <w:rFonts w:ascii="仿宋_GB2312" w:eastAsia="仿宋_GB2312"/>
      </w:rPr>
      <w:fldChar w:fldCharType="separate"/>
    </w:r>
    <w:r>
      <w:rPr>
        <w:rStyle w:val="9"/>
        <w:rFonts w:hint="default" w:ascii="仿宋_GB2312" w:eastAsia="仿宋_GB2312"/>
      </w:rPr>
      <w:t>http://www.sxzjtc.com）</w:t>
    </w:r>
    <w:r>
      <w:rPr>
        <w:rFonts w:ascii="仿宋_GB2312" w:eastAsia="仿宋_GB2312"/>
      </w:rPr>
      <w:fldChar w:fldCharType="end"/>
    </w:r>
    <w:r>
      <w:rPr>
        <w:rFonts w:hint="eastAsia" w:ascii="仿宋_GB2312" w:eastAsia="仿宋_GB2312"/>
      </w:rPr>
      <w:t xml:space="preserve"> 地址：西安高新区高新四路1号高科广场A座1001室</w:t>
    </w:r>
  </w:p>
  <w:p>
    <w:pPr>
      <w:pStyle w:val="5"/>
      <w:rPr>
        <w:rFonts w:hint="eastAsia" w:ascii="仿宋_GB2312" w:eastAsia="仿宋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24765</wp:posOffset>
              </wp:positionV>
              <wp:extent cx="971550" cy="133350"/>
              <wp:effectExtent l="0" t="0" r="0" b="0"/>
              <wp:wrapNone/>
              <wp:docPr id="4" name="文本框 2"/>
              <wp:cNvGraphicFramePr/>
              <a:graphic xmlns:a="http://schemas.openxmlformats.org/drawingml/2006/main">
                <a:graphicData uri="http://schemas.microsoft.com/office/word/2010/wordprocessingShape">
                  <wps:wsp>
                    <wps:cNvSpPr txBox="1"/>
                    <wps:spPr>
                      <a:xfrm>
                        <a:off x="0" y="0"/>
                        <a:ext cx="971550" cy="133350"/>
                      </a:xfrm>
                      <a:prstGeom prst="rect">
                        <a:avLst/>
                      </a:prstGeom>
                      <a:noFill/>
                      <a:ln w="15875">
                        <a:noFill/>
                      </a:ln>
                      <a:effectLst/>
                    </wps:spPr>
                    <wps:txbx>
                      <w:txbxContent>
                        <w:p>
                          <w:pPr>
                            <w:pStyle w:val="5"/>
                            <w:rPr>
                              <w:rFonts w:hint="eastAsia" w:ascii="仿宋_GB2312" w:hAnsi="仿宋_GB2312" w:eastAsia="仿宋_GB2312" w:cs="仿宋_GB2312"/>
                              <w:sz w:val="15"/>
                              <w:szCs w:val="16"/>
                            </w:rPr>
                          </w:pPr>
                          <w:r>
                            <w:rPr>
                              <w:rFonts w:hint="eastAsia" w:ascii="仿宋_GB2312" w:hAnsi="仿宋_GB2312" w:eastAsia="仿宋_GB2312" w:cs="仿宋_GB2312"/>
                              <w:sz w:val="15"/>
                              <w:szCs w:val="16"/>
                            </w:rPr>
                            <w:t xml:space="preserve">第 </w:t>
                          </w:r>
                          <w:r>
                            <w:rPr>
                              <w:rFonts w:hint="eastAsia" w:ascii="仿宋_GB2312" w:hAnsi="仿宋_GB2312" w:eastAsia="仿宋_GB2312" w:cs="仿宋_GB2312"/>
                              <w:sz w:val="15"/>
                              <w:szCs w:val="16"/>
                            </w:rPr>
                            <w:fldChar w:fldCharType="begin"/>
                          </w:r>
                          <w:r>
                            <w:rPr>
                              <w:rFonts w:hint="eastAsia" w:ascii="仿宋_GB2312" w:hAnsi="仿宋_GB2312" w:eastAsia="仿宋_GB2312" w:cs="仿宋_GB2312"/>
                              <w:sz w:val="15"/>
                              <w:szCs w:val="16"/>
                            </w:rPr>
                            <w:instrText xml:space="preserve"> PAGE  \* MERGEFORMAT </w:instrText>
                          </w:r>
                          <w:r>
                            <w:rPr>
                              <w:rFonts w:hint="eastAsia" w:ascii="仿宋_GB2312" w:hAnsi="仿宋_GB2312" w:eastAsia="仿宋_GB2312" w:cs="仿宋_GB2312"/>
                              <w:sz w:val="15"/>
                              <w:szCs w:val="16"/>
                            </w:rPr>
                            <w:fldChar w:fldCharType="separate"/>
                          </w:r>
                          <w:r>
                            <w:rPr>
                              <w:rFonts w:ascii="仿宋_GB2312" w:hAnsi="仿宋_GB2312" w:eastAsia="仿宋_GB2312" w:cs="仿宋_GB2312"/>
                              <w:sz w:val="15"/>
                              <w:szCs w:val="16"/>
                              <w:lang/>
                            </w:rPr>
                            <w:t>2</w:t>
                          </w:r>
                          <w:r>
                            <w:rPr>
                              <w:rFonts w:hint="eastAsia" w:ascii="仿宋_GB2312" w:hAnsi="仿宋_GB2312" w:eastAsia="仿宋_GB2312" w:cs="仿宋_GB2312"/>
                              <w:sz w:val="15"/>
                              <w:szCs w:val="16"/>
                            </w:rPr>
                            <w:fldChar w:fldCharType="end"/>
                          </w:r>
                          <w:r>
                            <w:rPr>
                              <w:rFonts w:hint="eastAsia" w:ascii="仿宋_GB2312" w:hAnsi="仿宋_GB2312" w:eastAsia="仿宋_GB2312" w:cs="仿宋_GB2312"/>
                              <w:sz w:val="15"/>
                              <w:szCs w:val="16"/>
                            </w:rPr>
                            <w:t xml:space="preserve"> 页 共 </w:t>
                          </w:r>
                          <w:r>
                            <w:rPr>
                              <w:rFonts w:hint="eastAsia" w:ascii="仿宋_GB2312" w:hAnsi="仿宋_GB2312" w:eastAsia="仿宋_GB2312" w:cs="仿宋_GB2312"/>
                              <w:sz w:val="15"/>
                              <w:szCs w:val="16"/>
                            </w:rPr>
                            <w:fldChar w:fldCharType="begin"/>
                          </w:r>
                          <w:r>
                            <w:rPr>
                              <w:rFonts w:hint="eastAsia" w:ascii="仿宋_GB2312" w:hAnsi="仿宋_GB2312" w:eastAsia="仿宋_GB2312" w:cs="仿宋_GB2312"/>
                              <w:sz w:val="15"/>
                              <w:szCs w:val="16"/>
                            </w:rPr>
                            <w:instrText xml:space="preserve"> NUMPAGES  \* MERGEFORMAT </w:instrText>
                          </w:r>
                          <w:r>
                            <w:rPr>
                              <w:rFonts w:hint="eastAsia" w:ascii="仿宋_GB2312" w:hAnsi="仿宋_GB2312" w:eastAsia="仿宋_GB2312" w:cs="仿宋_GB2312"/>
                              <w:sz w:val="15"/>
                              <w:szCs w:val="16"/>
                            </w:rPr>
                            <w:fldChar w:fldCharType="separate"/>
                          </w:r>
                          <w:r>
                            <w:rPr>
                              <w:rFonts w:ascii="仿宋_GB2312" w:hAnsi="仿宋_GB2312" w:eastAsia="仿宋_GB2312" w:cs="仿宋_GB2312"/>
                              <w:sz w:val="15"/>
                              <w:szCs w:val="16"/>
                              <w:lang/>
                            </w:rPr>
                            <w:t>6</w:t>
                          </w:r>
                          <w:r>
                            <w:rPr>
                              <w:rFonts w:hint="eastAsia" w:ascii="仿宋_GB2312" w:hAnsi="仿宋_GB2312" w:eastAsia="仿宋_GB2312" w:cs="仿宋_GB2312"/>
                              <w:sz w:val="15"/>
                              <w:szCs w:val="16"/>
                            </w:rPr>
                            <w:fldChar w:fldCharType="end"/>
                          </w:r>
                          <w:r>
                            <w:rPr>
                              <w:rFonts w:hint="eastAsia" w:ascii="仿宋_GB2312" w:hAnsi="仿宋_GB2312" w:eastAsia="仿宋_GB2312" w:cs="仿宋_GB2312"/>
                              <w:sz w:val="15"/>
                              <w:szCs w:val="16"/>
                            </w:rPr>
                            <w:t xml:space="preserve"> 页</w:t>
                          </w:r>
                        </w:p>
                      </w:txbxContent>
                    </wps:txbx>
                    <wps:bodyPr wrap="square" lIns="0" tIns="0" rIns="0" bIns="0" upright="0"/>
                  </wps:wsp>
                </a:graphicData>
              </a:graphic>
            </wp:anchor>
          </w:drawing>
        </mc:Choice>
        <mc:Fallback>
          <w:pict>
            <v:shape id="文本框 2" o:spid="_x0000_s1026" o:spt="202" type="#_x0000_t202" style="position:absolute;left:0pt;margin-top:1.95pt;height:10.5pt;width:76.5pt;mso-position-horizontal:center;mso-position-horizontal-relative:margin;z-index:251659264;mso-width-relative:page;mso-height-relative:page;" filled="f" stroked="f" coordsize="21600,21600" o:gfxdata="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t54Ca1QAAAAUBAAAPAAAAAAAAAAEAIAAAACIAAABk&#10;cnMvZG93bnJldi54bWxQSwECFAAUAAAACACHTuJAxa69jdABAACXAwAADgAAAAAAAAABACAAAAAk&#10;AQAAZHJzL2Uyb0RvYy54bWxQSwUGAAAAAAYABgBZAQAAZgUAAAAA&#10;">
              <v:fill on="f" focussize="0,0"/>
              <v:stroke on="f" weight="1.25pt"/>
              <v:imagedata o:title=""/>
              <o:lock v:ext="edit" aspectratio="f"/>
              <v:textbox inset="0mm,0mm,0mm,0mm">
                <w:txbxContent>
                  <w:p>
                    <w:pPr>
                      <w:pStyle w:val="5"/>
                      <w:rPr>
                        <w:rFonts w:hint="eastAsia" w:ascii="仿宋_GB2312" w:hAnsi="仿宋_GB2312" w:eastAsia="仿宋_GB2312" w:cs="仿宋_GB2312"/>
                        <w:sz w:val="15"/>
                        <w:szCs w:val="16"/>
                      </w:rPr>
                    </w:pPr>
                    <w:r>
                      <w:rPr>
                        <w:rFonts w:hint="eastAsia" w:ascii="仿宋_GB2312" w:hAnsi="仿宋_GB2312" w:eastAsia="仿宋_GB2312" w:cs="仿宋_GB2312"/>
                        <w:sz w:val="15"/>
                        <w:szCs w:val="16"/>
                      </w:rPr>
                      <w:t xml:space="preserve">第 </w:t>
                    </w:r>
                    <w:r>
                      <w:rPr>
                        <w:rFonts w:hint="eastAsia" w:ascii="仿宋_GB2312" w:hAnsi="仿宋_GB2312" w:eastAsia="仿宋_GB2312" w:cs="仿宋_GB2312"/>
                        <w:sz w:val="15"/>
                        <w:szCs w:val="16"/>
                      </w:rPr>
                      <w:fldChar w:fldCharType="begin"/>
                    </w:r>
                    <w:r>
                      <w:rPr>
                        <w:rFonts w:hint="eastAsia" w:ascii="仿宋_GB2312" w:hAnsi="仿宋_GB2312" w:eastAsia="仿宋_GB2312" w:cs="仿宋_GB2312"/>
                        <w:sz w:val="15"/>
                        <w:szCs w:val="16"/>
                      </w:rPr>
                      <w:instrText xml:space="preserve"> PAGE  \* MERGEFORMAT </w:instrText>
                    </w:r>
                    <w:r>
                      <w:rPr>
                        <w:rFonts w:hint="eastAsia" w:ascii="仿宋_GB2312" w:hAnsi="仿宋_GB2312" w:eastAsia="仿宋_GB2312" w:cs="仿宋_GB2312"/>
                        <w:sz w:val="15"/>
                        <w:szCs w:val="16"/>
                      </w:rPr>
                      <w:fldChar w:fldCharType="separate"/>
                    </w:r>
                    <w:r>
                      <w:rPr>
                        <w:rFonts w:ascii="仿宋_GB2312" w:hAnsi="仿宋_GB2312" w:eastAsia="仿宋_GB2312" w:cs="仿宋_GB2312"/>
                        <w:sz w:val="15"/>
                        <w:szCs w:val="16"/>
                        <w:lang/>
                      </w:rPr>
                      <w:t>2</w:t>
                    </w:r>
                    <w:r>
                      <w:rPr>
                        <w:rFonts w:hint="eastAsia" w:ascii="仿宋_GB2312" w:hAnsi="仿宋_GB2312" w:eastAsia="仿宋_GB2312" w:cs="仿宋_GB2312"/>
                        <w:sz w:val="15"/>
                        <w:szCs w:val="16"/>
                      </w:rPr>
                      <w:fldChar w:fldCharType="end"/>
                    </w:r>
                    <w:r>
                      <w:rPr>
                        <w:rFonts w:hint="eastAsia" w:ascii="仿宋_GB2312" w:hAnsi="仿宋_GB2312" w:eastAsia="仿宋_GB2312" w:cs="仿宋_GB2312"/>
                        <w:sz w:val="15"/>
                        <w:szCs w:val="16"/>
                      </w:rPr>
                      <w:t xml:space="preserve"> 页 共 </w:t>
                    </w:r>
                    <w:r>
                      <w:rPr>
                        <w:rFonts w:hint="eastAsia" w:ascii="仿宋_GB2312" w:hAnsi="仿宋_GB2312" w:eastAsia="仿宋_GB2312" w:cs="仿宋_GB2312"/>
                        <w:sz w:val="15"/>
                        <w:szCs w:val="16"/>
                      </w:rPr>
                      <w:fldChar w:fldCharType="begin"/>
                    </w:r>
                    <w:r>
                      <w:rPr>
                        <w:rFonts w:hint="eastAsia" w:ascii="仿宋_GB2312" w:hAnsi="仿宋_GB2312" w:eastAsia="仿宋_GB2312" w:cs="仿宋_GB2312"/>
                        <w:sz w:val="15"/>
                        <w:szCs w:val="16"/>
                      </w:rPr>
                      <w:instrText xml:space="preserve"> NUMPAGES  \* MERGEFORMAT </w:instrText>
                    </w:r>
                    <w:r>
                      <w:rPr>
                        <w:rFonts w:hint="eastAsia" w:ascii="仿宋_GB2312" w:hAnsi="仿宋_GB2312" w:eastAsia="仿宋_GB2312" w:cs="仿宋_GB2312"/>
                        <w:sz w:val="15"/>
                        <w:szCs w:val="16"/>
                      </w:rPr>
                      <w:fldChar w:fldCharType="separate"/>
                    </w:r>
                    <w:r>
                      <w:rPr>
                        <w:rFonts w:ascii="仿宋_GB2312" w:hAnsi="仿宋_GB2312" w:eastAsia="仿宋_GB2312" w:cs="仿宋_GB2312"/>
                        <w:sz w:val="15"/>
                        <w:szCs w:val="16"/>
                        <w:lang/>
                      </w:rPr>
                      <w:t>6</w:t>
                    </w:r>
                    <w:r>
                      <w:rPr>
                        <w:rFonts w:hint="eastAsia" w:ascii="仿宋_GB2312" w:hAnsi="仿宋_GB2312" w:eastAsia="仿宋_GB2312" w:cs="仿宋_GB2312"/>
                        <w:sz w:val="15"/>
                        <w:szCs w:val="16"/>
                      </w:rPr>
                      <w:fldChar w:fldCharType="end"/>
                    </w:r>
                    <w:r>
                      <w:rPr>
                        <w:rFonts w:hint="eastAsia" w:ascii="仿宋_GB2312" w:hAnsi="仿宋_GB2312" w:eastAsia="仿宋_GB2312" w:cs="仿宋_GB2312"/>
                        <w:sz w:val="15"/>
                        <w:szCs w:val="16"/>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3MDZjZTE3MmUwMDJmOWViMzAyMjE5Mzc4MzMyODQifQ=="/>
  </w:docVars>
  <w:rsids>
    <w:rsidRoot w:val="53B52B8D"/>
    <w:rsid w:val="0003755F"/>
    <w:rsid w:val="00077FAB"/>
    <w:rsid w:val="001253BA"/>
    <w:rsid w:val="00131FDD"/>
    <w:rsid w:val="001414AD"/>
    <w:rsid w:val="001618C8"/>
    <w:rsid w:val="00194B24"/>
    <w:rsid w:val="001A64FB"/>
    <w:rsid w:val="001B7E35"/>
    <w:rsid w:val="001E3A91"/>
    <w:rsid w:val="001F5AE8"/>
    <w:rsid w:val="002B1534"/>
    <w:rsid w:val="002D350E"/>
    <w:rsid w:val="00370929"/>
    <w:rsid w:val="0048010A"/>
    <w:rsid w:val="00482DCB"/>
    <w:rsid w:val="004B67D1"/>
    <w:rsid w:val="004D7312"/>
    <w:rsid w:val="00553DF6"/>
    <w:rsid w:val="00594780"/>
    <w:rsid w:val="005C62A8"/>
    <w:rsid w:val="00644193"/>
    <w:rsid w:val="00704BF7"/>
    <w:rsid w:val="00734A65"/>
    <w:rsid w:val="007D42B1"/>
    <w:rsid w:val="008303F3"/>
    <w:rsid w:val="00832C5A"/>
    <w:rsid w:val="009C0F83"/>
    <w:rsid w:val="009C31D8"/>
    <w:rsid w:val="009E27A1"/>
    <w:rsid w:val="009F2C70"/>
    <w:rsid w:val="00A16C3E"/>
    <w:rsid w:val="00A32E95"/>
    <w:rsid w:val="00AB4844"/>
    <w:rsid w:val="00AD4976"/>
    <w:rsid w:val="00B40860"/>
    <w:rsid w:val="00B6207A"/>
    <w:rsid w:val="00B70DA7"/>
    <w:rsid w:val="00B71461"/>
    <w:rsid w:val="00BD3336"/>
    <w:rsid w:val="00BE55DF"/>
    <w:rsid w:val="00C04CCB"/>
    <w:rsid w:val="00C50369"/>
    <w:rsid w:val="00CA7054"/>
    <w:rsid w:val="00CF1A6E"/>
    <w:rsid w:val="00D046F6"/>
    <w:rsid w:val="00D5063D"/>
    <w:rsid w:val="00D55496"/>
    <w:rsid w:val="00D806AE"/>
    <w:rsid w:val="00DA54FC"/>
    <w:rsid w:val="00DD5DFF"/>
    <w:rsid w:val="00E837CA"/>
    <w:rsid w:val="00E96EB1"/>
    <w:rsid w:val="00EB04BE"/>
    <w:rsid w:val="00EC00B5"/>
    <w:rsid w:val="00F269A9"/>
    <w:rsid w:val="00F706DB"/>
    <w:rsid w:val="00F72D79"/>
    <w:rsid w:val="00FB19DD"/>
    <w:rsid w:val="00FD3C0E"/>
    <w:rsid w:val="03241355"/>
    <w:rsid w:val="101E03FC"/>
    <w:rsid w:val="12C459C6"/>
    <w:rsid w:val="168637CB"/>
    <w:rsid w:val="177F50ED"/>
    <w:rsid w:val="1E4071E6"/>
    <w:rsid w:val="30FE7817"/>
    <w:rsid w:val="33DE150B"/>
    <w:rsid w:val="395549D5"/>
    <w:rsid w:val="3A8B353F"/>
    <w:rsid w:val="3E1F563F"/>
    <w:rsid w:val="498F64FC"/>
    <w:rsid w:val="53B52B8D"/>
    <w:rsid w:val="57EB42C5"/>
    <w:rsid w:val="71B903B6"/>
    <w:rsid w:val="732D105C"/>
    <w:rsid w:val="77F79321"/>
    <w:rsid w:val="788C0877"/>
    <w:rsid w:val="7F112C96"/>
    <w:rsid w:val="BBBF777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10"/>
    <w:qFormat/>
    <w:uiPriority w:val="0"/>
    <w:pPr>
      <w:keepNext/>
      <w:keepLines/>
      <w:spacing w:before="340" w:after="330" w:line="576" w:lineRule="auto"/>
      <w:outlineLvl w:val="0"/>
    </w:pPr>
    <w:rPr>
      <w:b/>
      <w:kern w:val="44"/>
      <w:sz w:val="44"/>
      <w:szCs w:val="24"/>
    </w:rPr>
  </w:style>
  <w:style w:type="character" w:default="1" w:styleId="8">
    <w:name w:val="Default Paragraph Font"/>
    <w:unhideWhenUsed/>
    <w:uiPriority w:val="1"/>
  </w:style>
  <w:style w:type="table" w:default="1" w:styleId="7">
    <w:name w:val="Normal Table"/>
    <w:unhideWhenUsed/>
    <w:qFormat/>
    <w:uiPriority w:val="99"/>
    <w:tblPr>
      <w:tblStyle w:val="7"/>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4">
    <w:name w:val="Plain Text"/>
    <w:basedOn w:val="1"/>
    <w:link w:val="11"/>
    <w:uiPriority w:val="0"/>
    <w:rPr>
      <w:rFonts w:ascii="宋体" w:hAnsi="Courier New"/>
      <w:sz w:val="24"/>
      <w:szCs w:val="20"/>
    </w:rPr>
  </w:style>
  <w:style w:type="paragraph" w:styleId="5">
    <w:name w:val="footer"/>
    <w:basedOn w:val="1"/>
    <w:link w:val="12"/>
    <w:uiPriority w:val="0"/>
    <w:pPr>
      <w:tabs>
        <w:tab w:val="center" w:pos="4153"/>
        <w:tab w:val="right" w:pos="8306"/>
      </w:tabs>
      <w:snapToGrid w:val="0"/>
      <w:jc w:val="left"/>
    </w:pPr>
    <w:rPr>
      <w:rFonts w:ascii="Times New Roman" w:hAnsi="Times New Roman"/>
      <w:sz w:val="18"/>
      <w:szCs w:val="24"/>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character" w:styleId="9">
    <w:name w:val="Hyperlink"/>
    <w:uiPriority w:val="99"/>
    <w:rPr>
      <w:rFonts w:hint="eastAsia" w:ascii="宋体" w:hAnsi="宋体" w:eastAsia="宋体" w:cs="宋体"/>
      <w:color w:val="000000"/>
      <w:sz w:val="18"/>
      <w:szCs w:val="18"/>
      <w:u w:val="none"/>
    </w:rPr>
  </w:style>
  <w:style w:type="character" w:customStyle="1" w:styleId="10">
    <w:name w:val="标题 1 Char"/>
    <w:link w:val="3"/>
    <w:locked/>
    <w:uiPriority w:val="0"/>
    <w:rPr>
      <w:rFonts w:eastAsia="宋体"/>
      <w:b/>
      <w:kern w:val="44"/>
      <w:sz w:val="44"/>
      <w:szCs w:val="24"/>
      <w:lang w:val="en-US" w:eastAsia="zh-CN" w:bidi="ar-SA"/>
    </w:rPr>
  </w:style>
  <w:style w:type="character" w:customStyle="1" w:styleId="11">
    <w:name w:val="纯文本 Char"/>
    <w:basedOn w:val="8"/>
    <w:link w:val="4"/>
    <w:uiPriority w:val="0"/>
    <w:rPr>
      <w:rFonts w:ascii="宋体" w:hAnsi="Courier New"/>
      <w:kern w:val="2"/>
      <w:sz w:val="24"/>
    </w:rPr>
  </w:style>
  <w:style w:type="character" w:customStyle="1" w:styleId="12">
    <w:name w:val="页脚 Char"/>
    <w:basedOn w:val="8"/>
    <w:link w:val="5"/>
    <w:uiPriority w:val="0"/>
    <w:rPr>
      <w:kern w:val="2"/>
      <w:sz w:val="18"/>
      <w:szCs w:val="18"/>
    </w:rPr>
  </w:style>
  <w:style w:type="character" w:customStyle="1" w:styleId="13">
    <w:name w:val="页眉 Char"/>
    <w:basedOn w:val="8"/>
    <w:link w:val="6"/>
    <w:uiPriority w:val="0"/>
    <w:rPr>
      <w:kern w:val="2"/>
      <w:sz w:val="18"/>
      <w:szCs w:val="18"/>
    </w:rPr>
  </w:style>
  <w:style w:type="character" w:customStyle="1" w:styleId="14">
    <w:name w:val="页脚 Char1"/>
    <w:locked/>
    <w:uiPriority w:val="0"/>
    <w:rPr>
      <w:rFonts w:ascii="Times New Roman" w:hAnsi="Times New Roman"/>
      <w:kern w:val="2"/>
      <w:sz w:val="18"/>
      <w:szCs w:val="24"/>
    </w:rPr>
  </w:style>
  <w:style w:type="paragraph" w:customStyle="1" w:styleId="15">
    <w:name w:val="null3"/>
    <w:qFormat/>
    <w:uiPriority w:val="0"/>
    <w:rPr>
      <w:rFonts w:hint="eastAsia"/>
      <w:lang w:val="en-US" w:eastAsia="zh-Hans" w:bidi="ar-SA"/>
    </w:rPr>
  </w:style>
  <w:style w:type="paragraph" w:customStyle="1" w:styleId="16">
    <w:name w:val="Table Text"/>
    <w:basedOn w:val="1"/>
    <w:semiHidden/>
    <w:qFormat/>
    <w:uiPriority w:val="0"/>
    <w:rPr>
      <w:rFonts w:ascii="宋体" w:hAnsi="宋体" w:eastAsia="宋体" w:cs="宋体"/>
      <w:sz w:val="19"/>
      <w:szCs w:val="19"/>
      <w:lang w:val="en-US" w:eastAsia="en-US" w:bidi="ar-SA"/>
    </w:rPr>
  </w:style>
  <w:style w:type="table" w:customStyle="1" w:styleId="17">
    <w:name w:val="Table Normal"/>
    <w:unhideWhenUsed/>
    <w:qFormat/>
    <w:uiPriority w:val="0"/>
    <w:rPr>
      <w:lang w:val="en-US" w:eastAsia="zh-CN" w:bidi="ar-SA"/>
    </w:rPr>
    <w:tblPr>
      <w:tblStyle w:val="7"/>
      <w:tblCellMar>
        <w:top w:w="0" w:type="dxa"/>
        <w:left w:w="0" w:type="dxa"/>
        <w:bottom w:w="0" w:type="dxa"/>
        <w:right w:w="0" w:type="dxa"/>
      </w:tblCellMar>
    </w:tblPr>
  </w:style>
  <w:style w:type="paragraph" w:customStyle="1" w:styleId="18">
    <w:name w:val="List Paragraph1"/>
    <w:basedOn w:val="1"/>
    <w:qFormat/>
    <w:uiPriority w:val="0"/>
    <w:pPr>
      <w:ind w:firstLine="420" w:firstLineChars="200"/>
    </w:pPr>
    <w:rPr>
      <w:rFonts w:ascii="Times New Roman" w:hAnsi="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2594</Words>
  <Characters>2678</Characters>
  <Lines>21</Lines>
  <Paragraphs>5</Paragraphs>
  <TotalTime>0</TotalTime>
  <ScaleCrop>false</ScaleCrop>
  <LinksUpToDate>false</LinksUpToDate>
  <CharactersWithSpaces>2811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2024-05-08T02:31:00Z</dcterms:created>
  <dc:creator>五块钱</dc:creator>
  <cp:lastModifiedBy>cool~静</cp:lastModifiedBy>
  <dcterms:modified xsi:type="dcterms:W3CDTF">2024-05-21T09:09:15Z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3060659CE26B4AF291EA2B6A522F6EB1_13</vt:lpwstr>
  </property>
</Properties>
</file>