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360" w:lineRule="auto"/>
        <w:jc w:val="center"/>
        <w:textAlignment w:val="auto"/>
        <w:rPr>
          <w:rFonts w:hint="eastAsia" w:ascii="仿宋" w:eastAsia="仿宋" w:cs="仿宋"/>
          <w:sz w:val="36"/>
          <w:szCs w:val="36"/>
          <w:highlight w:val="none"/>
          <w:lang w:bidi="ar-SA"/>
        </w:rPr>
      </w:pPr>
      <w:r>
        <w:rPr>
          <w:rFonts w:hint="eastAsia" w:ascii="仿宋" w:eastAsia="仿宋" w:cs="仿宋"/>
          <w:sz w:val="36"/>
          <w:szCs w:val="36"/>
          <w:highlight w:val="none"/>
          <w:lang w:bidi="ar-SA"/>
        </w:rPr>
        <w:t>合同格式及主要条款</w:t>
      </w:r>
    </w:p>
    <w:p>
      <w:pPr>
        <w:keepNext w:val="0"/>
        <w:keepLines w:val="0"/>
        <w:pageBreakBefore w:val="0"/>
        <w:widowControl w:val="0"/>
        <w:kinsoku/>
        <w:wordWrap/>
        <w:overflowPunct/>
        <w:topLinePunct w:val="0"/>
        <w:autoSpaceDE/>
        <w:autoSpaceDN/>
        <w:bidi w:val="0"/>
        <w:adjustRightInd/>
        <w:spacing w:beforeAutospacing="0" w:afterAutospacing="0" w:line="360" w:lineRule="auto"/>
        <w:jc w:val="center"/>
        <w:textAlignment w:val="auto"/>
        <w:rPr>
          <w:rFonts w:hint="eastAsia" w:ascii="仿宋" w:eastAsia="仿宋" w:cs="仿宋"/>
          <w:b/>
          <w:bCs/>
          <w:sz w:val="28"/>
          <w:szCs w:val="28"/>
          <w:highlight w:val="none"/>
          <w:lang w:bidi="ar-SA"/>
        </w:rPr>
      </w:pPr>
      <w:r>
        <w:rPr>
          <w:rFonts w:hint="eastAsia" w:ascii="仿宋" w:eastAsia="仿宋" w:cs="仿宋"/>
          <w:b/>
          <w:bCs/>
          <w:sz w:val="28"/>
          <w:szCs w:val="28"/>
          <w:highlight w:val="none"/>
          <w:lang w:bidi="ar-SA"/>
        </w:rPr>
        <w:t>（参考格式）</w:t>
      </w:r>
    </w:p>
    <w:p>
      <w:pPr>
        <w:rPr>
          <w:rFonts w:ascii="仿宋" w:hAnsi="仿宋" w:eastAsia="仿宋" w:cs="仿宋"/>
          <w:b/>
          <w:sz w:val="32"/>
          <w:szCs w:val="32"/>
          <w:highlight w:val="none"/>
        </w:rPr>
      </w:pPr>
      <w:r>
        <w:rPr>
          <w:rFonts w:hint="eastAsia" w:ascii="仿宋" w:hAnsi="仿宋" w:eastAsia="仿宋" w:cs="仿宋"/>
          <w:b/>
          <w:sz w:val="28"/>
          <w:szCs w:val="28"/>
          <w:highlight w:val="none"/>
        </w:rPr>
        <w:t>政府采购项目</w:t>
      </w:r>
    </w:p>
    <w:p>
      <w:pPr>
        <w:rPr>
          <w:rFonts w:ascii="仿宋" w:hAnsi="仿宋" w:eastAsia="仿宋" w:cs="仿宋"/>
          <w:b/>
          <w:color w:val="000000"/>
          <w:sz w:val="52"/>
          <w:szCs w:val="52"/>
          <w:highlight w:val="none"/>
        </w:rPr>
      </w:pPr>
    </w:p>
    <w:p>
      <w:pPr>
        <w:pStyle w:val="11"/>
        <w:rPr>
          <w:rFonts w:ascii="仿宋" w:hAnsi="仿宋" w:eastAsia="仿宋" w:cs="仿宋"/>
          <w:b/>
          <w:color w:val="000000"/>
          <w:sz w:val="52"/>
          <w:szCs w:val="52"/>
          <w:highlight w:val="none"/>
        </w:rPr>
      </w:pPr>
    </w:p>
    <w:p>
      <w:pPr>
        <w:pStyle w:val="11"/>
        <w:rPr>
          <w:highlight w:val="none"/>
        </w:rPr>
      </w:pPr>
    </w:p>
    <w:p>
      <w:pPr>
        <w:jc w:val="center"/>
        <w:rPr>
          <w:rFonts w:ascii="仿宋" w:hAnsi="仿宋" w:eastAsia="仿宋" w:cs="仿宋"/>
          <w:b/>
          <w:color w:val="000000"/>
          <w:sz w:val="44"/>
          <w:szCs w:val="36"/>
          <w:highlight w:val="none"/>
        </w:rPr>
      </w:pPr>
      <w:r>
        <w:rPr>
          <w:rFonts w:hint="eastAsia" w:ascii="仿宋" w:hAnsi="仿宋" w:eastAsia="仿宋" w:cs="仿宋"/>
          <w:bCs/>
          <w:color w:val="000000"/>
          <w:sz w:val="44"/>
          <w:szCs w:val="36"/>
          <w:highlight w:val="none"/>
        </w:rPr>
        <w:t>***************</w:t>
      </w:r>
      <w:r>
        <w:rPr>
          <w:rFonts w:hint="eastAsia" w:ascii="仿宋" w:hAnsi="仿宋" w:eastAsia="仿宋" w:cs="仿宋"/>
          <w:b/>
          <w:color w:val="000000"/>
          <w:sz w:val="44"/>
          <w:szCs w:val="36"/>
          <w:highlight w:val="none"/>
        </w:rPr>
        <w:t>项目</w:t>
      </w:r>
    </w:p>
    <w:p>
      <w:pPr>
        <w:jc w:val="center"/>
        <w:rPr>
          <w:rFonts w:hint="eastAsia" w:ascii="仿宋" w:hAnsi="仿宋" w:eastAsia="仿宋" w:cs="仿宋"/>
          <w:b/>
          <w:color w:val="000000"/>
          <w:sz w:val="44"/>
          <w:szCs w:val="36"/>
          <w:highlight w:val="none"/>
          <w:lang w:eastAsia="zh-CN"/>
        </w:rPr>
      </w:pPr>
      <w:r>
        <w:rPr>
          <w:rFonts w:hint="eastAsia" w:ascii="仿宋" w:hAnsi="仿宋" w:eastAsia="仿宋" w:cs="仿宋"/>
          <w:b/>
          <w:color w:val="000000"/>
          <w:sz w:val="44"/>
          <w:szCs w:val="36"/>
          <w:highlight w:val="none"/>
        </w:rPr>
        <w:t>施工合同</w:t>
      </w:r>
    </w:p>
    <w:p>
      <w:pPr>
        <w:jc w:val="center"/>
        <w:rPr>
          <w:rFonts w:hint="eastAsia" w:ascii="仿宋" w:hAnsi="仿宋" w:eastAsia="仿宋" w:cs="仿宋"/>
          <w:b/>
          <w:color w:val="000000"/>
          <w:sz w:val="44"/>
          <w:szCs w:val="36"/>
          <w:highlight w:val="none"/>
          <w:lang w:eastAsia="zh-CN"/>
        </w:rPr>
      </w:pPr>
    </w:p>
    <w:p>
      <w:pPr>
        <w:rPr>
          <w:rFonts w:ascii="仿宋" w:hAnsi="仿宋" w:eastAsia="仿宋" w:cs="仿宋"/>
          <w:b/>
          <w:color w:val="000000"/>
          <w:sz w:val="28"/>
          <w:szCs w:val="28"/>
          <w:highlight w:val="none"/>
        </w:rPr>
      </w:pPr>
    </w:p>
    <w:p>
      <w:pPr>
        <w:rPr>
          <w:rFonts w:ascii="仿宋" w:hAnsi="仿宋" w:eastAsia="仿宋" w:cs="仿宋"/>
          <w:highlight w:val="none"/>
        </w:rPr>
      </w:pPr>
    </w:p>
    <w:p>
      <w:pPr>
        <w:pStyle w:val="11"/>
        <w:rPr>
          <w:rFonts w:ascii="仿宋" w:hAnsi="仿宋" w:eastAsia="仿宋" w:cs="仿宋"/>
          <w:highlight w:val="none"/>
        </w:rPr>
      </w:pPr>
    </w:p>
    <w:p>
      <w:pPr>
        <w:rPr>
          <w:rFonts w:ascii="仿宋" w:hAnsi="仿宋" w:eastAsia="仿宋" w:cs="仿宋"/>
          <w:highlight w:val="none"/>
        </w:rPr>
      </w:pPr>
    </w:p>
    <w:p>
      <w:pPr>
        <w:pStyle w:val="11"/>
        <w:rPr>
          <w:rFonts w:ascii="仿宋" w:hAnsi="仿宋" w:eastAsia="仿宋" w:cs="仿宋"/>
          <w:highlight w:val="none"/>
        </w:rPr>
      </w:pPr>
    </w:p>
    <w:p>
      <w:pPr>
        <w:rPr>
          <w:rFonts w:ascii="仿宋" w:hAnsi="仿宋" w:eastAsia="仿宋" w:cs="仿宋"/>
          <w:highlight w:val="none"/>
        </w:rPr>
      </w:pPr>
    </w:p>
    <w:p>
      <w:pPr>
        <w:pStyle w:val="11"/>
        <w:rPr>
          <w:rFonts w:ascii="仿宋" w:hAnsi="仿宋" w:eastAsia="仿宋" w:cs="仿宋"/>
          <w:highlight w:val="none"/>
        </w:rPr>
      </w:pPr>
    </w:p>
    <w:p>
      <w:pPr>
        <w:rPr>
          <w:rFonts w:ascii="仿宋" w:hAnsi="仿宋" w:eastAsia="仿宋" w:cs="仿宋"/>
          <w:highlight w:val="none"/>
        </w:rPr>
      </w:pPr>
    </w:p>
    <w:p>
      <w:pPr>
        <w:ind w:right="2719" w:rightChars="1295" w:firstLine="2738" w:firstLineChars="1304"/>
        <w:jc w:val="distribute"/>
        <w:rPr>
          <w:rFonts w:ascii="仿宋" w:hAnsi="仿宋" w:eastAsia="仿宋" w:cs="仿宋"/>
          <w:b/>
          <w:color w:val="000000"/>
          <w:sz w:val="32"/>
          <w:szCs w:val="28"/>
          <w:highlight w:val="none"/>
        </w:rPr>
      </w:pPr>
      <w:r>
        <w:rPr>
          <w:rFonts w:hint="eastAsia" w:ascii="仿宋" w:hAnsi="仿宋" w:eastAsia="仿宋" w:cs="仿宋"/>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BMA6w8EAgAADAQAAA4AAAAAAAAAAQAgAAAAJwEA&#10;AGRycy9lMm9Eb2MueG1sUEsFBgAAAAAGAAYAWQEAAJ0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highlight w:val="none"/>
        </w:rPr>
        <w:t>住房城乡建设部</w:t>
      </w:r>
    </w:p>
    <w:p>
      <w:pPr>
        <w:ind w:right="2719" w:rightChars="1295" w:firstLine="2750" w:firstLineChars="856"/>
        <w:jc w:val="distribute"/>
        <w:rPr>
          <w:rFonts w:ascii="仿宋" w:hAnsi="仿宋" w:eastAsia="仿宋" w:cs="仿宋"/>
          <w:b/>
          <w:color w:val="000000"/>
          <w:sz w:val="32"/>
          <w:szCs w:val="28"/>
          <w:highlight w:val="none"/>
        </w:rPr>
      </w:pPr>
      <w:r>
        <w:rPr>
          <w:rFonts w:hint="eastAsia" w:ascii="仿宋" w:hAnsi="仿宋" w:eastAsia="仿宋" w:cs="仿宋"/>
          <w:b/>
          <w:color w:val="000000"/>
          <w:sz w:val="32"/>
          <w:szCs w:val="28"/>
          <w:highlight w:val="none"/>
        </w:rPr>
        <w:t>国家工商行政管理总局</w:t>
      </w:r>
    </w:p>
    <w:p>
      <w:pPr>
        <w:spacing w:line="360" w:lineRule="auto"/>
        <w:jc w:val="center"/>
        <w:rPr>
          <w:rFonts w:ascii="仿宋" w:hAnsi="仿宋" w:eastAsia="仿宋" w:cs="仿宋"/>
          <w:bCs/>
          <w:spacing w:val="22"/>
          <w:kern w:val="0"/>
          <w:sz w:val="32"/>
          <w:szCs w:val="32"/>
          <w:highlight w:val="none"/>
        </w:rPr>
      </w:pPr>
      <w:r>
        <w:rPr>
          <w:rFonts w:hint="eastAsia" w:ascii="仿宋" w:hAnsi="仿宋" w:eastAsia="仿宋" w:cs="仿宋"/>
          <w:bCs/>
          <w:spacing w:val="22"/>
          <w:kern w:val="0"/>
          <w:sz w:val="32"/>
          <w:szCs w:val="32"/>
          <w:highlight w:val="none"/>
        </w:rPr>
        <w:t>二○二 年 月 日</w:t>
      </w:r>
    </w:p>
    <w:p>
      <w:pPr>
        <w:rPr>
          <w:rFonts w:ascii="仿宋" w:hAnsi="仿宋" w:eastAsia="仿宋" w:cs="仿宋"/>
          <w:sz w:val="28"/>
          <w:szCs w:val="28"/>
          <w:highlight w:val="none"/>
          <w:lang w:val="zh-CN"/>
        </w:rPr>
      </w:pPr>
      <w:bookmarkStart w:id="0" w:name="_Toc18475"/>
      <w:bookmarkStart w:id="1" w:name="_Toc19651"/>
      <w:bookmarkStart w:id="2" w:name="_Toc296503025"/>
      <w:bookmarkStart w:id="3" w:name="_Toc296890982"/>
      <w:r>
        <w:rPr>
          <w:rFonts w:hint="eastAsia" w:ascii="仿宋" w:hAnsi="仿宋" w:eastAsia="仿宋" w:cs="仿宋"/>
          <w:sz w:val="28"/>
          <w:szCs w:val="28"/>
          <w:highlight w:val="none"/>
          <w:lang w:val="zh-CN"/>
        </w:rPr>
        <w:br w:type="page"/>
      </w:r>
    </w:p>
    <w:p>
      <w:pPr>
        <w:pStyle w:val="19"/>
        <w:spacing w:before="0" w:after="0" w:line="240" w:lineRule="auto"/>
        <w:jc w:val="center"/>
        <w:outlineLvl w:val="0"/>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说  明</w:t>
      </w:r>
      <w:bookmarkEnd w:id="0"/>
      <w:bookmarkEnd w:id="1"/>
    </w:p>
    <w:p>
      <w:pPr>
        <w:ind w:firstLine="480" w:firstLineChars="200"/>
        <w:rPr>
          <w:rFonts w:ascii="仿宋" w:hAnsi="仿宋" w:eastAsia="仿宋" w:cs="仿宋"/>
          <w:sz w:val="24"/>
          <w:highlight w:val="none"/>
        </w:rPr>
      </w:pPr>
      <w:r>
        <w:rPr>
          <w:rFonts w:hint="eastAsia" w:ascii="仿宋" w:hAnsi="仿宋" w:eastAsia="仿宋" w:cs="仿宋"/>
          <w:sz w:val="24"/>
          <w:highlight w:val="none"/>
        </w:rPr>
        <w:t>为了指导建设工程施工合同当事人的签约行为，维护合同当事人的合法权益，依据《中华人民共和国民法典》、《中华人民共和国建筑法》、《中华人民共和国政府采购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pPr>
        <w:ind w:firstLine="480" w:firstLineChars="200"/>
        <w:outlineLvl w:val="0"/>
        <w:rPr>
          <w:rFonts w:ascii="仿宋" w:hAnsi="仿宋" w:eastAsia="仿宋" w:cs="仿宋"/>
          <w:bCs/>
          <w:sz w:val="24"/>
          <w:highlight w:val="none"/>
        </w:rPr>
      </w:pPr>
      <w:bookmarkStart w:id="4" w:name="_Toc29620"/>
      <w:bookmarkStart w:id="5" w:name="_Toc3020"/>
      <w:r>
        <w:rPr>
          <w:rFonts w:hint="eastAsia" w:ascii="仿宋" w:hAnsi="仿宋" w:eastAsia="仿宋" w:cs="仿宋"/>
          <w:bCs/>
          <w:sz w:val="24"/>
          <w:highlight w:val="none"/>
        </w:rPr>
        <w:t>一、《示范文本》的组成</w:t>
      </w:r>
      <w:bookmarkEnd w:id="4"/>
      <w:bookmarkEnd w:id="5"/>
    </w:p>
    <w:p>
      <w:pPr>
        <w:ind w:firstLine="480" w:firstLineChars="200"/>
        <w:rPr>
          <w:rFonts w:ascii="仿宋" w:hAnsi="仿宋" w:eastAsia="仿宋" w:cs="仿宋"/>
          <w:sz w:val="24"/>
          <w:highlight w:val="none"/>
        </w:rPr>
      </w:pPr>
      <w:r>
        <w:rPr>
          <w:rFonts w:hint="eastAsia" w:ascii="仿宋" w:hAnsi="仿宋" w:eastAsia="仿宋" w:cs="仿宋"/>
          <w:sz w:val="24"/>
          <w:highlight w:val="none"/>
        </w:rPr>
        <w:t>《示范文本》由合同协议书、通用合同条款和专用合同条款三部分组成。</w:t>
      </w:r>
    </w:p>
    <w:p>
      <w:pPr>
        <w:ind w:firstLine="480" w:firstLineChars="200"/>
        <w:outlineLvl w:val="0"/>
        <w:rPr>
          <w:rFonts w:ascii="仿宋" w:hAnsi="仿宋" w:eastAsia="仿宋" w:cs="仿宋"/>
          <w:sz w:val="24"/>
          <w:highlight w:val="none"/>
        </w:rPr>
      </w:pPr>
      <w:bookmarkStart w:id="6" w:name="_Toc12715"/>
      <w:bookmarkStart w:id="7" w:name="_Toc4566"/>
      <w:r>
        <w:rPr>
          <w:rFonts w:hint="eastAsia" w:ascii="仿宋" w:hAnsi="仿宋" w:eastAsia="仿宋" w:cs="仿宋"/>
          <w:sz w:val="24"/>
          <w:highlight w:val="none"/>
        </w:rPr>
        <w:t>（一）合同协议书</w:t>
      </w:r>
      <w:bookmarkEnd w:id="6"/>
      <w:bookmarkEnd w:id="7"/>
    </w:p>
    <w:p>
      <w:pPr>
        <w:ind w:firstLine="480" w:firstLineChars="200"/>
        <w:rPr>
          <w:rFonts w:ascii="仿宋" w:hAnsi="仿宋" w:eastAsia="仿宋" w:cs="仿宋"/>
          <w:sz w:val="24"/>
          <w:highlight w:val="none"/>
        </w:rPr>
      </w:pPr>
      <w:r>
        <w:rPr>
          <w:rFonts w:hint="eastAsia" w:ascii="仿宋" w:hAnsi="仿宋" w:eastAsia="仿宋" w:cs="仿宋"/>
          <w:sz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480" w:firstLineChars="200"/>
        <w:outlineLvl w:val="0"/>
        <w:rPr>
          <w:rFonts w:ascii="仿宋" w:hAnsi="仿宋" w:eastAsia="仿宋" w:cs="仿宋"/>
          <w:sz w:val="24"/>
          <w:highlight w:val="none"/>
        </w:rPr>
      </w:pPr>
      <w:bookmarkStart w:id="8" w:name="_Toc11965"/>
      <w:bookmarkStart w:id="9" w:name="_Toc22211"/>
      <w:r>
        <w:rPr>
          <w:rFonts w:hint="eastAsia" w:ascii="仿宋" w:hAnsi="仿宋" w:eastAsia="仿宋" w:cs="仿宋"/>
          <w:sz w:val="24"/>
          <w:highlight w:val="none"/>
        </w:rPr>
        <w:t>（二）通用合同条款</w:t>
      </w:r>
      <w:bookmarkEnd w:id="8"/>
      <w:bookmarkEnd w:id="9"/>
    </w:p>
    <w:p>
      <w:pPr>
        <w:ind w:firstLine="480" w:firstLineChars="200"/>
        <w:rPr>
          <w:rFonts w:ascii="仿宋" w:hAnsi="仿宋" w:eastAsia="仿宋" w:cs="仿宋"/>
          <w:sz w:val="24"/>
          <w:highlight w:val="none"/>
        </w:rPr>
      </w:pPr>
      <w:r>
        <w:rPr>
          <w:rFonts w:hint="eastAsia" w:ascii="仿宋" w:hAnsi="仿宋" w:eastAsia="仿宋" w:cs="仿宋"/>
          <w:sz w:val="24"/>
          <w:highlight w:val="none"/>
        </w:rPr>
        <w:t>通用合同条款是合同当事人根据《中华人民共和国建筑法》、《中华人民共和国</w:t>
      </w:r>
      <w:r>
        <w:rPr>
          <w:rStyle w:val="17"/>
          <w:rFonts w:hint="eastAsia" w:ascii="仿宋" w:hAnsi="仿宋" w:eastAsia="仿宋" w:cs="仿宋"/>
          <w:kern w:val="0"/>
          <w:sz w:val="24"/>
          <w:szCs w:val="24"/>
          <w:highlight w:val="none"/>
        </w:rPr>
        <w:t>民法典</w:t>
      </w:r>
      <w:r>
        <w:rPr>
          <w:rFonts w:hint="eastAsia" w:ascii="仿宋" w:hAnsi="仿宋" w:eastAsia="仿宋" w:cs="仿宋"/>
          <w:sz w:val="24"/>
          <w:highlight w:val="none"/>
        </w:rPr>
        <w:t>》等法律法规的规定，就工程建设的实施及相关事项，对合同当事人的权利义务作出的原则性约定。</w:t>
      </w:r>
    </w:p>
    <w:p>
      <w:pPr>
        <w:ind w:firstLine="480" w:firstLineChars="200"/>
        <w:rPr>
          <w:rFonts w:ascii="仿宋" w:hAnsi="仿宋" w:eastAsia="仿宋" w:cs="仿宋"/>
          <w:sz w:val="24"/>
          <w:highlight w:val="none"/>
        </w:rPr>
      </w:pPr>
      <w:r>
        <w:rPr>
          <w:rFonts w:hint="eastAsia" w:ascii="仿宋" w:hAnsi="仿宋" w:eastAsia="仿宋" w:cs="仿宋"/>
          <w:sz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480" w:firstLineChars="200"/>
        <w:outlineLvl w:val="0"/>
        <w:rPr>
          <w:rFonts w:ascii="仿宋" w:hAnsi="仿宋" w:eastAsia="仿宋" w:cs="仿宋"/>
          <w:sz w:val="24"/>
          <w:highlight w:val="none"/>
        </w:rPr>
      </w:pPr>
      <w:bookmarkStart w:id="10" w:name="_Toc10353"/>
      <w:bookmarkStart w:id="11" w:name="_Toc8614"/>
      <w:r>
        <w:rPr>
          <w:rFonts w:hint="eastAsia" w:ascii="仿宋" w:hAnsi="仿宋" w:eastAsia="仿宋" w:cs="仿宋"/>
          <w:sz w:val="24"/>
          <w:highlight w:val="none"/>
        </w:rPr>
        <w:t>（三）专用合同条款</w:t>
      </w:r>
      <w:bookmarkEnd w:id="10"/>
      <w:bookmarkEnd w:id="11"/>
    </w:p>
    <w:p>
      <w:pPr>
        <w:ind w:firstLine="480" w:firstLineChars="200"/>
        <w:rPr>
          <w:rFonts w:ascii="仿宋" w:hAnsi="仿宋" w:eastAsia="仿宋" w:cs="仿宋"/>
          <w:sz w:val="24"/>
          <w:highlight w:val="none"/>
        </w:rPr>
      </w:pPr>
      <w:r>
        <w:rPr>
          <w:rFonts w:hint="eastAsia" w:ascii="仿宋" w:hAnsi="仿宋" w:eastAsia="仿宋" w:cs="仿宋"/>
          <w:sz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480" w:firstLineChars="200"/>
        <w:rPr>
          <w:rFonts w:ascii="仿宋" w:hAnsi="仿宋" w:eastAsia="仿宋" w:cs="仿宋"/>
          <w:sz w:val="24"/>
          <w:highlight w:val="none"/>
        </w:rPr>
      </w:pPr>
      <w:r>
        <w:rPr>
          <w:rFonts w:hint="eastAsia" w:ascii="仿宋" w:hAnsi="仿宋" w:eastAsia="仿宋" w:cs="仿宋"/>
          <w:sz w:val="24"/>
          <w:highlight w:val="none"/>
        </w:rPr>
        <w:t>1.专用合同条款的编号应与相应的通用合同条款的编号一致；</w:t>
      </w:r>
    </w:p>
    <w:p>
      <w:pPr>
        <w:ind w:firstLine="480" w:firstLineChars="200"/>
        <w:rPr>
          <w:rFonts w:ascii="仿宋" w:hAnsi="仿宋" w:eastAsia="仿宋" w:cs="仿宋"/>
          <w:sz w:val="24"/>
          <w:highlight w:val="none"/>
        </w:rPr>
      </w:pPr>
      <w:r>
        <w:rPr>
          <w:rFonts w:hint="eastAsia" w:ascii="仿宋" w:hAnsi="仿宋" w:eastAsia="仿宋" w:cs="仿宋"/>
          <w:sz w:val="24"/>
          <w:highlight w:val="none"/>
        </w:rPr>
        <w:t>2.合同当事人可以通过对专用合同条款的修改，满足具体建设工程的特殊要求，避免直接修改通用合同条款；</w:t>
      </w:r>
    </w:p>
    <w:p>
      <w:pPr>
        <w:ind w:firstLine="480" w:firstLineChars="200"/>
        <w:rPr>
          <w:rFonts w:ascii="仿宋" w:hAnsi="仿宋" w:eastAsia="仿宋" w:cs="仿宋"/>
          <w:sz w:val="24"/>
          <w:highlight w:val="none"/>
        </w:rPr>
      </w:pPr>
      <w:r>
        <w:rPr>
          <w:rFonts w:hint="eastAsia" w:ascii="仿宋" w:hAnsi="仿宋" w:eastAsia="仿宋" w:cs="仿宋"/>
          <w:sz w:val="24"/>
          <w:highlight w:val="none"/>
        </w:rPr>
        <w:t>3.在专用合同条款中有横道线的地方，合同当事人可针对相应的通用合同条款进行细化、完善、补充、修改或另行约定；如无细化、完善、补充、修改或另行约定，则填写“无”或划“/”。</w:t>
      </w:r>
    </w:p>
    <w:p>
      <w:pPr>
        <w:ind w:firstLine="480" w:firstLineChars="200"/>
        <w:outlineLvl w:val="0"/>
        <w:rPr>
          <w:rFonts w:ascii="仿宋" w:hAnsi="仿宋" w:eastAsia="仿宋" w:cs="仿宋"/>
          <w:b/>
          <w:sz w:val="24"/>
          <w:highlight w:val="none"/>
        </w:rPr>
      </w:pPr>
      <w:bookmarkStart w:id="12" w:name="_Toc10239"/>
      <w:bookmarkStart w:id="13" w:name="_Toc5819"/>
      <w:r>
        <w:rPr>
          <w:rFonts w:hint="eastAsia" w:ascii="仿宋" w:hAnsi="仿宋" w:eastAsia="仿宋" w:cs="仿宋"/>
          <w:bCs/>
          <w:sz w:val="24"/>
          <w:highlight w:val="none"/>
        </w:rPr>
        <w:t>二、《示范文本》的性质和适用范围</w:t>
      </w:r>
      <w:bookmarkEnd w:id="12"/>
      <w:bookmarkEnd w:id="13"/>
    </w:p>
    <w:p>
      <w:pPr>
        <w:ind w:firstLine="480" w:firstLineChars="200"/>
        <w:rPr>
          <w:rFonts w:ascii="仿宋" w:hAnsi="仿宋" w:eastAsia="仿宋" w:cs="仿宋"/>
          <w:sz w:val="24"/>
          <w:highlight w:val="none"/>
        </w:rPr>
      </w:pPr>
      <w:r>
        <w:rPr>
          <w:rFonts w:hint="eastAsia" w:ascii="仿宋" w:hAnsi="仿宋" w:eastAsia="仿宋" w:cs="仿宋"/>
          <w:sz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rPr>
          <w:rFonts w:ascii="仿宋" w:hAnsi="仿宋" w:eastAsia="仿宋" w:cs="仿宋"/>
          <w:sz w:val="24"/>
          <w:highlight w:val="none"/>
        </w:rPr>
      </w:pPr>
      <w:r>
        <w:rPr>
          <w:rFonts w:hint="eastAsia" w:ascii="仿宋" w:hAnsi="仿宋" w:eastAsia="仿宋" w:cs="仿宋"/>
          <w:sz w:val="24"/>
          <w:highlight w:val="none"/>
        </w:rPr>
        <w:br w:type="page"/>
      </w:r>
    </w:p>
    <w:p>
      <w:pPr>
        <w:pStyle w:val="3"/>
        <w:spacing w:before="10" w:after="10" w:line="360" w:lineRule="auto"/>
        <w:jc w:val="center"/>
        <w:rPr>
          <w:rFonts w:ascii="仿宋" w:hAnsi="仿宋" w:eastAsia="仿宋" w:cs="仿宋"/>
          <w:b w:val="0"/>
          <w:color w:val="000000"/>
          <w:sz w:val="24"/>
          <w:szCs w:val="24"/>
          <w:highlight w:val="none"/>
        </w:rPr>
      </w:pPr>
      <w:bookmarkStart w:id="14" w:name="_Toc351203480"/>
      <w:bookmarkStart w:id="15" w:name="_Toc995"/>
      <w:r>
        <w:rPr>
          <w:rFonts w:hint="eastAsia" w:ascii="仿宋" w:hAnsi="仿宋" w:eastAsia="仿宋" w:cs="仿宋"/>
          <w:sz w:val="28"/>
          <w:szCs w:val="28"/>
          <w:highlight w:val="none"/>
        </w:rPr>
        <w:t>第一部分 合同协议书</w:t>
      </w:r>
      <w:bookmarkEnd w:id="2"/>
      <w:bookmarkEnd w:id="3"/>
      <w:bookmarkEnd w:id="14"/>
      <w:bookmarkEnd w:id="15"/>
    </w:p>
    <w:p>
      <w:pPr>
        <w:spacing w:line="360" w:lineRule="auto"/>
        <w:rPr>
          <w:rFonts w:ascii="仿宋" w:hAnsi="仿宋" w:eastAsia="仿宋" w:cs="仿宋"/>
          <w:b/>
          <w:color w:val="000000"/>
          <w:sz w:val="24"/>
          <w:highlight w:val="none"/>
          <w:u w:val="single"/>
        </w:rPr>
      </w:pPr>
      <w:r>
        <w:rPr>
          <w:rFonts w:hint="eastAsia" w:ascii="仿宋" w:hAnsi="仿宋" w:eastAsia="仿宋" w:cs="仿宋"/>
          <w:b/>
          <w:color w:val="000000"/>
          <w:sz w:val="24"/>
          <w:highlight w:val="none"/>
        </w:rPr>
        <w:t>发包人（全称）：</w:t>
      </w:r>
      <w:r>
        <w:rPr>
          <w:rFonts w:hint="eastAsia" w:ascii="仿宋" w:hAnsi="仿宋" w:eastAsia="仿宋" w:cs="仿宋"/>
          <w:b/>
          <w:color w:val="000000"/>
          <w:sz w:val="24"/>
          <w:highlight w:val="none"/>
          <w:u w:val="single"/>
        </w:rPr>
        <w:t xml:space="preserve">       陕西理工大学       </w:t>
      </w:r>
    </w:p>
    <w:p>
      <w:pPr>
        <w:spacing w:line="360" w:lineRule="auto"/>
        <w:rPr>
          <w:rFonts w:ascii="仿宋" w:hAnsi="仿宋" w:eastAsia="仿宋" w:cs="仿宋"/>
          <w:b/>
          <w:color w:val="000000"/>
          <w:sz w:val="24"/>
          <w:highlight w:val="none"/>
          <w:u w:val="single"/>
        </w:rPr>
      </w:pPr>
      <w:r>
        <w:rPr>
          <w:rFonts w:hint="eastAsia" w:ascii="仿宋" w:hAnsi="仿宋" w:eastAsia="仿宋" w:cs="仿宋"/>
          <w:b/>
          <w:color w:val="000000"/>
          <w:sz w:val="24"/>
          <w:highlight w:val="none"/>
        </w:rPr>
        <w:t>承包人（全称）：</w:t>
      </w:r>
      <w:r>
        <w:rPr>
          <w:rFonts w:hint="eastAsia" w:ascii="仿宋" w:hAnsi="仿宋" w:eastAsia="仿宋" w:cs="仿宋"/>
          <w:b/>
          <w:color w:val="000000"/>
          <w:sz w:val="24"/>
          <w:highlight w:val="none"/>
          <w:u w:val="single"/>
        </w:rPr>
        <w:t xml:space="preserve">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根据《中华人民共和国</w:t>
      </w:r>
      <w:r>
        <w:rPr>
          <w:rStyle w:val="17"/>
          <w:rFonts w:hint="eastAsia" w:ascii="仿宋" w:hAnsi="仿宋" w:eastAsia="仿宋" w:cs="仿宋"/>
          <w:color w:val="000000"/>
          <w:kern w:val="0"/>
          <w:sz w:val="24"/>
          <w:szCs w:val="24"/>
          <w:highlight w:val="none"/>
        </w:rPr>
        <w:t>民法典</w:t>
      </w:r>
      <w:r>
        <w:rPr>
          <w:rFonts w:hint="eastAsia" w:ascii="仿宋" w:hAnsi="仿宋" w:eastAsia="仿宋" w:cs="仿宋"/>
          <w:color w:val="000000"/>
          <w:sz w:val="24"/>
          <w:highlight w:val="none"/>
        </w:rPr>
        <w:t>》、《中华人民共和国建筑法》及有关法律规定，遵循平等、自愿、公平和诚实信用的原则，双方就</w:t>
      </w:r>
      <w:r>
        <w:rPr>
          <w:rFonts w:hint="eastAsia" w:ascii="仿宋" w:hAnsi="仿宋" w:eastAsia="仿宋" w:cs="仿宋"/>
          <w:color w:val="000000"/>
          <w:sz w:val="24"/>
          <w:highlight w:val="none"/>
          <w:u w:val="single"/>
        </w:rPr>
        <w:t xml:space="preserve"> 陕西理工大学南校区后勤楼维修改造项目 </w:t>
      </w:r>
      <w:r>
        <w:rPr>
          <w:rFonts w:hint="eastAsia" w:ascii="仿宋" w:hAnsi="仿宋" w:eastAsia="仿宋" w:cs="仿宋"/>
          <w:color w:val="000000"/>
          <w:sz w:val="24"/>
          <w:highlight w:val="none"/>
        </w:rPr>
        <w:t>工程施工及有关事项协商一致，共同达成如下协议：</w:t>
      </w:r>
    </w:p>
    <w:p>
      <w:pPr>
        <w:pStyle w:val="5"/>
        <w:ind w:firstLine="480" w:firstLineChars="200"/>
        <w:rPr>
          <w:rFonts w:ascii="仿宋" w:hAnsi="仿宋" w:eastAsia="仿宋" w:cs="仿宋"/>
          <w:bCs w:val="0"/>
          <w:color w:val="000000"/>
          <w:sz w:val="24"/>
          <w:szCs w:val="24"/>
          <w:highlight w:val="none"/>
        </w:rPr>
      </w:pPr>
      <w:bookmarkStart w:id="16" w:name="_Toc351203481"/>
      <w:r>
        <w:rPr>
          <w:rFonts w:hint="eastAsia" w:ascii="仿宋" w:hAnsi="仿宋" w:eastAsia="仿宋" w:cs="仿宋"/>
          <w:b w:val="0"/>
          <w:color w:val="000000"/>
          <w:sz w:val="24"/>
          <w:szCs w:val="24"/>
          <w:highlight w:val="none"/>
        </w:rPr>
        <w:t>一、工程概况</w:t>
      </w:r>
      <w:bookmarkEnd w:id="16"/>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bCs/>
          <w:color w:val="000000"/>
          <w:sz w:val="24"/>
          <w:highlight w:val="none"/>
        </w:rPr>
        <w:t>1.工程名称</w:t>
      </w:r>
      <w:r>
        <w:rPr>
          <w:rFonts w:hint="eastAsia" w:ascii="仿宋" w:hAnsi="仿宋" w:eastAsia="仿宋" w:cs="仿宋"/>
          <w:color w:val="000000"/>
          <w:sz w:val="24"/>
          <w:highlight w:val="none"/>
        </w:rPr>
        <w:t>：陕西理工大学南校区后勤楼维修改造项目</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2.工程地点：陕西理工大学</w:t>
      </w:r>
      <w:r>
        <w:rPr>
          <w:rFonts w:hint="eastAsia" w:ascii="仿宋" w:hAnsi="仿宋" w:eastAsia="仿宋" w:cs="仿宋"/>
          <w:color w:val="000000"/>
          <w:sz w:val="24"/>
          <w:highlight w:val="none"/>
        </w:rPr>
        <w:t>南校区</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3.工程立项批准文号：</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4.资金来源：</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5.工程内容：</w:t>
      </w:r>
    </w:p>
    <w:p>
      <w:pPr>
        <w:spacing w:line="360" w:lineRule="auto"/>
        <w:ind w:firstLine="480" w:firstLineChars="200"/>
        <w:rPr>
          <w:rFonts w:ascii="仿宋" w:hAnsi="仿宋" w:eastAsia="仿宋" w:cs="仿宋"/>
          <w:bCs/>
          <w:color w:val="000000"/>
          <w:sz w:val="24"/>
          <w:highlight w:val="none"/>
          <w:u w:val="single"/>
        </w:rPr>
      </w:pPr>
      <w:r>
        <w:rPr>
          <w:rFonts w:hint="eastAsia" w:ascii="仿宋" w:hAnsi="仿宋" w:eastAsia="仿宋" w:cs="仿宋"/>
          <w:bCs/>
          <w:color w:val="000000"/>
          <w:sz w:val="24"/>
          <w:highlight w:val="none"/>
        </w:rPr>
        <w:t>6.工程承包范围：</w:t>
      </w:r>
      <w:r>
        <w:rPr>
          <w:rFonts w:hint="eastAsia" w:ascii="仿宋" w:hAnsi="仿宋" w:eastAsia="仿宋" w:cs="仿宋"/>
          <w:color w:val="000000"/>
          <w:sz w:val="24"/>
          <w:highlight w:val="none"/>
          <w:u w:val="single"/>
        </w:rPr>
        <w:t>竞争性磋商文件及工程量清单包含所有内容</w:t>
      </w:r>
      <w:r>
        <w:rPr>
          <w:rFonts w:hint="eastAsia" w:ascii="仿宋" w:hAnsi="仿宋" w:eastAsia="仿宋" w:cs="仿宋"/>
          <w:bCs/>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17" w:name="_Toc351203482"/>
      <w:r>
        <w:rPr>
          <w:rFonts w:hint="eastAsia" w:ascii="仿宋" w:hAnsi="仿宋" w:eastAsia="仿宋" w:cs="仿宋"/>
          <w:b w:val="0"/>
          <w:color w:val="000000"/>
          <w:sz w:val="24"/>
          <w:szCs w:val="24"/>
          <w:highlight w:val="none"/>
        </w:rPr>
        <w:t>二、合同工期</w:t>
      </w:r>
      <w:bookmarkEnd w:id="17"/>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工期总日历天数：</w:t>
      </w:r>
      <w:r>
        <w:rPr>
          <w:rFonts w:hint="eastAsia" w:ascii="仿宋" w:hAnsi="仿宋" w:eastAsia="仿宋" w:cs="仿宋"/>
          <w:color w:val="000000"/>
          <w:sz w:val="24"/>
          <w:highlight w:val="none"/>
          <w:u w:val="single"/>
        </w:rPr>
        <w:t xml:space="preserve"> 40 </w:t>
      </w:r>
      <w:r>
        <w:rPr>
          <w:rFonts w:hint="eastAsia" w:ascii="仿宋" w:hAnsi="仿宋" w:eastAsia="仿宋" w:cs="仿宋"/>
          <w:color w:val="000000"/>
          <w:sz w:val="24"/>
          <w:highlight w:val="none"/>
        </w:rPr>
        <w:t>天。工期总日历天数与根据前述计划开竣工日期计算的工期天数不一致的，以工期总日历天数为准。</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合同签订后，3个日历日不能开工的，甲方有权解除合同，依据中标得分次序和排名第二的企业签订合同。</w:t>
      </w:r>
    </w:p>
    <w:p>
      <w:pPr>
        <w:pStyle w:val="5"/>
        <w:ind w:firstLine="480" w:firstLineChars="200"/>
        <w:rPr>
          <w:rFonts w:ascii="仿宋" w:hAnsi="仿宋" w:eastAsia="仿宋" w:cs="仿宋"/>
          <w:bCs w:val="0"/>
          <w:color w:val="000000"/>
          <w:sz w:val="24"/>
          <w:szCs w:val="24"/>
          <w:highlight w:val="none"/>
        </w:rPr>
      </w:pPr>
      <w:bookmarkStart w:id="18" w:name="_Toc351203483"/>
      <w:r>
        <w:rPr>
          <w:rFonts w:hint="eastAsia" w:ascii="仿宋" w:hAnsi="仿宋" w:eastAsia="仿宋" w:cs="仿宋"/>
          <w:b w:val="0"/>
          <w:color w:val="000000"/>
          <w:sz w:val="24"/>
          <w:szCs w:val="24"/>
          <w:highlight w:val="none"/>
        </w:rPr>
        <w:t>三、质量标准</w:t>
      </w:r>
      <w:bookmarkEnd w:id="18"/>
    </w:p>
    <w:p>
      <w:pPr>
        <w:tabs>
          <w:tab w:val="left" w:pos="720"/>
        </w:tabs>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工程质量符合</w:t>
      </w:r>
      <w:r>
        <w:rPr>
          <w:rFonts w:hint="eastAsia" w:ascii="仿宋" w:hAnsi="仿宋" w:eastAsia="仿宋" w:cs="仿宋"/>
          <w:color w:val="000000"/>
          <w:sz w:val="24"/>
          <w:highlight w:val="none"/>
          <w:u w:val="single"/>
        </w:rPr>
        <w:t>合格</w:t>
      </w:r>
      <w:r>
        <w:rPr>
          <w:rFonts w:hint="eastAsia" w:ascii="仿宋" w:hAnsi="仿宋" w:eastAsia="仿宋" w:cs="仿宋"/>
          <w:color w:val="000000"/>
          <w:sz w:val="24"/>
          <w:highlight w:val="none"/>
        </w:rPr>
        <w:t>标准。</w:t>
      </w:r>
    </w:p>
    <w:p>
      <w:pPr>
        <w:pStyle w:val="5"/>
        <w:ind w:firstLine="480" w:firstLineChars="200"/>
        <w:rPr>
          <w:rFonts w:ascii="仿宋" w:hAnsi="仿宋" w:eastAsia="仿宋" w:cs="仿宋"/>
          <w:bCs w:val="0"/>
          <w:color w:val="000000"/>
          <w:sz w:val="24"/>
          <w:szCs w:val="24"/>
          <w:highlight w:val="none"/>
        </w:rPr>
      </w:pPr>
      <w:bookmarkStart w:id="19" w:name="_Toc351203484"/>
      <w:r>
        <w:rPr>
          <w:rFonts w:hint="eastAsia" w:ascii="仿宋" w:hAnsi="仿宋" w:eastAsia="仿宋" w:cs="仿宋"/>
          <w:b w:val="0"/>
          <w:color w:val="000000"/>
          <w:sz w:val="24"/>
          <w:szCs w:val="24"/>
          <w:highlight w:val="none"/>
        </w:rPr>
        <w:t>四、签约合同价与合同价格形式</w:t>
      </w:r>
      <w:bookmarkEnd w:id="19"/>
      <w:r>
        <w:rPr>
          <w:rFonts w:hint="eastAsia" w:ascii="仿宋" w:hAnsi="仿宋" w:eastAsia="仿宋" w:cs="仿宋"/>
          <w:b w:val="0"/>
          <w:color w:val="000000"/>
          <w:sz w:val="24"/>
          <w:szCs w:val="24"/>
          <w:highlight w:val="none"/>
        </w:rPr>
        <w:tab/>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1.签约合同价为：</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人民币（大写</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r>
        <w:rPr>
          <w:rFonts w:hint="eastAsia" w:ascii="仿宋" w:hAnsi="仿宋" w:eastAsia="仿宋" w:cs="仿宋"/>
          <w:color w:val="000000"/>
          <w:sz w:val="24"/>
          <w:highlight w:val="none"/>
          <w:u w:val="single"/>
        </w:rPr>
        <w:t>¥        元</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其中：</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1.1该合同价款包含但不限于安全文明施工费、措施费等发包人应支付承包人的所有费用。</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1.2该合同价款包括因施工产生的排污费、噪音污染费等政策性费用，责任由承包人负责，费用由承包人承担</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2.合同价格形式：</w:t>
      </w:r>
      <w:r>
        <w:rPr>
          <w:rFonts w:hint="eastAsia" w:ascii="仿宋" w:hAnsi="仿宋" w:eastAsia="仿宋" w:cs="仿宋"/>
          <w:color w:val="000000"/>
          <w:sz w:val="24"/>
          <w:highlight w:val="none"/>
          <w:u w:val="single"/>
        </w:rPr>
        <w:t xml:space="preserve"> 固定单价，据实结算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20" w:name="_Toc351203485"/>
      <w:r>
        <w:rPr>
          <w:rFonts w:hint="eastAsia" w:ascii="仿宋" w:hAnsi="仿宋" w:eastAsia="仿宋" w:cs="仿宋"/>
          <w:b w:val="0"/>
          <w:color w:val="000000"/>
          <w:sz w:val="24"/>
          <w:szCs w:val="24"/>
          <w:highlight w:val="none"/>
        </w:rPr>
        <w:t>五、</w:t>
      </w:r>
      <w:bookmarkEnd w:id="20"/>
      <w:r>
        <w:rPr>
          <w:rFonts w:hint="eastAsia" w:ascii="仿宋" w:hAnsi="仿宋" w:eastAsia="仿宋" w:cs="仿宋"/>
          <w:b w:val="0"/>
          <w:color w:val="000000"/>
          <w:sz w:val="24"/>
          <w:szCs w:val="24"/>
          <w:highlight w:val="none"/>
        </w:rPr>
        <w:t>项目经理</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承包人项目经理：</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Cs w:val="0"/>
          <w:color w:val="000000"/>
          <w:sz w:val="24"/>
          <w:szCs w:val="24"/>
          <w:highlight w:val="none"/>
        </w:rPr>
      </w:pPr>
      <w:bookmarkStart w:id="21" w:name="_Toc351203486"/>
      <w:r>
        <w:rPr>
          <w:rFonts w:hint="eastAsia" w:ascii="仿宋" w:hAnsi="仿宋" w:eastAsia="仿宋" w:cs="仿宋"/>
          <w:b w:val="0"/>
          <w:color w:val="000000"/>
          <w:sz w:val="24"/>
          <w:szCs w:val="24"/>
          <w:highlight w:val="none"/>
        </w:rPr>
        <w:t>六、合同文件构成</w:t>
      </w:r>
      <w:bookmarkEnd w:id="21"/>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本协议书与下列文件一起构成合同文件：</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（1）中标通知书（如果有）；</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（2）投标函及其附录（如果有）； </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（3）专用合同条款及其附件；</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（4）通用合同条款；</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（5）技术标准和要求；</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（6）图纸；</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（7）已标价工程量清单或预算书；</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（8）其他合同文件。</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5"/>
        <w:ind w:firstLine="480" w:firstLineChars="200"/>
        <w:rPr>
          <w:rFonts w:ascii="仿宋" w:hAnsi="仿宋" w:eastAsia="仿宋" w:cs="仿宋"/>
          <w:b w:val="0"/>
          <w:bCs w:val="0"/>
          <w:color w:val="000000"/>
          <w:sz w:val="24"/>
          <w:szCs w:val="24"/>
          <w:highlight w:val="none"/>
        </w:rPr>
      </w:pPr>
      <w:bookmarkStart w:id="22" w:name="_Toc351203487"/>
      <w:r>
        <w:rPr>
          <w:rFonts w:hint="eastAsia" w:ascii="仿宋" w:hAnsi="仿宋" w:eastAsia="仿宋" w:cs="仿宋"/>
          <w:b w:val="0"/>
          <w:color w:val="000000"/>
          <w:sz w:val="24"/>
          <w:szCs w:val="24"/>
          <w:highlight w:val="none"/>
        </w:rPr>
        <w:t>七、承诺</w:t>
      </w:r>
      <w:bookmarkEnd w:id="22"/>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1.发包人承诺按照法律规定履行项目审批手续、筹集工程建设资金并按照合同约定的期限和方式支付合同价款。</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3.发包人和承包人通过招投标形式签订合同的，双方理解并承诺不再就同一工程另行签订与合同实质性内容相背离的协议。</w:t>
      </w:r>
    </w:p>
    <w:p>
      <w:pPr>
        <w:spacing w:line="360" w:lineRule="auto"/>
        <w:ind w:firstLine="482" w:firstLineChars="200"/>
        <w:rPr>
          <w:rFonts w:ascii="仿宋" w:hAnsi="仿宋" w:eastAsia="仿宋" w:cs="仿宋"/>
          <w:bCs/>
          <w:color w:val="000000"/>
          <w:sz w:val="24"/>
          <w:highlight w:val="none"/>
        </w:rPr>
      </w:pPr>
      <w:bookmarkStart w:id="23" w:name="_Toc351203488"/>
      <w:r>
        <w:rPr>
          <w:rFonts w:hint="eastAsia" w:ascii="仿宋" w:hAnsi="仿宋" w:eastAsia="仿宋" w:cs="仿宋"/>
          <w:b/>
          <w:color w:val="000000"/>
          <w:sz w:val="24"/>
          <w:highlight w:val="none"/>
        </w:rPr>
        <w:t>八、词语含义</w:t>
      </w:r>
      <w:bookmarkEnd w:id="23"/>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本协议书中词语含义与第二部分通用合同条款中赋予的含义相同。</w:t>
      </w:r>
    </w:p>
    <w:p>
      <w:pPr>
        <w:pStyle w:val="5"/>
        <w:ind w:firstLine="480" w:firstLineChars="200"/>
        <w:rPr>
          <w:rFonts w:ascii="仿宋" w:hAnsi="仿宋" w:eastAsia="仿宋" w:cs="仿宋"/>
          <w:bCs w:val="0"/>
          <w:color w:val="000000"/>
          <w:sz w:val="24"/>
          <w:szCs w:val="24"/>
          <w:highlight w:val="none"/>
        </w:rPr>
      </w:pPr>
      <w:bookmarkStart w:id="24" w:name="_Toc351203489"/>
      <w:r>
        <w:rPr>
          <w:rFonts w:hint="eastAsia" w:ascii="仿宋" w:hAnsi="仿宋" w:eastAsia="仿宋" w:cs="仿宋"/>
          <w:b w:val="0"/>
          <w:color w:val="000000"/>
          <w:sz w:val="24"/>
          <w:szCs w:val="24"/>
          <w:highlight w:val="none"/>
        </w:rPr>
        <w:t>九、签订时间</w:t>
      </w:r>
      <w:bookmarkEnd w:id="24"/>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本合同于</w:t>
      </w:r>
      <w:r>
        <w:rPr>
          <w:rFonts w:hint="eastAsia" w:ascii="仿宋" w:hAnsi="仿宋" w:eastAsia="仿宋" w:cs="仿宋"/>
          <w:bCs/>
          <w:color w:val="000000"/>
          <w:sz w:val="24"/>
          <w:highlight w:val="none"/>
          <w:u w:val="single"/>
        </w:rPr>
        <w:t>2024</w:t>
      </w:r>
      <w:r>
        <w:rPr>
          <w:rFonts w:hint="eastAsia" w:ascii="仿宋" w:hAnsi="仿宋" w:eastAsia="仿宋" w:cs="仿宋"/>
          <w:bCs/>
          <w:color w:val="000000"/>
          <w:sz w:val="24"/>
          <w:highlight w:val="none"/>
        </w:rPr>
        <w:t>年</w:t>
      </w:r>
      <w:r>
        <w:rPr>
          <w:rFonts w:hint="eastAsia" w:ascii="仿宋" w:hAnsi="仿宋" w:eastAsia="仿宋" w:cs="仿宋"/>
          <w:bCs/>
          <w:color w:val="000000"/>
          <w:sz w:val="24"/>
          <w:highlight w:val="none"/>
          <w:u w:val="single"/>
        </w:rPr>
        <w:t xml:space="preserve">   </w:t>
      </w:r>
      <w:r>
        <w:rPr>
          <w:rFonts w:hint="eastAsia" w:ascii="仿宋" w:hAnsi="仿宋" w:eastAsia="仿宋" w:cs="仿宋"/>
          <w:bCs/>
          <w:color w:val="000000"/>
          <w:sz w:val="24"/>
          <w:highlight w:val="none"/>
        </w:rPr>
        <w:t>月</w:t>
      </w:r>
      <w:r>
        <w:rPr>
          <w:rFonts w:hint="eastAsia" w:ascii="仿宋" w:hAnsi="仿宋" w:eastAsia="仿宋" w:cs="仿宋"/>
          <w:bCs/>
          <w:color w:val="000000"/>
          <w:sz w:val="24"/>
          <w:highlight w:val="none"/>
          <w:u w:val="single"/>
        </w:rPr>
        <w:t xml:space="preserve">    </w:t>
      </w:r>
      <w:r>
        <w:rPr>
          <w:rFonts w:hint="eastAsia" w:ascii="仿宋" w:hAnsi="仿宋" w:eastAsia="仿宋" w:cs="仿宋"/>
          <w:bCs/>
          <w:color w:val="000000"/>
          <w:sz w:val="24"/>
          <w:highlight w:val="none"/>
        </w:rPr>
        <w:t>日签订。</w:t>
      </w:r>
    </w:p>
    <w:p>
      <w:pPr>
        <w:pStyle w:val="5"/>
        <w:ind w:firstLine="480" w:firstLineChars="200"/>
        <w:rPr>
          <w:rFonts w:ascii="仿宋" w:hAnsi="仿宋" w:eastAsia="仿宋" w:cs="仿宋"/>
          <w:bCs w:val="0"/>
          <w:color w:val="000000"/>
          <w:sz w:val="24"/>
          <w:szCs w:val="24"/>
          <w:highlight w:val="none"/>
        </w:rPr>
      </w:pPr>
      <w:bookmarkStart w:id="25" w:name="_Toc351203490"/>
      <w:r>
        <w:rPr>
          <w:rFonts w:hint="eastAsia" w:ascii="仿宋" w:hAnsi="仿宋" w:eastAsia="仿宋" w:cs="仿宋"/>
          <w:b w:val="0"/>
          <w:color w:val="000000"/>
          <w:sz w:val="24"/>
          <w:szCs w:val="24"/>
          <w:highlight w:val="none"/>
        </w:rPr>
        <w:t>十、签订地点</w:t>
      </w:r>
      <w:bookmarkEnd w:id="25"/>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本合同在</w:t>
      </w:r>
      <w:r>
        <w:rPr>
          <w:rFonts w:hint="eastAsia" w:ascii="仿宋" w:hAnsi="仿宋" w:eastAsia="仿宋" w:cs="仿宋"/>
          <w:bCs/>
          <w:color w:val="000000"/>
          <w:sz w:val="24"/>
          <w:highlight w:val="none"/>
          <w:u w:val="single"/>
        </w:rPr>
        <w:t xml:space="preserve"> </w:t>
      </w:r>
      <w:r>
        <w:rPr>
          <w:rFonts w:ascii="仿宋" w:hAnsi="仿宋" w:eastAsia="仿宋" w:cs="仿宋"/>
          <w:bCs/>
          <w:color w:val="000000"/>
          <w:sz w:val="24"/>
          <w:highlight w:val="none"/>
          <w:u w:val="single"/>
        </w:rPr>
        <w:t xml:space="preserve">      </w:t>
      </w:r>
      <w:r>
        <w:rPr>
          <w:rFonts w:hint="eastAsia" w:ascii="仿宋" w:hAnsi="仿宋" w:eastAsia="仿宋" w:cs="仿宋"/>
          <w:bCs/>
          <w:color w:val="000000"/>
          <w:sz w:val="24"/>
          <w:highlight w:val="none"/>
        </w:rPr>
        <w:t>签订。</w:t>
      </w:r>
    </w:p>
    <w:p>
      <w:pPr>
        <w:pStyle w:val="5"/>
        <w:ind w:firstLine="480" w:firstLineChars="200"/>
        <w:rPr>
          <w:rFonts w:ascii="仿宋" w:hAnsi="仿宋" w:eastAsia="仿宋" w:cs="仿宋"/>
          <w:bCs w:val="0"/>
          <w:color w:val="000000"/>
          <w:sz w:val="24"/>
          <w:szCs w:val="24"/>
          <w:highlight w:val="none"/>
        </w:rPr>
      </w:pPr>
      <w:bookmarkStart w:id="26" w:name="_Toc351203491"/>
      <w:r>
        <w:rPr>
          <w:rFonts w:hint="eastAsia" w:ascii="仿宋" w:hAnsi="仿宋" w:eastAsia="仿宋" w:cs="仿宋"/>
          <w:b w:val="0"/>
          <w:color w:val="000000"/>
          <w:sz w:val="24"/>
          <w:szCs w:val="24"/>
          <w:highlight w:val="none"/>
        </w:rPr>
        <w:t>十一、补充协议</w:t>
      </w:r>
      <w:bookmarkEnd w:id="26"/>
    </w:p>
    <w:p>
      <w:pPr>
        <w:spacing w:line="360" w:lineRule="auto"/>
        <w:ind w:firstLine="480" w:firstLineChars="200"/>
        <w:rPr>
          <w:rFonts w:ascii="仿宋" w:hAnsi="仿宋" w:eastAsia="仿宋" w:cs="仿宋"/>
          <w:b/>
          <w:bCs/>
          <w:color w:val="000000"/>
          <w:sz w:val="24"/>
          <w:highlight w:val="none"/>
        </w:rPr>
      </w:pPr>
      <w:r>
        <w:rPr>
          <w:rFonts w:hint="eastAsia" w:ascii="仿宋" w:hAnsi="仿宋" w:eastAsia="仿宋" w:cs="仿宋"/>
          <w:bCs/>
          <w:color w:val="000000"/>
          <w:sz w:val="24"/>
          <w:highlight w:val="none"/>
        </w:rPr>
        <w:t>合同未尽事宜，合同当事人另行签订补充协议，补充协议是合同的组成部分。</w:t>
      </w:r>
    </w:p>
    <w:p>
      <w:pPr>
        <w:pStyle w:val="5"/>
        <w:ind w:firstLine="480" w:firstLineChars="200"/>
        <w:rPr>
          <w:rFonts w:ascii="仿宋" w:hAnsi="仿宋" w:eastAsia="仿宋" w:cs="仿宋"/>
          <w:bCs w:val="0"/>
          <w:color w:val="000000"/>
          <w:sz w:val="24"/>
          <w:szCs w:val="24"/>
          <w:highlight w:val="none"/>
        </w:rPr>
      </w:pPr>
      <w:bookmarkStart w:id="27" w:name="_Toc351203492"/>
      <w:r>
        <w:rPr>
          <w:rFonts w:hint="eastAsia" w:ascii="仿宋" w:hAnsi="仿宋" w:eastAsia="仿宋" w:cs="仿宋"/>
          <w:b w:val="0"/>
          <w:color w:val="000000"/>
          <w:sz w:val="24"/>
          <w:szCs w:val="24"/>
          <w:highlight w:val="none"/>
        </w:rPr>
        <w:t>十二、合同生效</w:t>
      </w:r>
      <w:bookmarkEnd w:id="27"/>
    </w:p>
    <w:p>
      <w:pPr>
        <w:spacing w:line="360" w:lineRule="auto"/>
        <w:ind w:firstLine="480" w:firstLineChars="200"/>
        <w:rPr>
          <w:rFonts w:ascii="仿宋" w:hAnsi="仿宋" w:eastAsia="仿宋" w:cs="仿宋"/>
          <w:bCs/>
          <w:color w:val="000000"/>
          <w:sz w:val="24"/>
          <w:highlight w:val="none"/>
        </w:rPr>
      </w:pPr>
      <w:r>
        <w:rPr>
          <w:rFonts w:hint="eastAsia" w:ascii="仿宋" w:hAnsi="仿宋" w:eastAsia="仿宋" w:cs="仿宋"/>
          <w:bCs/>
          <w:color w:val="000000"/>
          <w:sz w:val="24"/>
          <w:highlight w:val="none"/>
        </w:rPr>
        <w:t>本合同自</w:t>
      </w:r>
      <w:r>
        <w:rPr>
          <w:rFonts w:hint="eastAsia" w:ascii="仿宋" w:hAnsi="仿宋" w:eastAsia="仿宋" w:cs="仿宋"/>
          <w:bCs/>
          <w:color w:val="000000"/>
          <w:sz w:val="24"/>
          <w:highlight w:val="none"/>
          <w:u w:val="single"/>
        </w:rPr>
        <w:t>双方签字并盖章后</w:t>
      </w:r>
      <w:r>
        <w:rPr>
          <w:rFonts w:hint="eastAsia" w:ascii="仿宋" w:hAnsi="仿宋" w:eastAsia="仿宋" w:cs="仿宋"/>
          <w:bCs/>
          <w:color w:val="000000"/>
          <w:sz w:val="24"/>
          <w:highlight w:val="none"/>
        </w:rPr>
        <w:t>生效。</w:t>
      </w:r>
    </w:p>
    <w:p>
      <w:pPr>
        <w:pStyle w:val="5"/>
        <w:ind w:firstLine="480" w:firstLineChars="200"/>
        <w:rPr>
          <w:rFonts w:ascii="仿宋" w:hAnsi="仿宋" w:eastAsia="仿宋" w:cs="仿宋"/>
          <w:bCs w:val="0"/>
          <w:color w:val="000000"/>
          <w:sz w:val="24"/>
          <w:szCs w:val="24"/>
          <w:highlight w:val="none"/>
        </w:rPr>
      </w:pPr>
      <w:bookmarkStart w:id="28" w:name="_Toc351203493"/>
      <w:r>
        <w:rPr>
          <w:rFonts w:hint="eastAsia" w:ascii="仿宋" w:hAnsi="仿宋" w:eastAsia="仿宋" w:cs="仿宋"/>
          <w:b w:val="0"/>
          <w:color w:val="000000"/>
          <w:sz w:val="24"/>
          <w:szCs w:val="24"/>
          <w:highlight w:val="none"/>
        </w:rPr>
        <w:t>十三、合同份数</w:t>
      </w:r>
      <w:bookmarkEnd w:id="28"/>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bCs/>
          <w:color w:val="000000"/>
          <w:sz w:val="24"/>
          <w:highlight w:val="none"/>
        </w:rPr>
        <w:t>本合同一式</w:t>
      </w:r>
      <w:r>
        <w:rPr>
          <w:rFonts w:hint="eastAsia" w:ascii="仿宋" w:hAnsi="仿宋" w:eastAsia="仿宋" w:cs="仿宋"/>
          <w:bCs/>
          <w:color w:val="000000"/>
          <w:sz w:val="24"/>
          <w:highlight w:val="none"/>
          <w:u w:val="single"/>
        </w:rPr>
        <w:t xml:space="preserve"> 捌 </w:t>
      </w:r>
      <w:r>
        <w:rPr>
          <w:rFonts w:hint="eastAsia" w:ascii="仿宋" w:hAnsi="仿宋" w:eastAsia="仿宋" w:cs="仿宋"/>
          <w:bCs/>
          <w:color w:val="000000"/>
          <w:sz w:val="24"/>
          <w:highlight w:val="none"/>
        </w:rPr>
        <w:t>份，均具有同等法律效力，发包人执</w:t>
      </w:r>
      <w:r>
        <w:rPr>
          <w:rFonts w:hint="eastAsia" w:ascii="仿宋" w:hAnsi="仿宋" w:eastAsia="仿宋" w:cs="仿宋"/>
          <w:bCs/>
          <w:color w:val="000000"/>
          <w:sz w:val="24"/>
          <w:highlight w:val="none"/>
          <w:u w:val="single"/>
        </w:rPr>
        <w:t xml:space="preserve"> 陆 </w:t>
      </w:r>
      <w:r>
        <w:rPr>
          <w:rFonts w:hint="eastAsia" w:ascii="仿宋" w:hAnsi="仿宋" w:eastAsia="仿宋" w:cs="仿宋"/>
          <w:bCs/>
          <w:color w:val="000000"/>
          <w:sz w:val="24"/>
          <w:highlight w:val="none"/>
        </w:rPr>
        <w:t>份，承包人执</w:t>
      </w:r>
      <w:r>
        <w:rPr>
          <w:rFonts w:hint="eastAsia" w:ascii="仿宋" w:hAnsi="仿宋" w:eastAsia="仿宋" w:cs="仿宋"/>
          <w:bCs/>
          <w:color w:val="000000"/>
          <w:sz w:val="24"/>
          <w:highlight w:val="none"/>
          <w:u w:val="single"/>
        </w:rPr>
        <w:t xml:space="preserve"> 贰 </w:t>
      </w:r>
      <w:r>
        <w:rPr>
          <w:rFonts w:hint="eastAsia" w:ascii="仿宋" w:hAnsi="仿宋" w:eastAsia="仿宋" w:cs="仿宋"/>
          <w:bCs/>
          <w:color w:val="000000"/>
          <w:sz w:val="24"/>
          <w:highlight w:val="none"/>
        </w:rPr>
        <w:t>份。</w:t>
      </w:r>
    </w:p>
    <w:p>
      <w:pPr>
        <w:spacing w:line="360" w:lineRule="auto"/>
        <w:ind w:firstLine="480" w:firstLineChars="200"/>
        <w:rPr>
          <w:rFonts w:ascii="仿宋" w:hAnsi="仿宋" w:eastAsia="仿宋" w:cs="仿宋"/>
          <w:color w:val="000000"/>
          <w:sz w:val="24"/>
          <w:highlight w:val="none"/>
        </w:rPr>
      </w:pP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  (公章)               承包人：  (公章)</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法定代表人或其委托代理人：    法定代表人或其委托代理人：</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（签字）                     （签字）</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组织机构代码                        组织机构代码：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地  址：                       地  址：</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邮政编码：                     邮政编码：</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委托代理人：                   委托代理人：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  话：                       电  话：</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传  真：                       传  真：</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                     电子信箱：</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开户银行：                     开户银行：</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账  号：                        账  号：</w:t>
      </w:r>
    </w:p>
    <w:p>
      <w:pPr>
        <w:spacing w:line="360" w:lineRule="auto"/>
        <w:ind w:left="240" w:hanging="240" w:hangingChars="100"/>
        <w:rPr>
          <w:rFonts w:ascii="仿宋" w:hAnsi="仿宋" w:eastAsia="仿宋" w:cs="仿宋"/>
          <w:color w:val="000000"/>
          <w:sz w:val="24"/>
          <w:highlight w:val="none"/>
        </w:rPr>
      </w:pPr>
      <w:r>
        <w:rPr>
          <w:rFonts w:hint="eastAsia" w:ascii="仿宋" w:hAnsi="仿宋" w:eastAsia="仿宋" w:cs="仿宋"/>
          <w:color w:val="000000"/>
          <w:sz w:val="24"/>
          <w:highlight w:val="none"/>
        </w:rPr>
        <w:br w:type="page"/>
      </w:r>
      <w:bookmarkStart w:id="29" w:name="_Toc351203494"/>
    </w:p>
    <w:p>
      <w:pPr>
        <w:pStyle w:val="3"/>
        <w:jc w:val="center"/>
        <w:rPr>
          <w:rFonts w:ascii="仿宋" w:hAnsi="仿宋" w:eastAsia="仿宋" w:cs="仿宋"/>
          <w:color w:val="000000"/>
          <w:sz w:val="24"/>
          <w:szCs w:val="24"/>
          <w:highlight w:val="none"/>
        </w:rPr>
      </w:pPr>
      <w:bookmarkStart w:id="30" w:name="_Toc16087"/>
      <w:r>
        <w:rPr>
          <w:rFonts w:hint="eastAsia" w:ascii="仿宋" w:hAnsi="仿宋" w:eastAsia="仿宋" w:cs="仿宋"/>
          <w:color w:val="000000"/>
          <w:sz w:val="28"/>
          <w:szCs w:val="28"/>
          <w:highlight w:val="none"/>
        </w:rPr>
        <w:t>第二部分 通用合同条款</w:t>
      </w:r>
      <w:bookmarkEnd w:id="29"/>
      <w:bookmarkStart w:id="31" w:name="_Toc351203495"/>
      <w:bookmarkStart w:id="32" w:name="_Toc337558727"/>
      <w:r>
        <w:rPr>
          <w:rFonts w:hint="eastAsia" w:ascii="仿宋" w:hAnsi="仿宋" w:eastAsia="仿宋" w:cs="仿宋"/>
          <w:color w:val="000000"/>
          <w:sz w:val="28"/>
          <w:szCs w:val="28"/>
          <w:highlight w:val="none"/>
        </w:rPr>
        <w:t>（略）</w:t>
      </w:r>
      <w:bookmarkEnd w:id="30"/>
      <w:bookmarkEnd w:id="31"/>
      <w:bookmarkEnd w:id="32"/>
      <w:bookmarkStart w:id="33" w:name="_Toc351203632"/>
    </w:p>
    <w:p>
      <w:pPr>
        <w:pStyle w:val="11"/>
        <w:ind w:firstLine="0"/>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pStyle w:val="11"/>
        <w:rPr>
          <w:rFonts w:ascii="仿宋" w:hAnsi="仿宋" w:eastAsia="仿宋" w:cs="仿宋"/>
          <w:color w:val="000000"/>
          <w:sz w:val="24"/>
          <w:highlight w:val="none"/>
        </w:rPr>
      </w:pPr>
    </w:p>
    <w:p>
      <w:pPr>
        <w:rPr>
          <w:rFonts w:ascii="仿宋" w:hAnsi="仿宋" w:eastAsia="仿宋" w:cs="仿宋"/>
          <w:color w:val="000000"/>
          <w:sz w:val="24"/>
          <w:highlight w:val="none"/>
        </w:rPr>
      </w:pPr>
    </w:p>
    <w:p>
      <w:pPr>
        <w:rPr>
          <w:rFonts w:ascii="仿宋" w:hAnsi="仿宋" w:eastAsia="仿宋" w:cs="仿宋"/>
          <w:color w:val="000000"/>
          <w:sz w:val="24"/>
          <w:highlight w:val="none"/>
        </w:rPr>
      </w:pPr>
      <w:r>
        <w:rPr>
          <w:rFonts w:hint="eastAsia" w:ascii="仿宋" w:hAnsi="仿宋" w:eastAsia="仿宋" w:cs="仿宋"/>
          <w:color w:val="000000"/>
          <w:sz w:val="24"/>
          <w:highlight w:val="none"/>
        </w:rPr>
        <w:br w:type="page"/>
      </w:r>
    </w:p>
    <w:p>
      <w:pPr>
        <w:pStyle w:val="3"/>
        <w:jc w:val="center"/>
        <w:rPr>
          <w:rFonts w:ascii="仿宋" w:hAnsi="仿宋" w:eastAsia="仿宋" w:cs="仿宋"/>
          <w:color w:val="000000"/>
          <w:sz w:val="28"/>
          <w:szCs w:val="28"/>
          <w:highlight w:val="none"/>
        </w:rPr>
      </w:pPr>
      <w:bookmarkStart w:id="34" w:name="_Toc4045"/>
      <w:r>
        <w:rPr>
          <w:rFonts w:hint="eastAsia" w:ascii="仿宋" w:hAnsi="仿宋" w:eastAsia="仿宋" w:cs="仿宋"/>
          <w:color w:val="000000"/>
          <w:sz w:val="28"/>
          <w:szCs w:val="28"/>
          <w:highlight w:val="none"/>
        </w:rPr>
        <w:t>第三部分 专用合同条款</w:t>
      </w:r>
      <w:bookmarkEnd w:id="33"/>
      <w:bookmarkEnd w:id="34"/>
    </w:p>
    <w:p>
      <w:pPr>
        <w:pStyle w:val="5"/>
        <w:ind w:firstLine="480" w:firstLineChars="200"/>
        <w:rPr>
          <w:rFonts w:ascii="仿宋" w:hAnsi="仿宋" w:eastAsia="仿宋" w:cs="仿宋"/>
          <w:b w:val="0"/>
          <w:color w:val="000000"/>
          <w:sz w:val="24"/>
          <w:szCs w:val="24"/>
          <w:highlight w:val="none"/>
        </w:rPr>
      </w:pPr>
      <w:bookmarkStart w:id="35" w:name="_Toc351203633"/>
      <w:r>
        <w:rPr>
          <w:rFonts w:hint="eastAsia" w:ascii="仿宋" w:hAnsi="仿宋" w:eastAsia="仿宋" w:cs="仿宋"/>
          <w:b w:val="0"/>
          <w:color w:val="000000"/>
          <w:sz w:val="24"/>
          <w:szCs w:val="24"/>
          <w:highlight w:val="none"/>
        </w:rPr>
        <w:t>1</w:t>
      </w:r>
      <w:bookmarkStart w:id="36" w:name="_Toc296347155"/>
      <w:bookmarkStart w:id="37" w:name="_Toc297120456"/>
      <w:bookmarkStart w:id="38" w:name="_Toc297048342"/>
      <w:bookmarkStart w:id="39" w:name="_Toc296944495"/>
      <w:bookmarkStart w:id="40" w:name="_Toc296346657"/>
      <w:bookmarkStart w:id="41" w:name="_Toc296891196"/>
      <w:bookmarkStart w:id="42" w:name="_Toc296503156"/>
      <w:bookmarkStart w:id="43" w:name="_Toc292559361"/>
      <w:bookmarkStart w:id="44" w:name="_Toc292559866"/>
      <w:bookmarkStart w:id="45" w:name="_Toc296890984"/>
      <w:r>
        <w:rPr>
          <w:rFonts w:hint="eastAsia" w:ascii="仿宋" w:hAnsi="仿宋" w:eastAsia="仿宋" w:cs="仿宋"/>
          <w:b w:val="0"/>
          <w:color w:val="000000"/>
          <w:sz w:val="24"/>
          <w:szCs w:val="24"/>
          <w:highlight w:val="none"/>
        </w:rPr>
        <w:t>. 一般约定</w:t>
      </w:r>
      <w:bookmarkEnd w:id="35"/>
    </w:p>
    <w:bookmarkEnd w:id="36"/>
    <w:bookmarkEnd w:id="37"/>
    <w:bookmarkEnd w:id="38"/>
    <w:bookmarkEnd w:id="39"/>
    <w:bookmarkEnd w:id="40"/>
    <w:bookmarkEnd w:id="41"/>
    <w:bookmarkEnd w:id="42"/>
    <w:bookmarkEnd w:id="43"/>
    <w:bookmarkEnd w:id="44"/>
    <w:bookmarkEnd w:id="45"/>
    <w:p>
      <w:pPr>
        <w:spacing w:line="360" w:lineRule="auto"/>
        <w:ind w:firstLine="480" w:firstLineChars="200"/>
        <w:outlineLvl w:val="0"/>
        <w:rPr>
          <w:rFonts w:ascii="仿宋" w:hAnsi="仿宋" w:eastAsia="仿宋" w:cs="仿宋"/>
          <w:color w:val="000000"/>
          <w:sz w:val="24"/>
          <w:highlight w:val="none"/>
        </w:rPr>
      </w:pPr>
      <w:bookmarkStart w:id="46" w:name="_Toc3690"/>
      <w:bookmarkStart w:id="47" w:name="_Toc2392"/>
      <w:r>
        <w:rPr>
          <w:rFonts w:hint="eastAsia" w:ascii="仿宋" w:hAnsi="仿宋" w:eastAsia="仿宋" w:cs="仿宋"/>
          <w:color w:val="000000"/>
          <w:sz w:val="24"/>
          <w:highlight w:val="none"/>
        </w:rPr>
        <w:t>1.1 词语定义</w:t>
      </w:r>
      <w:bookmarkEnd w:id="46"/>
      <w:bookmarkEnd w:id="47"/>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1.1.1合同</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1.1.1.10其他合同文件包括：</w:t>
      </w:r>
      <w:r>
        <w:rPr>
          <w:rFonts w:hint="eastAsia" w:ascii="仿宋" w:hAnsi="仿宋" w:eastAsia="仿宋" w:cs="仿宋"/>
          <w:color w:val="000000"/>
          <w:sz w:val="24"/>
          <w:highlight w:val="none"/>
          <w:u w:val="single"/>
        </w:rPr>
        <w:t> /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1.1.2 合同当事人及其他相关方</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1.1.2.4监理人：</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名    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资质类别和等级：</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联系电话：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通信地址：</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1.1.2.5 设计人：</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名    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资质类别和等级：</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联系电话：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通信地址：</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1.1.3 工程和设备</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1.1.3.7 作为施工现场组成部分的其他场所包括：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1.1.3.9 永久占地包括：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1.1.3.10 临时占地包括：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1.3法律 </w:t>
      </w:r>
    </w:p>
    <w:p>
      <w:pPr>
        <w:autoSpaceDE w:val="0"/>
        <w:autoSpaceDN w:val="0"/>
        <w:adjustRightInd w:val="0"/>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适用于合同的其他规范性文件：</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1.4 标准和规范</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1.4.1适用于工程的标准规范包括：</w:t>
      </w:r>
      <w:r>
        <w:rPr>
          <w:rFonts w:hint="eastAsia" w:ascii="仿宋" w:hAnsi="仿宋" w:eastAsia="仿宋" w:cs="仿宋"/>
          <w:color w:val="000000"/>
          <w:sz w:val="24"/>
          <w:highlight w:val="none"/>
          <w:u w:val="single"/>
        </w:rPr>
        <w:t>《建筑工程施工质量验收规范》</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kern w:val="0"/>
          <w:sz w:val="24"/>
          <w:highlight w:val="none"/>
          <w:u w:val="single"/>
        </w:rPr>
      </w:pPr>
      <w:bookmarkStart w:id="48" w:name="_Toc28955"/>
      <w:bookmarkStart w:id="49" w:name="_Toc6475"/>
      <w:r>
        <w:rPr>
          <w:rFonts w:hint="eastAsia" w:ascii="仿宋" w:hAnsi="仿宋" w:eastAsia="仿宋" w:cs="仿宋"/>
          <w:color w:val="000000"/>
          <w:kern w:val="0"/>
          <w:sz w:val="24"/>
          <w:highlight w:val="none"/>
        </w:rPr>
        <w:t>1.4.2 发包人提供国外标准、规范的名称：</w:t>
      </w:r>
      <w:bookmarkEnd w:id="48"/>
      <w:bookmarkEnd w:id="49"/>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发包人提供国外标准、规范的份数：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kern w:val="0"/>
          <w:sz w:val="24"/>
          <w:highlight w:val="none"/>
        </w:rPr>
        <w:t>发包人提供国外标准、规范的名称：</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1.4.3发包人对工程的技术标准和功能要求的特殊要求：</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50" w:name="_Toc19938"/>
      <w:bookmarkStart w:id="51" w:name="_Toc4845"/>
      <w:r>
        <w:rPr>
          <w:rFonts w:hint="eastAsia" w:ascii="仿宋" w:hAnsi="仿宋" w:eastAsia="仿宋" w:cs="仿宋"/>
          <w:color w:val="000000"/>
          <w:sz w:val="24"/>
          <w:highlight w:val="none"/>
        </w:rPr>
        <w:t>1.5 合同文件的优先顺序</w:t>
      </w:r>
      <w:bookmarkEnd w:id="50"/>
      <w:bookmarkEnd w:id="51"/>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合同文件组成及优先顺序为：</w:t>
      </w:r>
      <w:r>
        <w:rPr>
          <w:rFonts w:hint="eastAsia" w:ascii="仿宋" w:hAnsi="仿宋" w:eastAsia="仿宋" w:cs="仿宋"/>
          <w:color w:val="000000"/>
          <w:sz w:val="24"/>
          <w:highlight w:val="none"/>
          <w:u w:val="single"/>
        </w:rPr>
        <w:t></w:t>
      </w:r>
      <w:r>
        <w:rPr>
          <w:rFonts w:hint="eastAsia" w:ascii="仿宋" w:hAnsi="仿宋" w:eastAsia="仿宋" w:cs="仿宋"/>
          <w:color w:val="000000"/>
          <w:sz w:val="24"/>
          <w:highlight w:val="none"/>
          <w:u w:val="single"/>
        </w:rPr>
        <w:fldChar w:fldCharType="begin"/>
      </w:r>
      <w:r>
        <w:rPr>
          <w:rFonts w:hint="eastAsia" w:ascii="仿宋" w:hAnsi="仿宋" w:eastAsia="仿宋" w:cs="仿宋"/>
          <w:color w:val="000000"/>
          <w:sz w:val="24"/>
          <w:highlight w:val="none"/>
          <w:u w:val="single"/>
        </w:rPr>
        <w:instrText xml:space="preserve"> = 1 \* GB3 </w:instrText>
      </w:r>
      <w:r>
        <w:rPr>
          <w:rFonts w:hint="eastAsia" w:ascii="仿宋" w:hAnsi="仿宋" w:eastAsia="仿宋" w:cs="仿宋"/>
          <w:color w:val="000000"/>
          <w:sz w:val="24"/>
          <w:highlight w:val="none"/>
          <w:u w:val="single"/>
        </w:rPr>
        <w:fldChar w:fldCharType="separate"/>
      </w:r>
      <w:r>
        <w:rPr>
          <w:rFonts w:hint="eastAsia" w:ascii="仿宋" w:hAnsi="仿宋" w:eastAsia="仿宋" w:cs="仿宋"/>
          <w:color w:val="000000"/>
          <w:sz w:val="24"/>
          <w:highlight w:val="none"/>
          <w:u w:val="single"/>
        </w:rPr>
        <w:t>①</w:t>
      </w:r>
      <w:r>
        <w:rPr>
          <w:rFonts w:hint="eastAsia" w:ascii="仿宋" w:hAnsi="仿宋" w:eastAsia="仿宋" w:cs="仿宋"/>
          <w:color w:val="000000"/>
          <w:sz w:val="24"/>
          <w:highlight w:val="none"/>
          <w:u w:val="single"/>
        </w:rPr>
        <w:fldChar w:fldCharType="end"/>
      </w:r>
      <w:r>
        <w:rPr>
          <w:rFonts w:hint="eastAsia" w:ascii="仿宋" w:hAnsi="仿宋" w:eastAsia="仿宋" w:cs="仿宋"/>
          <w:color w:val="000000"/>
          <w:sz w:val="24"/>
          <w:highlight w:val="none"/>
          <w:u w:val="single"/>
        </w:rPr>
        <w:t>补充协议；</w:t>
      </w:r>
      <w:r>
        <w:rPr>
          <w:rFonts w:hint="eastAsia" w:ascii="仿宋" w:hAnsi="仿宋" w:eastAsia="仿宋" w:cs="仿宋"/>
          <w:color w:val="000000"/>
          <w:sz w:val="24"/>
          <w:highlight w:val="none"/>
          <w:u w:val="single"/>
        </w:rPr>
        <w:fldChar w:fldCharType="begin"/>
      </w:r>
      <w:r>
        <w:rPr>
          <w:rFonts w:hint="eastAsia" w:ascii="仿宋" w:hAnsi="仿宋" w:eastAsia="仿宋" w:cs="仿宋"/>
          <w:color w:val="000000"/>
          <w:sz w:val="24"/>
          <w:highlight w:val="none"/>
          <w:u w:val="single"/>
        </w:rPr>
        <w:instrText xml:space="preserve"> = 2 \* GB3 </w:instrText>
      </w:r>
      <w:r>
        <w:rPr>
          <w:rFonts w:hint="eastAsia" w:ascii="仿宋" w:hAnsi="仿宋" w:eastAsia="仿宋" w:cs="仿宋"/>
          <w:color w:val="000000"/>
          <w:sz w:val="24"/>
          <w:highlight w:val="none"/>
          <w:u w:val="single"/>
        </w:rPr>
        <w:fldChar w:fldCharType="separate"/>
      </w:r>
      <w:r>
        <w:rPr>
          <w:rFonts w:hint="eastAsia" w:ascii="仿宋" w:hAnsi="仿宋" w:eastAsia="仿宋" w:cs="仿宋"/>
          <w:color w:val="000000"/>
          <w:sz w:val="24"/>
          <w:highlight w:val="none"/>
          <w:u w:val="single"/>
        </w:rPr>
        <w:t>②</w:t>
      </w:r>
      <w:r>
        <w:rPr>
          <w:rFonts w:hint="eastAsia" w:ascii="仿宋" w:hAnsi="仿宋" w:eastAsia="仿宋" w:cs="仿宋"/>
          <w:color w:val="000000"/>
          <w:sz w:val="24"/>
          <w:highlight w:val="none"/>
          <w:u w:val="single"/>
        </w:rPr>
        <w:fldChar w:fldCharType="end"/>
      </w:r>
      <w:r>
        <w:rPr>
          <w:rFonts w:hint="eastAsia" w:ascii="仿宋" w:hAnsi="仿宋" w:eastAsia="仿宋" w:cs="仿宋"/>
          <w:color w:val="000000"/>
          <w:sz w:val="24"/>
          <w:highlight w:val="none"/>
          <w:u w:val="single"/>
        </w:rPr>
        <w:t>合同书；</w:t>
      </w:r>
      <w:r>
        <w:rPr>
          <w:rFonts w:hint="eastAsia" w:ascii="仿宋" w:hAnsi="仿宋" w:eastAsia="仿宋" w:cs="仿宋"/>
          <w:color w:val="000000"/>
          <w:sz w:val="24"/>
          <w:highlight w:val="none"/>
          <w:u w:val="single"/>
        </w:rPr>
        <w:fldChar w:fldCharType="begin"/>
      </w:r>
      <w:r>
        <w:rPr>
          <w:rFonts w:hint="eastAsia" w:ascii="仿宋" w:hAnsi="仿宋" w:eastAsia="仿宋" w:cs="仿宋"/>
          <w:color w:val="000000"/>
          <w:sz w:val="24"/>
          <w:highlight w:val="none"/>
          <w:u w:val="single"/>
        </w:rPr>
        <w:instrText xml:space="preserve"> = 3 \* GB3 </w:instrText>
      </w:r>
      <w:r>
        <w:rPr>
          <w:rFonts w:hint="eastAsia" w:ascii="仿宋" w:hAnsi="仿宋" w:eastAsia="仿宋" w:cs="仿宋"/>
          <w:color w:val="000000"/>
          <w:sz w:val="24"/>
          <w:highlight w:val="none"/>
          <w:u w:val="single"/>
        </w:rPr>
        <w:fldChar w:fldCharType="separate"/>
      </w:r>
      <w:r>
        <w:rPr>
          <w:rFonts w:hint="eastAsia" w:ascii="仿宋" w:hAnsi="仿宋" w:eastAsia="仿宋" w:cs="仿宋"/>
          <w:color w:val="000000"/>
          <w:sz w:val="24"/>
          <w:highlight w:val="none"/>
          <w:u w:val="single"/>
        </w:rPr>
        <w:t>③</w:t>
      </w:r>
      <w:r>
        <w:rPr>
          <w:rFonts w:hint="eastAsia" w:ascii="仿宋" w:hAnsi="仿宋" w:eastAsia="仿宋" w:cs="仿宋"/>
          <w:color w:val="000000"/>
          <w:sz w:val="24"/>
          <w:highlight w:val="none"/>
          <w:u w:val="single"/>
        </w:rPr>
        <w:fldChar w:fldCharType="end"/>
      </w:r>
      <w:r>
        <w:rPr>
          <w:rFonts w:hint="eastAsia" w:ascii="仿宋" w:hAnsi="仿宋" w:eastAsia="仿宋" w:cs="仿宋"/>
          <w:color w:val="000000"/>
          <w:sz w:val="24"/>
          <w:highlight w:val="none"/>
          <w:u w:val="single"/>
        </w:rPr>
        <w:t>招标文件</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52" w:name="_Toc3046"/>
      <w:bookmarkStart w:id="53" w:name="_Toc32587"/>
      <w:r>
        <w:rPr>
          <w:rFonts w:hint="eastAsia" w:ascii="仿宋" w:hAnsi="仿宋" w:eastAsia="仿宋" w:cs="仿宋"/>
          <w:color w:val="000000"/>
          <w:sz w:val="24"/>
          <w:highlight w:val="none"/>
        </w:rPr>
        <w:t>1.6 图纸和承包人文件</w:t>
      </w:r>
      <w:bookmarkEnd w:id="52"/>
      <w:bookmarkEnd w:id="53"/>
      <w:r>
        <w:rPr>
          <w:rFonts w:hint="eastAsia" w:ascii="仿宋" w:hAnsi="仿宋" w:eastAsia="仿宋" w:cs="仿宋"/>
          <w:color w:val="000000"/>
          <w:sz w:val="24"/>
          <w:highlight w:val="none"/>
        </w:rPr>
        <w:tab/>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1.6.1 图纸的提供</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发包人向承包人提供图纸的期限：</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发包人向承包人提供图纸的数量：</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发包人向承包人提供图纸的内容：</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1.6.4 承包人文件</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需要由承包人提供的文件，包括：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承包人提供的文件的期限为：</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承包人提供的文件的数量为：</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承包人提供的文件的形式为：</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发包人审批承包人文件的期限：</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1.6.5 现场图纸准备</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关于现场图纸准备的约定：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54" w:name="_Toc18434"/>
      <w:bookmarkStart w:id="55" w:name="_Toc4427"/>
      <w:r>
        <w:rPr>
          <w:rFonts w:hint="eastAsia" w:ascii="仿宋" w:hAnsi="仿宋" w:eastAsia="仿宋" w:cs="仿宋"/>
          <w:color w:val="000000"/>
          <w:sz w:val="24"/>
          <w:highlight w:val="none"/>
        </w:rPr>
        <w:t>1.7 联络</w:t>
      </w:r>
      <w:bookmarkEnd w:id="54"/>
      <w:bookmarkEnd w:id="55"/>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1.7.1发包人和承包人应当在</w:t>
      </w:r>
      <w:r>
        <w:rPr>
          <w:rFonts w:hint="eastAsia" w:ascii="仿宋" w:hAnsi="仿宋" w:eastAsia="仿宋" w:cs="仿宋"/>
          <w:sz w:val="24"/>
          <w:highlight w:val="none"/>
          <w:u w:val="single"/>
        </w:rPr>
        <w:t xml:space="preserve">   </w:t>
      </w:r>
      <w:r>
        <w:rPr>
          <w:rFonts w:hint="eastAsia" w:ascii="仿宋" w:hAnsi="仿宋" w:eastAsia="仿宋" w:cs="仿宋"/>
          <w:color w:val="000000"/>
          <w:kern w:val="0"/>
          <w:sz w:val="24"/>
          <w:highlight w:val="none"/>
        </w:rPr>
        <w:t>日历日内将与合同有关的通知、批准、证明、证书、指示、指令、要求、请求、同意、意见、确定和决定等书面函件送达对方当事人。</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1.7.2 发包人接收文件的地点：</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发包人指定的接收人为：</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承包人接收文件的地点：</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承包人指定的接收人为：</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监理人接收文件的地点：</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pStyle w:val="6"/>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监理人指定的接收人为：</w:t>
      </w:r>
      <w:r>
        <w:rPr>
          <w:rFonts w:hint="eastAsia" w:ascii="仿宋" w:hAnsi="仿宋" w:eastAsia="仿宋" w:cs="仿宋"/>
          <w:color w:val="000000"/>
          <w:sz w:val="24"/>
          <w:highlight w:val="none"/>
          <w:u w:val="single"/>
        </w:rPr>
        <w:t xml:space="preserve">             。</w:t>
      </w:r>
    </w:p>
    <w:p>
      <w:pPr>
        <w:pStyle w:val="6"/>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与承包人双方通讯地址及联系方式应当按以上确认为准。若发生变更的，任何一方应当在变更后三日内书面通知对方。否则，视为未变更。双方按照本协议约定行使解除权的，解除通知函自送达另一方之日起生效，另一方拒绝接收或者其提供的地址无法送达的，视为已送达。</w:t>
      </w:r>
    </w:p>
    <w:p>
      <w:pPr>
        <w:spacing w:line="360" w:lineRule="auto"/>
        <w:ind w:firstLine="480" w:firstLineChars="200"/>
        <w:outlineLvl w:val="0"/>
        <w:rPr>
          <w:rFonts w:ascii="仿宋" w:hAnsi="仿宋" w:eastAsia="仿宋" w:cs="仿宋"/>
          <w:color w:val="000000"/>
          <w:sz w:val="24"/>
          <w:highlight w:val="none"/>
        </w:rPr>
      </w:pPr>
      <w:bookmarkStart w:id="56" w:name="_Toc31350"/>
      <w:r>
        <w:rPr>
          <w:rFonts w:hint="eastAsia" w:ascii="仿宋" w:hAnsi="仿宋" w:eastAsia="仿宋" w:cs="仿宋"/>
          <w:color w:val="000000"/>
          <w:sz w:val="24"/>
          <w:highlight w:val="none"/>
        </w:rPr>
        <w:t>1.10 交通运输</w:t>
      </w:r>
      <w:bookmarkEnd w:id="56"/>
    </w:p>
    <w:p>
      <w:pPr>
        <w:spacing w:line="360" w:lineRule="auto"/>
        <w:ind w:firstLine="480" w:firstLineChars="200"/>
        <w:outlineLvl w:val="0"/>
        <w:rPr>
          <w:rFonts w:ascii="仿宋" w:hAnsi="仿宋" w:eastAsia="仿宋" w:cs="仿宋"/>
          <w:color w:val="000000"/>
          <w:sz w:val="24"/>
          <w:highlight w:val="none"/>
        </w:rPr>
      </w:pPr>
      <w:bookmarkStart w:id="57" w:name="_Toc4861"/>
      <w:bookmarkStart w:id="58" w:name="_Toc13539"/>
      <w:r>
        <w:rPr>
          <w:rFonts w:hint="eastAsia" w:ascii="仿宋" w:hAnsi="仿宋" w:eastAsia="仿宋" w:cs="仿宋"/>
          <w:color w:val="000000"/>
          <w:sz w:val="24"/>
          <w:highlight w:val="none"/>
        </w:rPr>
        <w:t>1</w:t>
      </w:r>
      <w:bookmarkStart w:id="59" w:name="_Toc312677986"/>
      <w:bookmarkStart w:id="60" w:name="_Toc300934943"/>
      <w:bookmarkStart w:id="61" w:name="_Toc304295521"/>
      <w:bookmarkStart w:id="62" w:name="_Toc303539100"/>
      <w:bookmarkStart w:id="63" w:name="_Toc318581155"/>
      <w:r>
        <w:rPr>
          <w:rFonts w:hint="eastAsia" w:ascii="仿宋" w:hAnsi="仿宋" w:eastAsia="仿宋" w:cs="仿宋"/>
          <w:color w:val="000000"/>
          <w:sz w:val="24"/>
          <w:highlight w:val="none"/>
        </w:rPr>
        <w:t>.10.1 出入现场的权利</w:t>
      </w:r>
      <w:bookmarkEnd w:id="57"/>
      <w:bookmarkEnd w:id="58"/>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关于出入现场的权利的约定：</w:t>
      </w:r>
      <w:r>
        <w:rPr>
          <w:rFonts w:hint="eastAsia" w:ascii="仿宋" w:hAnsi="仿宋" w:eastAsia="仿宋" w:cs="仿宋"/>
          <w:color w:val="000000"/>
          <w:sz w:val="24"/>
          <w:highlight w:val="none"/>
          <w:u w:val="single"/>
        </w:rPr>
        <w:t xml:space="preserve">             。</w:t>
      </w:r>
    </w:p>
    <w:bookmarkEnd w:id="59"/>
    <w:bookmarkEnd w:id="60"/>
    <w:bookmarkEnd w:id="61"/>
    <w:bookmarkEnd w:id="62"/>
    <w:bookmarkEnd w:id="63"/>
    <w:p>
      <w:pPr>
        <w:spacing w:line="360" w:lineRule="auto"/>
        <w:ind w:firstLine="480" w:firstLineChars="200"/>
        <w:jc w:val="left"/>
        <w:outlineLvl w:val="0"/>
        <w:rPr>
          <w:rFonts w:ascii="仿宋" w:hAnsi="仿宋" w:eastAsia="仿宋" w:cs="仿宋"/>
          <w:color w:val="000000"/>
          <w:sz w:val="24"/>
          <w:highlight w:val="none"/>
        </w:rPr>
      </w:pPr>
      <w:bookmarkStart w:id="64" w:name="_Toc8150"/>
      <w:bookmarkStart w:id="65" w:name="_Toc30897"/>
      <w:r>
        <w:rPr>
          <w:rFonts w:hint="eastAsia" w:ascii="仿宋" w:hAnsi="仿宋" w:eastAsia="仿宋" w:cs="仿宋"/>
          <w:color w:val="000000"/>
          <w:sz w:val="24"/>
          <w:highlight w:val="none"/>
        </w:rPr>
        <w:t>1</w:t>
      </w:r>
      <w:bookmarkStart w:id="66" w:name="_Toc304295522"/>
      <w:bookmarkStart w:id="67" w:name="_Toc312677987"/>
      <w:bookmarkStart w:id="68" w:name="_Toc303539101"/>
      <w:bookmarkStart w:id="69" w:name="_Toc318581156"/>
      <w:bookmarkStart w:id="70" w:name="_Toc300934944"/>
      <w:r>
        <w:rPr>
          <w:rFonts w:hint="eastAsia" w:ascii="仿宋" w:hAnsi="仿宋" w:eastAsia="仿宋" w:cs="仿宋"/>
          <w:color w:val="000000"/>
          <w:sz w:val="24"/>
          <w:highlight w:val="none"/>
        </w:rPr>
        <w:t>.10.3 场内交通</w:t>
      </w:r>
      <w:bookmarkEnd w:id="64"/>
      <w:bookmarkEnd w:id="65"/>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关于场外交通和场内交通的边界的约定：</w:t>
      </w:r>
      <w:r>
        <w:rPr>
          <w:rFonts w:hint="eastAsia" w:ascii="仿宋" w:hAnsi="仿宋" w:eastAsia="仿宋" w:cs="仿宋"/>
          <w:color w:val="000000"/>
          <w:sz w:val="24"/>
          <w:highlight w:val="none"/>
          <w:u w:val="singl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关于发包人向承包人免费提供满足工程施工需要的场内道路和交通设施的约定：</w:t>
      </w:r>
      <w:bookmarkEnd w:id="66"/>
      <w:bookmarkEnd w:id="67"/>
      <w:bookmarkEnd w:id="68"/>
      <w:bookmarkEnd w:id="69"/>
      <w:bookmarkEnd w:id="70"/>
      <w:bookmarkStart w:id="71" w:name="_Toc318581157"/>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1.10.4超大件和超重件的运输</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运输超大件或超重件所需的道路和桥梁临时加固改造费用和其他有关费用由</w:t>
      </w:r>
      <w:r>
        <w:rPr>
          <w:rFonts w:hint="eastAsia" w:ascii="仿宋" w:hAnsi="仿宋" w:eastAsia="仿宋" w:cs="仿宋"/>
          <w:color w:val="000000"/>
          <w:sz w:val="24"/>
          <w:highlight w:val="none"/>
          <w:u w:val="single"/>
        </w:rPr>
        <w:t>承包人</w:t>
      </w:r>
      <w:r>
        <w:rPr>
          <w:rFonts w:hint="eastAsia" w:ascii="仿宋" w:hAnsi="仿宋" w:eastAsia="仿宋" w:cs="仿宋"/>
          <w:color w:val="000000"/>
          <w:sz w:val="24"/>
          <w:highlight w:val="none"/>
        </w:rPr>
        <w:t>承担。</w:t>
      </w:r>
    </w:p>
    <w:bookmarkEnd w:id="71"/>
    <w:p>
      <w:pPr>
        <w:spacing w:line="360" w:lineRule="auto"/>
        <w:ind w:firstLine="480" w:firstLineChars="200"/>
        <w:outlineLvl w:val="0"/>
        <w:rPr>
          <w:rFonts w:ascii="仿宋" w:hAnsi="仿宋" w:eastAsia="仿宋" w:cs="仿宋"/>
          <w:color w:val="000000"/>
          <w:sz w:val="24"/>
          <w:highlight w:val="none"/>
        </w:rPr>
      </w:pPr>
      <w:bookmarkStart w:id="72" w:name="_Toc23629"/>
      <w:bookmarkStart w:id="73" w:name="_Toc15599"/>
      <w:r>
        <w:rPr>
          <w:rFonts w:hint="eastAsia" w:ascii="仿宋" w:hAnsi="仿宋" w:eastAsia="仿宋" w:cs="仿宋"/>
          <w:color w:val="000000"/>
          <w:sz w:val="24"/>
          <w:highlight w:val="none"/>
        </w:rPr>
        <w:t>1.11 知识产权</w:t>
      </w:r>
      <w:bookmarkEnd w:id="72"/>
      <w:bookmarkEnd w:id="73"/>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highlight w:val="none"/>
          <w:u w:val="single"/>
        </w:rPr>
        <w:t>发包人</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关于发包人提供的上述文件的使用限制的要求：</w:t>
      </w:r>
      <w:r>
        <w:rPr>
          <w:rFonts w:hint="eastAsia" w:ascii="仿宋" w:hAnsi="仿宋" w:eastAsia="仿宋" w:cs="仿宋"/>
          <w:color w:val="000000"/>
          <w:sz w:val="24"/>
          <w:highlight w:val="none"/>
          <w:u w:val="single"/>
        </w:rPr>
        <w:t xml:space="preserve">结算审核后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74" w:name="_Toc14374"/>
      <w:bookmarkStart w:id="75" w:name="_Toc18070"/>
      <w:r>
        <w:rPr>
          <w:rFonts w:hint="eastAsia" w:ascii="仿宋" w:hAnsi="仿宋" w:eastAsia="仿宋" w:cs="仿宋"/>
          <w:color w:val="000000"/>
          <w:sz w:val="24"/>
          <w:highlight w:val="none"/>
        </w:rPr>
        <w:t>1.11.2 关于承包人为实施工程所编制文件的著作权的归属：</w:t>
      </w:r>
      <w:r>
        <w:rPr>
          <w:rFonts w:hint="eastAsia" w:ascii="仿宋" w:hAnsi="仿宋" w:eastAsia="仿宋" w:cs="仿宋"/>
          <w:color w:val="000000"/>
          <w:sz w:val="24"/>
          <w:highlight w:val="none"/>
          <w:u w:val="single"/>
        </w:rPr>
        <w:t xml:space="preserve">发包人 </w:t>
      </w:r>
      <w:r>
        <w:rPr>
          <w:rFonts w:hint="eastAsia" w:ascii="仿宋" w:hAnsi="仿宋" w:eastAsia="仿宋" w:cs="仿宋"/>
          <w:color w:val="000000"/>
          <w:sz w:val="24"/>
          <w:highlight w:val="none"/>
        </w:rPr>
        <w:t>。</w:t>
      </w:r>
      <w:bookmarkEnd w:id="74"/>
      <w:bookmarkEnd w:id="75"/>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关于承包人提供的上述文件的使用限制的要求：</w:t>
      </w:r>
      <w:r>
        <w:rPr>
          <w:rFonts w:hint="eastAsia" w:ascii="仿宋" w:hAnsi="仿宋" w:eastAsia="仿宋" w:cs="仿宋"/>
          <w:color w:val="000000"/>
          <w:sz w:val="24"/>
          <w:highlight w:val="none"/>
          <w:u w:val="single"/>
        </w:rPr>
        <w:t>永久</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kern w:val="0"/>
          <w:sz w:val="24"/>
          <w:highlight w:val="none"/>
        </w:rPr>
      </w:pPr>
      <w:bookmarkStart w:id="76" w:name="_Toc5456"/>
      <w:bookmarkStart w:id="77" w:name="_Toc17201"/>
      <w:r>
        <w:rPr>
          <w:rFonts w:hint="eastAsia" w:ascii="仿宋" w:hAnsi="仿宋" w:eastAsia="仿宋" w:cs="仿宋"/>
          <w:color w:val="000000"/>
          <w:sz w:val="24"/>
          <w:highlight w:val="none"/>
        </w:rPr>
        <w:t>1.11.4 承包人在施工过程中所采用的专利、专有技术、技术秘密的使用费的承担方式：</w:t>
      </w:r>
      <w:r>
        <w:rPr>
          <w:rFonts w:hint="eastAsia" w:ascii="仿宋" w:hAnsi="仿宋" w:eastAsia="仿宋" w:cs="仿宋"/>
          <w:color w:val="000000"/>
          <w:sz w:val="24"/>
          <w:highlight w:val="none"/>
          <w:u w:val="single"/>
        </w:rPr>
        <w:t>由承包人承担</w:t>
      </w:r>
      <w:r>
        <w:rPr>
          <w:rFonts w:hint="eastAsia" w:ascii="仿宋" w:hAnsi="仿宋" w:eastAsia="仿宋" w:cs="仿宋"/>
          <w:color w:val="000000"/>
          <w:kern w:val="0"/>
          <w:sz w:val="24"/>
          <w:highlight w:val="none"/>
        </w:rPr>
        <w:t>。</w:t>
      </w:r>
      <w:bookmarkEnd w:id="76"/>
      <w:bookmarkEnd w:id="77"/>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1.13工程量清单错误的修正</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出现工程量清单错误时，是否调整合同价格：</w:t>
      </w:r>
      <w:r>
        <w:rPr>
          <w:rFonts w:hint="eastAsia" w:ascii="仿宋" w:hAnsi="仿宋" w:eastAsia="仿宋" w:cs="仿宋"/>
          <w:color w:val="000000"/>
          <w:sz w:val="24"/>
          <w:highlight w:val="none"/>
          <w:u w:val="single"/>
        </w:rPr>
        <w:t xml:space="preserve">否  </w:t>
      </w:r>
      <w:r>
        <w:rPr>
          <w:rFonts w:hint="eastAsia" w:ascii="仿宋" w:hAnsi="仿宋" w:eastAsia="仿宋" w:cs="仿宋"/>
          <w:color w:val="000000"/>
          <w:kern w:val="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sz w:val="24"/>
          <w:highlight w:val="none"/>
        </w:rPr>
        <w:t>允许调整合同价格的工程量偏差范围：</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kern w:val="0"/>
          <w:sz w:val="24"/>
          <w:highlight w:val="none"/>
        </w:rPr>
        <w:t>。</w:t>
      </w:r>
    </w:p>
    <w:p>
      <w:pPr>
        <w:pStyle w:val="5"/>
        <w:ind w:firstLine="480" w:firstLineChars="200"/>
        <w:rPr>
          <w:rFonts w:ascii="仿宋" w:hAnsi="仿宋" w:eastAsia="仿宋" w:cs="仿宋"/>
          <w:b w:val="0"/>
          <w:color w:val="000000"/>
          <w:sz w:val="24"/>
          <w:szCs w:val="24"/>
          <w:highlight w:val="none"/>
        </w:rPr>
      </w:pPr>
      <w:bookmarkStart w:id="78" w:name="_Toc351203634"/>
      <w:r>
        <w:rPr>
          <w:rFonts w:hint="eastAsia" w:ascii="仿宋" w:hAnsi="仿宋" w:eastAsia="仿宋" w:cs="仿宋"/>
          <w:b w:val="0"/>
          <w:color w:val="000000"/>
          <w:sz w:val="24"/>
          <w:szCs w:val="24"/>
          <w:highlight w:val="none"/>
        </w:rPr>
        <w:t>2</w:t>
      </w:r>
      <w:bookmarkStart w:id="79" w:name="_Toc296503157"/>
      <w:bookmarkStart w:id="80" w:name="_Toc292559867"/>
      <w:bookmarkStart w:id="81" w:name="_Toc296890985"/>
      <w:bookmarkStart w:id="82" w:name="_Toc296346658"/>
      <w:bookmarkStart w:id="83" w:name="_Toc296347156"/>
      <w:bookmarkStart w:id="84" w:name="_Toc296891197"/>
      <w:bookmarkStart w:id="85" w:name="_Toc297120457"/>
      <w:bookmarkStart w:id="86" w:name="_Toc297048343"/>
      <w:bookmarkStart w:id="87" w:name="_Toc296944496"/>
      <w:bookmarkStart w:id="88" w:name="_Toc292559362"/>
      <w:r>
        <w:rPr>
          <w:rFonts w:hint="eastAsia" w:ascii="仿宋" w:hAnsi="仿宋" w:eastAsia="仿宋" w:cs="仿宋"/>
          <w:b w:val="0"/>
          <w:color w:val="000000"/>
          <w:sz w:val="24"/>
          <w:szCs w:val="24"/>
          <w:highlight w:val="none"/>
        </w:rPr>
        <w:t>. 发包人</w:t>
      </w:r>
      <w:bookmarkEnd w:id="78"/>
    </w:p>
    <w:bookmarkEnd w:id="79"/>
    <w:bookmarkEnd w:id="80"/>
    <w:bookmarkEnd w:id="81"/>
    <w:bookmarkEnd w:id="82"/>
    <w:bookmarkEnd w:id="83"/>
    <w:bookmarkEnd w:id="84"/>
    <w:bookmarkEnd w:id="85"/>
    <w:bookmarkEnd w:id="86"/>
    <w:bookmarkEnd w:id="87"/>
    <w:bookmarkEnd w:id="88"/>
    <w:p>
      <w:pPr>
        <w:spacing w:line="360" w:lineRule="auto"/>
        <w:ind w:firstLine="480" w:firstLineChars="200"/>
        <w:outlineLvl w:val="0"/>
        <w:rPr>
          <w:rFonts w:ascii="仿宋" w:hAnsi="仿宋" w:eastAsia="仿宋" w:cs="仿宋"/>
          <w:color w:val="000000"/>
          <w:sz w:val="24"/>
          <w:highlight w:val="none"/>
        </w:rPr>
      </w:pPr>
      <w:bookmarkStart w:id="89" w:name="_Toc32355"/>
      <w:bookmarkStart w:id="90" w:name="_Toc27289"/>
      <w:r>
        <w:rPr>
          <w:rFonts w:hint="eastAsia" w:ascii="仿宋" w:hAnsi="仿宋" w:eastAsia="仿宋" w:cs="仿宋"/>
          <w:color w:val="000000"/>
          <w:sz w:val="24"/>
          <w:highlight w:val="none"/>
        </w:rPr>
        <w:t>2.2 发包人代表</w:t>
      </w:r>
      <w:bookmarkEnd w:id="89"/>
      <w:bookmarkEnd w:id="90"/>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发包人代表：</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姓    名：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职    务：</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联系电话：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通信地址：</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发包人对发包人代表的授权范围如下：</w:t>
      </w:r>
      <w:r>
        <w:rPr>
          <w:rFonts w:hint="eastAsia" w:ascii="仿宋" w:hAnsi="仿宋" w:eastAsia="仿宋" w:cs="仿宋"/>
          <w:color w:val="000000"/>
          <w:sz w:val="24"/>
          <w:highlight w:val="none"/>
          <w:u w:val="single"/>
        </w:rPr>
        <w:t>项目施工现场进度、质量、安全、变更签证的初审等</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91" w:name="_Toc2406"/>
      <w:bookmarkStart w:id="92" w:name="_Toc7905"/>
      <w:r>
        <w:rPr>
          <w:rFonts w:hint="eastAsia" w:ascii="仿宋" w:hAnsi="仿宋" w:eastAsia="仿宋" w:cs="仿宋"/>
          <w:color w:val="000000"/>
          <w:sz w:val="24"/>
          <w:highlight w:val="none"/>
        </w:rPr>
        <w:t>2.4 施工现场、施工条件和基础资料的提供</w:t>
      </w:r>
      <w:bookmarkEnd w:id="91"/>
      <w:bookmarkEnd w:id="92"/>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2.4.1 提供施工现场</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关于发包人移交施工现场的期限要求：</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2.4.2 提供施工条件</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关于发包人应负责提供施工所需要的条件，包括：</w:t>
      </w:r>
      <w:r>
        <w:rPr>
          <w:rFonts w:hint="eastAsia" w:ascii="仿宋" w:hAnsi="仿宋" w:eastAsia="仿宋" w:cs="仿宋"/>
          <w:color w:val="000000"/>
          <w:sz w:val="24"/>
          <w:highlight w:val="none"/>
          <w:u w:val="single"/>
        </w:rPr>
        <w:t>水、电提供接口</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93" w:name="_Toc15356"/>
      <w:bookmarkStart w:id="94" w:name="_Toc32215"/>
      <w:r>
        <w:rPr>
          <w:rFonts w:hint="eastAsia" w:ascii="仿宋" w:hAnsi="仿宋" w:eastAsia="仿宋" w:cs="仿宋"/>
          <w:color w:val="000000"/>
          <w:sz w:val="24"/>
          <w:highlight w:val="none"/>
        </w:rPr>
        <w:t>2.5 资金来源证明及支付担保</w:t>
      </w:r>
      <w:bookmarkEnd w:id="93"/>
      <w:bookmarkEnd w:id="94"/>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发包人提供资金来源证明的期限要求：</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发包人是否提供支付担保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发包人提供支付担保的形式：</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95" w:name="_Toc351203635"/>
      <w:r>
        <w:rPr>
          <w:rFonts w:hint="eastAsia" w:ascii="仿宋" w:hAnsi="仿宋" w:eastAsia="仿宋" w:cs="仿宋"/>
          <w:b w:val="0"/>
          <w:color w:val="000000"/>
          <w:sz w:val="24"/>
          <w:szCs w:val="24"/>
          <w:highlight w:val="none"/>
        </w:rPr>
        <w:t>3</w:t>
      </w:r>
      <w:bookmarkStart w:id="96" w:name="_Toc296503158"/>
      <w:bookmarkStart w:id="97" w:name="_Toc296347157"/>
      <w:bookmarkStart w:id="98" w:name="_Toc292559363"/>
      <w:bookmarkStart w:id="99" w:name="_Toc296891198"/>
      <w:bookmarkStart w:id="100" w:name="_Toc297048344"/>
      <w:bookmarkStart w:id="101" w:name="_Toc296890986"/>
      <w:bookmarkStart w:id="102" w:name="_Toc296346659"/>
      <w:bookmarkStart w:id="103" w:name="_Toc292559868"/>
      <w:bookmarkStart w:id="104" w:name="_Toc296944497"/>
      <w:bookmarkStart w:id="105" w:name="_Toc297120458"/>
      <w:r>
        <w:rPr>
          <w:rFonts w:hint="eastAsia" w:ascii="仿宋" w:hAnsi="仿宋" w:eastAsia="仿宋" w:cs="仿宋"/>
          <w:b w:val="0"/>
          <w:color w:val="000000"/>
          <w:sz w:val="24"/>
          <w:szCs w:val="24"/>
          <w:highlight w:val="none"/>
        </w:rPr>
        <w:t>. 承包人</w:t>
      </w:r>
      <w:bookmarkEnd w:id="95"/>
    </w:p>
    <w:bookmarkEnd w:id="96"/>
    <w:bookmarkEnd w:id="97"/>
    <w:bookmarkEnd w:id="98"/>
    <w:bookmarkEnd w:id="99"/>
    <w:bookmarkEnd w:id="100"/>
    <w:bookmarkEnd w:id="101"/>
    <w:bookmarkEnd w:id="102"/>
    <w:bookmarkEnd w:id="103"/>
    <w:bookmarkEnd w:id="104"/>
    <w:bookmarkEnd w:id="105"/>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3.1 承包人的一般义务</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（9）</w:t>
      </w:r>
      <w:r>
        <w:rPr>
          <w:rFonts w:hint="eastAsia" w:ascii="仿宋" w:hAnsi="仿宋" w:eastAsia="仿宋" w:cs="仿宋"/>
          <w:color w:val="000000"/>
          <w:sz w:val="24"/>
          <w:highlight w:val="none"/>
        </w:rPr>
        <w:t>承包人提交的竣工资料的内容：</w:t>
      </w:r>
      <w:r>
        <w:rPr>
          <w:rFonts w:hint="eastAsia" w:ascii="仿宋" w:hAnsi="仿宋" w:eastAsia="仿宋" w:cs="仿宋"/>
          <w:color w:val="000000"/>
          <w:sz w:val="24"/>
          <w:highlight w:val="none"/>
          <w:u w:val="single"/>
        </w:rPr>
        <w:t xml:space="preserve">竣工图纸、施工过程资料、结算书、竣工验收报告等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承包人需要提交的竣工资料套数：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承包人提交的竣工资料的费用承担：</w:t>
      </w:r>
      <w:r>
        <w:rPr>
          <w:rFonts w:hint="eastAsia" w:ascii="仿宋" w:hAnsi="仿宋" w:eastAsia="仿宋" w:cs="仿宋"/>
          <w:color w:val="000000"/>
          <w:sz w:val="24"/>
          <w:highlight w:val="none"/>
          <w:u w:val="single"/>
        </w:rPr>
        <w:t>由承包人承担</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承包人提交的竣工资料移交时间：</w:t>
      </w:r>
      <w:r>
        <w:rPr>
          <w:rFonts w:hint="eastAsia" w:ascii="仿宋" w:hAnsi="仿宋" w:eastAsia="仿宋" w:cs="仿宋"/>
          <w:color w:val="000000"/>
          <w:sz w:val="24"/>
          <w:highlight w:val="none"/>
          <w:u w:val="single"/>
        </w:rPr>
        <w:t>竣工结算和决算完成后15日内</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承包人提交的竣工资料形式要求：</w:t>
      </w:r>
      <w:r>
        <w:rPr>
          <w:rFonts w:hint="eastAsia" w:ascii="仿宋" w:hAnsi="仿宋" w:eastAsia="仿宋" w:cs="仿宋"/>
          <w:color w:val="000000"/>
          <w:sz w:val="24"/>
          <w:highlight w:val="none"/>
          <w:u w:val="single"/>
        </w:rPr>
        <w:t>纸质版和电子版</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kern w:val="0"/>
          <w:sz w:val="24"/>
          <w:highlight w:val="none"/>
        </w:rPr>
        <w:t>（10）承包人应履行的其他义务：</w:t>
      </w:r>
      <w:r>
        <w:rPr>
          <w:rFonts w:hint="eastAsia" w:ascii="仿宋" w:hAnsi="仿宋" w:eastAsia="仿宋" w:cs="仿宋"/>
          <w:color w:val="000000"/>
          <w:sz w:val="24"/>
          <w:highlight w:val="none"/>
          <w:u w:val="single"/>
        </w:rPr>
        <w:t>/</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3.2 项目经理</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kern w:val="0"/>
          <w:sz w:val="24"/>
          <w:highlight w:val="none"/>
        </w:rPr>
        <w:t xml:space="preserve">3.2.1 </w:t>
      </w:r>
      <w:r>
        <w:rPr>
          <w:rFonts w:hint="eastAsia" w:ascii="仿宋" w:hAnsi="仿宋" w:eastAsia="仿宋" w:cs="仿宋"/>
          <w:color w:val="000000"/>
          <w:sz w:val="24"/>
          <w:highlight w:val="none"/>
        </w:rPr>
        <w:t>项目经理：</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姓    名：</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身份证号：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建造师执业资格等级：</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建造师注册证书号：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建造师执业印章号：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安全生产考核合格证书号：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联系电话：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通信地址：</w:t>
      </w:r>
      <w:r>
        <w:rPr>
          <w:rFonts w:hint="eastAsia" w:ascii="仿宋" w:hAnsi="仿宋" w:eastAsia="仿宋" w:cs="仿宋"/>
          <w:color w:val="000000"/>
          <w:sz w:val="24"/>
          <w:highlight w:val="none"/>
          <w:u w:val="single"/>
        </w:rPr>
        <w:t xml:space="preserve">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承包人对项目经理的授权范围如下：</w:t>
      </w:r>
      <w:r>
        <w:rPr>
          <w:rFonts w:hint="eastAsia" w:ascii="仿宋" w:hAnsi="仿宋" w:eastAsia="仿宋" w:cs="仿宋"/>
          <w:color w:val="000000"/>
          <w:sz w:val="24"/>
          <w:highlight w:val="none"/>
          <w:u w:val="single"/>
        </w:rPr>
        <w:t>对项目全面管理和控制，包括项目的施工图设计、项目实施、竣工验收等，负责本工程设计、业主、施工、监理各方之间的沟通与协调，在项目实施过程中，对工程质量、安全、进度、投资、环境、职业健康进行全面管理和控制</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关于项目经理每月在施工现场的时间要求：</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承包人未提交劳动合同，以及没有为项目经理缴纳社会保险证明的违约责任：</w:t>
      </w:r>
      <w:r>
        <w:rPr>
          <w:rFonts w:hint="eastAsia" w:ascii="仿宋" w:hAnsi="仿宋" w:eastAsia="仿宋" w:cs="仿宋"/>
          <w:color w:val="000000"/>
          <w:sz w:val="24"/>
          <w:highlight w:val="none"/>
          <w:u w:val="single"/>
        </w:rPr>
        <w:t>由承包人负责</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kern w:val="0"/>
          <w:sz w:val="24"/>
          <w:highlight w:val="none"/>
        </w:rPr>
        <w:t>项目经理未经批准，擅自离开施工现场的违约责任：</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3.2.3 承包人擅自更换项目经理的违约责任：</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106" w:name="_Toc19081"/>
      <w:bookmarkStart w:id="107" w:name="_Toc26500"/>
      <w:r>
        <w:rPr>
          <w:rFonts w:hint="eastAsia" w:ascii="仿宋" w:hAnsi="仿宋" w:eastAsia="仿宋" w:cs="仿宋"/>
          <w:color w:val="000000"/>
          <w:sz w:val="24"/>
          <w:highlight w:val="none"/>
        </w:rPr>
        <w:t>3.2.4 承包人无正当理由拒绝更换项目经理的违约责任：</w:t>
      </w:r>
      <w:bookmarkEnd w:id="106"/>
      <w:bookmarkEnd w:id="107"/>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3.3 承包人人员</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3.3.1 承包人提交项目管理机构及施工现场管理人员安排报告的期限：</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3.3.3 承包人无正当理由拒绝撤换主要施工管理人员的违约责任：</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3.3.4 承包人主要施工管理人员离开施工现场的批准要求：</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3.3.5承包人擅自更换主要施工管理人员的违约责任：</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承包人主要施工管理人员擅自离开施工现场的违约责任：</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w:t>
      </w:r>
      <w:bookmarkStart w:id="108" w:name="_Toc312677988"/>
      <w:bookmarkStart w:id="109" w:name="_Toc296503159"/>
      <w:bookmarkStart w:id="110" w:name="_Toc297123492"/>
      <w:bookmarkStart w:id="111" w:name="_Toc297120459"/>
      <w:bookmarkStart w:id="112" w:name="_Toc296890987"/>
      <w:bookmarkStart w:id="113" w:name="_Toc292559869"/>
      <w:bookmarkStart w:id="114" w:name="_Toc296891199"/>
      <w:bookmarkStart w:id="115" w:name="_Toc292559364"/>
      <w:bookmarkStart w:id="116" w:name="_Toc297216151"/>
      <w:bookmarkStart w:id="117" w:name="_Toc296944498"/>
      <w:bookmarkStart w:id="118" w:name="_Toc296346660"/>
      <w:bookmarkStart w:id="119" w:name="_Toc304295523"/>
      <w:bookmarkStart w:id="120" w:name="_Toc303539102"/>
      <w:bookmarkStart w:id="121" w:name="_Toc296347158"/>
      <w:bookmarkStart w:id="122" w:name="_Toc300934945"/>
      <w:bookmarkStart w:id="123" w:name="_Toc297048345"/>
      <w:r>
        <w:rPr>
          <w:rFonts w:hint="eastAsia" w:ascii="仿宋" w:hAnsi="仿宋" w:eastAsia="仿宋" w:cs="仿宋"/>
          <w:color w:val="000000"/>
          <w:sz w:val="24"/>
          <w:highlight w:val="none"/>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w:t>
      </w:r>
      <w:bookmarkStart w:id="124" w:name="_Toc300934946"/>
      <w:bookmarkStart w:id="125" w:name="_Toc296346661"/>
      <w:bookmarkStart w:id="126" w:name="_Toc296503160"/>
      <w:bookmarkStart w:id="127" w:name="_Toc296890988"/>
      <w:bookmarkStart w:id="128" w:name="_Toc297048346"/>
      <w:bookmarkStart w:id="129" w:name="_Toc297216152"/>
      <w:bookmarkStart w:id="130" w:name="_Toc296944499"/>
      <w:bookmarkStart w:id="131" w:name="_Toc296347159"/>
      <w:bookmarkStart w:id="132" w:name="_Toc292559870"/>
      <w:bookmarkStart w:id="133" w:name="_Toc296891200"/>
      <w:bookmarkStart w:id="134" w:name="_Toc292559365"/>
      <w:bookmarkStart w:id="135" w:name="_Toc303539103"/>
      <w:bookmarkStart w:id="136" w:name="_Toc304295524"/>
      <w:bookmarkStart w:id="137" w:name="_Toc297120460"/>
      <w:bookmarkStart w:id="138" w:name="_Toc297123493"/>
      <w:bookmarkStart w:id="139" w:name="_Toc318581158"/>
      <w:bookmarkStart w:id="140" w:name="_Toc312677989"/>
      <w:r>
        <w:rPr>
          <w:rFonts w:hint="eastAsia" w:ascii="仿宋" w:hAnsi="仿宋" w:eastAsia="仿宋" w:cs="仿宋"/>
          <w:color w:val="000000"/>
          <w:sz w:val="24"/>
          <w:highlight w:val="none"/>
        </w:rPr>
        <w:t>.5.1 分包的一般约定</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禁止分包的工程包括：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主体结构、关键性工作的范围：</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304295525"/>
      <w:bookmarkStart w:id="142" w:name="_Toc297048347"/>
      <w:bookmarkStart w:id="143" w:name="_Toc296891201"/>
      <w:bookmarkStart w:id="144" w:name="_Toc296503161"/>
      <w:bookmarkStart w:id="145" w:name="_Toc296944500"/>
      <w:bookmarkStart w:id="146" w:name="_Toc303539104"/>
      <w:bookmarkStart w:id="147" w:name="_Toc297123494"/>
      <w:bookmarkStart w:id="148" w:name="_Toc296347160"/>
      <w:bookmarkStart w:id="149" w:name="_Toc296346662"/>
      <w:bookmarkStart w:id="150" w:name="_Toc297120461"/>
      <w:bookmarkStart w:id="151" w:name="_Toc296890989"/>
      <w:bookmarkStart w:id="152" w:name="_Toc300934947"/>
      <w:bookmarkStart w:id="153" w:name="_Toc297216153"/>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w:t>
      </w:r>
      <w:bookmarkStart w:id="154" w:name="_Toc318581159"/>
      <w:bookmarkStart w:id="155" w:name="_Toc312677990"/>
      <w:r>
        <w:rPr>
          <w:rFonts w:hint="eastAsia" w:ascii="仿宋" w:hAnsi="仿宋" w:eastAsia="仿宋" w:cs="仿宋"/>
          <w:color w:val="000000"/>
          <w:sz w:val="24"/>
          <w:highlight w:val="none"/>
        </w:rPr>
        <w:t>.5.2分包的确定</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允许分包的专业工程包括：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其他关于分包的约定：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3.5.4 分包合同价款</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关于分包合同价款支付的约定：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bookmarkEnd w:id="154"/>
    <w:bookmarkEnd w:id="155"/>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3.6 工程照管与成品、半成品保护</w:t>
      </w:r>
    </w:p>
    <w:p>
      <w:pPr>
        <w:spacing w:line="360" w:lineRule="auto"/>
        <w:ind w:firstLine="480" w:firstLineChars="200"/>
        <w:rPr>
          <w:rFonts w:ascii="仿宋" w:hAnsi="仿宋" w:eastAsia="仿宋" w:cs="仿宋"/>
          <w:color w:val="000000"/>
          <w:kern w:val="0"/>
          <w:sz w:val="24"/>
          <w:highlight w:val="none"/>
          <w:u w:val="single"/>
        </w:rPr>
      </w:pPr>
      <w:r>
        <w:rPr>
          <w:rFonts w:hint="eastAsia" w:ascii="仿宋" w:hAnsi="仿宋" w:eastAsia="仿宋" w:cs="仿宋"/>
          <w:color w:val="000000"/>
          <w:kern w:val="0"/>
          <w:sz w:val="24"/>
          <w:highlight w:val="none"/>
        </w:rPr>
        <w:t>承包人负责照管工程及工程相关的材料、工程设备的起始时间：</w:t>
      </w:r>
      <w:r>
        <w:rPr>
          <w:rFonts w:hint="eastAsia" w:ascii="仿宋" w:hAnsi="仿宋" w:eastAsia="仿宋" w:cs="仿宋"/>
          <w:color w:val="000000"/>
          <w:kern w:val="0"/>
          <w:sz w:val="24"/>
          <w:highlight w:val="none"/>
          <w:u w:val="single"/>
        </w:rPr>
        <w:t xml:space="preserve">  开工之日起至交付使用之日止</w:t>
      </w:r>
      <w:r>
        <w:rPr>
          <w:rFonts w:hint="eastAsia" w:ascii="仿宋" w:hAnsi="仿宋" w:eastAsia="仿宋" w:cs="仿宋"/>
          <w:color w:val="000000"/>
          <w:kern w:val="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3.7 履约担保</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承包人是否提供履约担保：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承包人提供履约担保的形式、金额及期限的：</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156" w:name="_Toc351203636"/>
      <w:r>
        <w:rPr>
          <w:rFonts w:hint="eastAsia" w:ascii="仿宋" w:hAnsi="仿宋" w:eastAsia="仿宋" w:cs="仿宋"/>
          <w:b w:val="0"/>
          <w:color w:val="000000"/>
          <w:sz w:val="24"/>
          <w:szCs w:val="24"/>
          <w:highlight w:val="none"/>
        </w:rPr>
        <w:t>4</w:t>
      </w:r>
      <w:bookmarkStart w:id="157" w:name="_Toc296347161"/>
      <w:bookmarkStart w:id="158" w:name="_Toc296890990"/>
      <w:bookmarkStart w:id="159" w:name="_Toc267251413"/>
      <w:bookmarkStart w:id="160" w:name="_Toc296346663"/>
      <w:bookmarkStart w:id="161" w:name="_Toc297120462"/>
      <w:bookmarkStart w:id="162" w:name="_Toc296891202"/>
      <w:bookmarkStart w:id="163" w:name="_Toc297048348"/>
      <w:bookmarkStart w:id="164" w:name="_Toc292559366"/>
      <w:bookmarkStart w:id="165" w:name="_Toc292559871"/>
      <w:bookmarkStart w:id="166" w:name="_Toc296944501"/>
      <w:bookmarkStart w:id="167" w:name="_Toc296503162"/>
      <w:r>
        <w:rPr>
          <w:rFonts w:hint="eastAsia" w:ascii="仿宋" w:hAnsi="仿宋" w:eastAsia="仿宋" w:cs="仿宋"/>
          <w:b w:val="0"/>
          <w:color w:val="000000"/>
          <w:sz w:val="24"/>
          <w:szCs w:val="24"/>
          <w:highlight w:val="none"/>
        </w:rPr>
        <w:t>. 监</w:t>
      </w:r>
      <w:bookmarkEnd w:id="157"/>
      <w:bookmarkEnd w:id="158"/>
      <w:bookmarkEnd w:id="159"/>
      <w:bookmarkEnd w:id="160"/>
      <w:bookmarkEnd w:id="161"/>
      <w:bookmarkEnd w:id="162"/>
      <w:bookmarkEnd w:id="163"/>
      <w:bookmarkEnd w:id="164"/>
      <w:bookmarkEnd w:id="165"/>
      <w:bookmarkEnd w:id="166"/>
      <w:bookmarkEnd w:id="167"/>
      <w:r>
        <w:rPr>
          <w:rFonts w:hint="eastAsia" w:ascii="仿宋" w:hAnsi="仿宋" w:eastAsia="仿宋" w:cs="仿宋"/>
          <w:b w:val="0"/>
          <w:color w:val="000000"/>
          <w:sz w:val="24"/>
          <w:szCs w:val="24"/>
          <w:highlight w:val="none"/>
        </w:rPr>
        <w:t>理人</w:t>
      </w:r>
      <w:bookmarkEnd w:id="156"/>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4.1监理人的一般规定</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关于监理人的监理内容：</w:t>
      </w:r>
      <w:r>
        <w:rPr>
          <w:rFonts w:hint="eastAsia" w:ascii="仿宋" w:hAnsi="仿宋" w:eastAsia="仿宋" w:cs="仿宋"/>
          <w:color w:val="000000"/>
          <w:sz w:val="24"/>
          <w:highlight w:val="none"/>
          <w:u w:val="single"/>
        </w:rPr>
        <w:t>执行监理合同</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关于监理人的监理权限：</w:t>
      </w:r>
      <w:r>
        <w:rPr>
          <w:rFonts w:hint="eastAsia" w:ascii="仿宋" w:hAnsi="仿宋" w:eastAsia="仿宋" w:cs="仿宋"/>
          <w:color w:val="000000"/>
          <w:sz w:val="24"/>
          <w:highlight w:val="none"/>
          <w:u w:val="single"/>
        </w:rPr>
        <w:t>执行监理合同</w:t>
      </w:r>
      <w:r>
        <w:rPr>
          <w:rFonts w:hint="eastAsia" w:ascii="仿宋" w:hAnsi="仿宋" w:eastAsia="仿宋" w:cs="仿宋"/>
          <w:color w:val="000000"/>
          <w:sz w:val="24"/>
          <w:highlight w:val="none"/>
        </w:rPr>
        <w:t xml:space="preserve">。 </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关于监理人在施工现场的办公场所、生活场所的提供和费用承担的约定：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4.2 监理人员</w:t>
      </w:r>
    </w:p>
    <w:p>
      <w:pPr>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总监理工程师：</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姓    名：</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职    务：</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监理工程师执业资格证书号：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联系电话：</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电子信箱：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通信地址：</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关于监理人的其他约定：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4.4 商定或确定</w:t>
      </w:r>
    </w:p>
    <w:p>
      <w:pPr>
        <w:spacing w:line="360" w:lineRule="auto"/>
        <w:ind w:firstLine="480" w:firstLineChars="200"/>
        <w:rPr>
          <w:rFonts w:ascii="仿宋" w:hAnsi="仿宋" w:eastAsia="仿宋" w:cs="仿宋"/>
          <w:color w:val="000000"/>
          <w:sz w:val="24"/>
          <w:highlight w:val="none"/>
        </w:rPr>
      </w:pPr>
      <w:bookmarkStart w:id="168" w:name="_Toc267251418"/>
      <w:r>
        <w:rPr>
          <w:rFonts w:hint="eastAsia" w:ascii="仿宋" w:hAnsi="仿宋" w:eastAsia="仿宋" w:cs="仿宋"/>
          <w:color w:val="000000"/>
          <w:sz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（2）</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（3）</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169" w:name="_Toc351203637"/>
      <w:r>
        <w:rPr>
          <w:rFonts w:hint="eastAsia" w:ascii="仿宋" w:hAnsi="仿宋" w:eastAsia="仿宋" w:cs="仿宋"/>
          <w:b w:val="0"/>
          <w:color w:val="000000"/>
          <w:sz w:val="24"/>
          <w:szCs w:val="24"/>
          <w:highlight w:val="none"/>
        </w:rPr>
        <w:t>5</w:t>
      </w:r>
      <w:bookmarkEnd w:id="168"/>
      <w:bookmarkStart w:id="170" w:name="_Toc292559367"/>
      <w:bookmarkStart w:id="171" w:name="_Toc296346664"/>
      <w:bookmarkStart w:id="172" w:name="_Toc296503163"/>
      <w:bookmarkStart w:id="173" w:name="_Toc296891203"/>
      <w:bookmarkStart w:id="174" w:name="_Toc296890991"/>
      <w:bookmarkStart w:id="175" w:name="_Toc296347162"/>
      <w:bookmarkStart w:id="176" w:name="_Toc296944502"/>
      <w:bookmarkStart w:id="177" w:name="_Toc297048349"/>
      <w:bookmarkStart w:id="178" w:name="_Toc297120463"/>
      <w:bookmarkStart w:id="179" w:name="_Toc292559872"/>
      <w:r>
        <w:rPr>
          <w:rFonts w:hint="eastAsia" w:ascii="仿宋" w:hAnsi="仿宋" w:eastAsia="仿宋" w:cs="仿宋"/>
          <w:b w:val="0"/>
          <w:color w:val="000000"/>
          <w:sz w:val="24"/>
          <w:szCs w:val="24"/>
          <w:highlight w:val="none"/>
        </w:rPr>
        <w:t>. 工程质量</w:t>
      </w:r>
      <w:bookmarkEnd w:id="169"/>
    </w:p>
    <w:p>
      <w:pPr>
        <w:spacing w:line="360" w:lineRule="auto"/>
        <w:ind w:firstLine="480" w:firstLineChars="200"/>
        <w:outlineLvl w:val="0"/>
        <w:rPr>
          <w:rFonts w:ascii="仿宋" w:hAnsi="仿宋" w:eastAsia="仿宋" w:cs="仿宋"/>
          <w:color w:val="000000"/>
          <w:sz w:val="24"/>
          <w:highlight w:val="none"/>
        </w:rPr>
      </w:pPr>
      <w:bookmarkStart w:id="180" w:name="_Toc29244"/>
      <w:bookmarkStart w:id="181" w:name="_Toc32560"/>
      <w:r>
        <w:rPr>
          <w:rFonts w:hint="eastAsia" w:ascii="仿宋" w:hAnsi="仿宋" w:eastAsia="仿宋" w:cs="仿宋"/>
          <w:color w:val="000000"/>
          <w:sz w:val="24"/>
          <w:highlight w:val="none"/>
        </w:rPr>
        <w:t>5.1 质量要求</w:t>
      </w:r>
      <w:bookmarkEnd w:id="180"/>
      <w:bookmarkEnd w:id="181"/>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5</w:t>
      </w:r>
      <w:bookmarkStart w:id="182" w:name="_Toc303539106"/>
      <w:bookmarkStart w:id="183" w:name="_Toc312677997"/>
      <w:bookmarkStart w:id="184" w:name="_Toc297123496"/>
      <w:bookmarkStart w:id="185" w:name="_Toc300934949"/>
      <w:bookmarkStart w:id="186" w:name="_Toc318581164"/>
      <w:bookmarkStart w:id="187" w:name="_Toc304295527"/>
      <w:bookmarkStart w:id="188" w:name="_Toc297216155"/>
      <w:r>
        <w:rPr>
          <w:rFonts w:hint="eastAsia" w:ascii="仿宋" w:hAnsi="仿宋" w:eastAsia="仿宋" w:cs="仿宋"/>
          <w:color w:val="000000"/>
          <w:sz w:val="24"/>
          <w:highlight w:val="none"/>
        </w:rPr>
        <w:t>.1.1 特殊质量标准和要求：</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关于工程奖项的约定：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189" w:name="_Toc12867"/>
      <w:bookmarkStart w:id="190" w:name="_Toc32000"/>
      <w:r>
        <w:rPr>
          <w:rFonts w:hint="eastAsia" w:ascii="仿宋" w:hAnsi="仿宋" w:eastAsia="仿宋" w:cs="仿宋"/>
          <w:color w:val="000000"/>
          <w:sz w:val="24"/>
          <w:highlight w:val="none"/>
        </w:rPr>
        <w:t>5.3 隐蔽工程检查</w:t>
      </w:r>
      <w:bookmarkEnd w:id="189"/>
      <w:bookmarkEnd w:id="190"/>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5.3.2承包人提前通知监理人隐蔽工程检查的期限的约定：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监理人不能按时进行检查时，应提前</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小时提交书面延期要求。</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关于延期最长不得超过：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小时。</w:t>
      </w:r>
    </w:p>
    <w:p>
      <w:pPr>
        <w:pStyle w:val="5"/>
        <w:ind w:firstLine="480" w:firstLineChars="200"/>
        <w:rPr>
          <w:rFonts w:ascii="仿宋" w:hAnsi="仿宋" w:eastAsia="仿宋" w:cs="仿宋"/>
          <w:b w:val="0"/>
          <w:color w:val="000000"/>
          <w:sz w:val="24"/>
          <w:szCs w:val="24"/>
          <w:highlight w:val="none"/>
        </w:rPr>
      </w:pPr>
      <w:bookmarkStart w:id="191" w:name="_Toc351203638"/>
      <w:r>
        <w:rPr>
          <w:rFonts w:hint="eastAsia" w:ascii="仿宋" w:hAnsi="仿宋" w:eastAsia="仿宋" w:cs="仿宋"/>
          <w:b w:val="0"/>
          <w:color w:val="000000"/>
          <w:sz w:val="24"/>
          <w:szCs w:val="24"/>
          <w:highlight w:val="none"/>
        </w:rPr>
        <w:t>6. 安全文明施工与环境保护</w:t>
      </w:r>
      <w:bookmarkEnd w:id="191"/>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6.1安全文明施工</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6.1.1 项目安全生产的达标目标及相应事项的约定：</w:t>
      </w:r>
      <w:r>
        <w:rPr>
          <w:rFonts w:hint="eastAsia" w:ascii="仿宋" w:hAnsi="仿宋" w:eastAsia="仿宋" w:cs="仿宋"/>
          <w:color w:val="000000"/>
          <w:sz w:val="24"/>
          <w:highlight w:val="none"/>
          <w:u w:val="single"/>
        </w:rPr>
        <w:t xml:space="preserve">按照国家相关法律、法规、规范执行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6.1.4 关于治安保卫的特别约定：</w:t>
      </w:r>
      <w:r>
        <w:rPr>
          <w:rFonts w:hint="eastAsia" w:ascii="仿宋" w:hAnsi="仿宋" w:eastAsia="仿宋" w:cs="仿宋"/>
          <w:color w:val="000000"/>
          <w:sz w:val="24"/>
          <w:highlight w:val="none"/>
          <w:u w:val="single"/>
        </w:rPr>
        <w:t xml:space="preserve">  执行发包人相关规章制度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关于编制施工场地治安管理计划的约定：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6.1.5 文明施工</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合同当事人对文明施工的要求：</w:t>
      </w:r>
      <w:r>
        <w:rPr>
          <w:rFonts w:hint="eastAsia" w:ascii="仿宋" w:hAnsi="仿宋" w:eastAsia="仿宋" w:cs="仿宋"/>
          <w:color w:val="000000"/>
          <w:sz w:val="24"/>
          <w:highlight w:val="none"/>
          <w:u w:val="single"/>
        </w:rPr>
        <w:t>按照国家相关法律、法规、规范执行</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6.1.6 关于安全文明施工费支付比例和支付期限的约定：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182"/>
    <w:bookmarkEnd w:id="183"/>
    <w:bookmarkEnd w:id="184"/>
    <w:bookmarkEnd w:id="185"/>
    <w:bookmarkEnd w:id="186"/>
    <w:bookmarkEnd w:id="187"/>
    <w:bookmarkEnd w:id="188"/>
    <w:p>
      <w:pPr>
        <w:pStyle w:val="5"/>
        <w:ind w:firstLine="480" w:firstLineChars="200"/>
        <w:rPr>
          <w:rFonts w:ascii="仿宋" w:hAnsi="仿宋" w:eastAsia="仿宋" w:cs="仿宋"/>
          <w:b w:val="0"/>
          <w:color w:val="000000"/>
          <w:sz w:val="24"/>
          <w:szCs w:val="24"/>
          <w:highlight w:val="none"/>
        </w:rPr>
      </w:pPr>
      <w:bookmarkStart w:id="192" w:name="_Toc351203639"/>
      <w:r>
        <w:rPr>
          <w:rFonts w:hint="eastAsia" w:ascii="仿宋" w:hAnsi="仿宋" w:eastAsia="仿宋" w:cs="仿宋"/>
          <w:b w:val="0"/>
          <w:color w:val="000000"/>
          <w:sz w:val="24"/>
          <w:szCs w:val="24"/>
          <w:highlight w:val="none"/>
        </w:rPr>
        <w:t>7. 工期和进度</w:t>
      </w:r>
      <w:bookmarkEnd w:id="192"/>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7.1 施工组织设计</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7.1.1 合</w:t>
      </w:r>
      <w:r>
        <w:rPr>
          <w:rFonts w:hint="eastAsia" w:ascii="仿宋" w:hAnsi="仿宋" w:eastAsia="仿宋" w:cs="仿宋"/>
          <w:color w:val="000000"/>
          <w:kern w:val="0"/>
          <w:sz w:val="24"/>
          <w:highlight w:val="none"/>
        </w:rPr>
        <w:t>同当事人约定的施工组织设计应包括的其他内容：</w:t>
      </w:r>
      <w:r>
        <w:rPr>
          <w:rFonts w:hint="eastAsia" w:ascii="仿宋" w:hAnsi="仿宋" w:eastAsia="仿宋" w:cs="仿宋"/>
          <w:color w:val="000000"/>
          <w:sz w:val="24"/>
          <w:highlight w:val="none"/>
          <w:u w:val="single"/>
        </w:rPr>
        <w:t>按照国家相关法律、法规、规范执行</w:t>
      </w:r>
      <w:r>
        <w:rPr>
          <w:rFonts w:hint="eastAsia" w:ascii="仿宋" w:hAnsi="仿宋" w:eastAsia="仿宋" w:cs="仿宋"/>
          <w:color w:val="000000"/>
          <w:sz w:val="24"/>
          <w:highlight w:val="none"/>
        </w:rPr>
        <w:t>。</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sz w:val="24"/>
          <w:highlight w:val="none"/>
        </w:rPr>
        <w:t xml:space="preserve">7.1.2 </w:t>
      </w:r>
      <w:r>
        <w:rPr>
          <w:rFonts w:hint="eastAsia" w:ascii="仿宋" w:hAnsi="仿宋" w:eastAsia="仿宋" w:cs="仿宋"/>
          <w:color w:val="000000"/>
          <w:kern w:val="0"/>
          <w:sz w:val="24"/>
          <w:highlight w:val="none"/>
        </w:rPr>
        <w:t>施工组织设计的提交和修改</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承包人提交详细施工组织设计的期限的约定：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发包人和监理人在收到详细的施工组织设计后确认或提出修改意见的期限：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w:t>
      </w:r>
      <w:bookmarkStart w:id="193" w:name="_Toc297123514"/>
      <w:bookmarkStart w:id="194" w:name="_Toc303539123"/>
      <w:bookmarkStart w:id="195" w:name="_Toc312678005"/>
      <w:bookmarkStart w:id="196" w:name="_Toc300934966"/>
      <w:bookmarkStart w:id="197" w:name="_Toc312677479"/>
      <w:bookmarkStart w:id="198" w:name="_Toc304295541"/>
      <w:bookmarkStart w:id="199" w:name="_Toc297216173"/>
      <w:r>
        <w:rPr>
          <w:rFonts w:hint="eastAsia" w:ascii="仿宋" w:hAnsi="仿宋" w:eastAsia="仿宋" w:cs="仿宋"/>
          <w:color w:val="000000"/>
          <w:sz w:val="24"/>
          <w:highlight w:val="none"/>
        </w:rPr>
        <w:t>.2 施工进度计划</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7.2.2 施工进度计划的修订</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发包人和监理人在收到修订的施工进度计划后确认或提出修改意见的期限：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7.3 开工</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7.3.1 开工准备</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关于承包人提交</w:t>
      </w:r>
      <w:r>
        <w:rPr>
          <w:rFonts w:hint="eastAsia" w:ascii="仿宋" w:hAnsi="仿宋" w:eastAsia="仿宋" w:cs="仿宋"/>
          <w:color w:val="000000"/>
          <w:kern w:val="0"/>
          <w:sz w:val="24"/>
          <w:highlight w:val="none"/>
        </w:rPr>
        <w:t>工程开工报审表的期限：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关于发包人应完成的其他开工准备工作及期限：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关于承包人应完成的其他开工准备工作及期限：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7.3.2开工通知</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因发包人原因造成监理人未能在计划开工日期之日起</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天内发出开工通知的，承包人有权提出价格调整要求，或者解除合同。</w:t>
      </w:r>
    </w:p>
    <w:bookmarkEnd w:id="193"/>
    <w:bookmarkEnd w:id="194"/>
    <w:bookmarkEnd w:id="195"/>
    <w:bookmarkEnd w:id="196"/>
    <w:bookmarkEnd w:id="197"/>
    <w:bookmarkEnd w:id="198"/>
    <w:bookmarkEnd w:id="199"/>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7.4 测量放线</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7.4.1发包人通过监理人向承包人提供测量基准点、基准线和水准点及其书面资料的期限：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w:t>
      </w:r>
      <w:bookmarkStart w:id="200" w:name="_Toc297216175"/>
      <w:bookmarkStart w:id="201" w:name="_Toc304295546"/>
      <w:bookmarkStart w:id="202" w:name="_Toc312678010"/>
      <w:bookmarkStart w:id="203" w:name="_Toc312677484"/>
      <w:bookmarkStart w:id="204" w:name="_Toc297123516"/>
      <w:bookmarkStart w:id="205" w:name="_Toc300934968"/>
      <w:bookmarkStart w:id="206" w:name="_Toc303539125"/>
      <w:r>
        <w:rPr>
          <w:rFonts w:hint="eastAsia" w:ascii="仿宋" w:hAnsi="仿宋" w:eastAsia="仿宋" w:cs="仿宋"/>
          <w:color w:val="000000"/>
          <w:sz w:val="24"/>
          <w:highlight w:val="none"/>
        </w:rPr>
        <w:t>.5 工期延误</w:t>
      </w:r>
    </w:p>
    <w:bookmarkEnd w:id="200"/>
    <w:bookmarkEnd w:id="201"/>
    <w:bookmarkEnd w:id="202"/>
    <w:bookmarkEnd w:id="203"/>
    <w:bookmarkEnd w:id="204"/>
    <w:bookmarkEnd w:id="205"/>
    <w:bookmarkEnd w:id="206"/>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7.5.1 因发包人原因导致工期延误</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（7）因发包人原因导致工期延误的其他情形：</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w:t>
      </w:r>
      <w:bookmarkStart w:id="207" w:name="_Toc318581169"/>
      <w:bookmarkStart w:id="208" w:name="_Toc312678012"/>
      <w:bookmarkStart w:id="209" w:name="_Toc312677486"/>
      <w:bookmarkStart w:id="210" w:name="_Toc300934970"/>
      <w:bookmarkStart w:id="211" w:name="_Toc303539127"/>
      <w:bookmarkStart w:id="212" w:name="_Toc297216177"/>
      <w:bookmarkStart w:id="213" w:name="_Toc304295548"/>
      <w:bookmarkStart w:id="214" w:name="_Toc297123518"/>
      <w:r>
        <w:rPr>
          <w:rFonts w:hint="eastAsia" w:ascii="仿宋" w:hAnsi="仿宋" w:eastAsia="仿宋" w:cs="仿宋"/>
          <w:color w:val="000000"/>
          <w:sz w:val="24"/>
          <w:highlight w:val="none"/>
        </w:rPr>
        <w:t>.5.2 因承包人原因导致工期延误</w:t>
      </w:r>
    </w:p>
    <w:bookmarkEnd w:id="207"/>
    <w:bookmarkEnd w:id="208"/>
    <w:bookmarkEnd w:id="209"/>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因</w:t>
      </w:r>
      <w:bookmarkStart w:id="215" w:name="_Toc312678013"/>
      <w:bookmarkStart w:id="216" w:name="_Toc312677487"/>
      <w:bookmarkStart w:id="217" w:name="_Toc318581170"/>
      <w:r>
        <w:rPr>
          <w:rFonts w:hint="eastAsia" w:ascii="仿宋" w:hAnsi="仿宋" w:eastAsia="仿宋" w:cs="仿宋"/>
          <w:color w:val="000000"/>
          <w:sz w:val="24"/>
          <w:highlight w:val="none"/>
        </w:rPr>
        <w:t>承包人原因造成工期延误，逾期竣工违约金的计算方法为：</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u w:val="single"/>
        </w:rPr>
        <w:t xml:space="preserve">每逾期1日，违约金为合同价款的3‰  </w:t>
      </w:r>
      <w:r>
        <w:rPr>
          <w:rFonts w:hint="eastAsia" w:ascii="仿宋" w:hAnsi="仿宋" w:eastAsia="仿宋" w:cs="仿宋"/>
          <w:color w:val="000000"/>
          <w:sz w:val="24"/>
          <w:highlight w:val="none"/>
        </w:rPr>
        <w:t>。</w:t>
      </w:r>
      <w:bookmarkEnd w:id="210"/>
      <w:bookmarkEnd w:id="211"/>
      <w:bookmarkEnd w:id="212"/>
      <w:bookmarkEnd w:id="213"/>
      <w:bookmarkEnd w:id="214"/>
      <w:bookmarkEnd w:id="215"/>
      <w:bookmarkEnd w:id="216"/>
    </w:p>
    <w:bookmarkEnd w:id="217"/>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因承包人原因造成工期延误，逾</w:t>
      </w:r>
      <w:bookmarkStart w:id="218" w:name="_Toc318581171"/>
      <w:bookmarkStart w:id="219" w:name="_Toc312678014"/>
      <w:r>
        <w:rPr>
          <w:rFonts w:hint="eastAsia" w:ascii="仿宋" w:hAnsi="仿宋" w:eastAsia="仿宋" w:cs="仿宋"/>
          <w:color w:val="000000"/>
          <w:sz w:val="24"/>
          <w:highlight w:val="none"/>
        </w:rPr>
        <w:t>期竣工违约金的上限：</w:t>
      </w:r>
      <w:r>
        <w:rPr>
          <w:rFonts w:hint="eastAsia" w:ascii="仿宋" w:hAnsi="仿宋" w:eastAsia="仿宋" w:cs="仿宋"/>
          <w:color w:val="000000"/>
          <w:sz w:val="24"/>
          <w:highlight w:val="none"/>
          <w:u w:val="single"/>
        </w:rPr>
        <w:t xml:space="preserve">合同价款的1% </w:t>
      </w:r>
      <w:r>
        <w:rPr>
          <w:rFonts w:hint="eastAsia" w:ascii="仿宋" w:hAnsi="仿宋" w:eastAsia="仿宋" w:cs="仿宋"/>
          <w:color w:val="000000"/>
          <w:sz w:val="24"/>
          <w:highlight w:val="none"/>
        </w:rPr>
        <w:t>。逾期达3日的，发包人有权解除合同，造成发包人损失的，承包人还应承担全部赔偿责任。</w:t>
      </w:r>
    </w:p>
    <w:bookmarkEnd w:id="218"/>
    <w:bookmarkEnd w:id="219"/>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w:t>
      </w:r>
      <w:bookmarkStart w:id="220" w:name="_Toc300934971"/>
      <w:bookmarkStart w:id="221" w:name="_Toc304295549"/>
      <w:bookmarkStart w:id="222" w:name="_Toc297123519"/>
      <w:bookmarkStart w:id="223" w:name="_Toc303539128"/>
      <w:bookmarkStart w:id="224" w:name="_Toc297216178"/>
      <w:bookmarkStart w:id="225" w:name="_Toc312678015"/>
      <w:r>
        <w:rPr>
          <w:rFonts w:hint="eastAsia" w:ascii="仿宋" w:hAnsi="仿宋" w:eastAsia="仿宋" w:cs="仿宋"/>
          <w:color w:val="000000"/>
          <w:sz w:val="24"/>
          <w:highlight w:val="none"/>
        </w:rPr>
        <w:t>.6 不</w:t>
      </w:r>
      <w:bookmarkEnd w:id="220"/>
      <w:bookmarkEnd w:id="221"/>
      <w:bookmarkEnd w:id="222"/>
      <w:bookmarkEnd w:id="223"/>
      <w:bookmarkEnd w:id="224"/>
      <w:bookmarkEnd w:id="225"/>
      <w:r>
        <w:rPr>
          <w:rFonts w:hint="eastAsia" w:ascii="仿宋" w:hAnsi="仿宋" w:eastAsia="仿宋" w:cs="仿宋"/>
          <w:color w:val="000000"/>
          <w:sz w:val="24"/>
          <w:highlight w:val="none"/>
        </w:rPr>
        <w:t>利物质条件</w:t>
      </w:r>
    </w:p>
    <w:p>
      <w:pPr>
        <w:spacing w:line="360" w:lineRule="auto"/>
        <w:ind w:firstLine="480" w:firstLineChars="200"/>
        <w:jc w:val="left"/>
        <w:rPr>
          <w:rFonts w:ascii="仿宋" w:hAnsi="仿宋" w:eastAsia="仿宋" w:cs="仿宋"/>
          <w:color w:val="000000"/>
          <w:sz w:val="24"/>
          <w:highlight w:val="none"/>
        </w:rPr>
      </w:pPr>
      <w:bookmarkStart w:id="226" w:name="_Toc303539129"/>
      <w:bookmarkStart w:id="227" w:name="_Toc297216179"/>
      <w:bookmarkStart w:id="228" w:name="_Toc297123520"/>
      <w:bookmarkStart w:id="229" w:name="_Toc318581172"/>
      <w:bookmarkStart w:id="230" w:name="_Toc300934972"/>
      <w:bookmarkStart w:id="231" w:name="_Toc304295550"/>
      <w:bookmarkStart w:id="232" w:name="_Toc312678016"/>
      <w:r>
        <w:rPr>
          <w:rFonts w:hint="eastAsia" w:ascii="仿宋" w:hAnsi="仿宋" w:eastAsia="仿宋" w:cs="仿宋"/>
          <w:color w:val="000000"/>
          <w:sz w:val="24"/>
          <w:highlight w:val="none"/>
        </w:rPr>
        <w:t>不利物质条件的其他情形和有关约定：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226"/>
    <w:bookmarkEnd w:id="227"/>
    <w:bookmarkEnd w:id="228"/>
    <w:bookmarkEnd w:id="229"/>
    <w:bookmarkEnd w:id="230"/>
    <w:bookmarkEnd w:id="231"/>
    <w:bookmarkEnd w:id="232"/>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7</w:t>
      </w:r>
      <w:bookmarkStart w:id="233" w:name="_Toc312678017"/>
      <w:bookmarkStart w:id="234" w:name="_Toc297123521"/>
      <w:bookmarkStart w:id="235" w:name="_Toc304295551"/>
      <w:bookmarkStart w:id="236" w:name="_Toc297216180"/>
      <w:bookmarkStart w:id="237" w:name="_Toc303539130"/>
      <w:bookmarkStart w:id="238" w:name="_Toc300934973"/>
      <w:r>
        <w:rPr>
          <w:rFonts w:hint="eastAsia" w:ascii="仿宋" w:hAnsi="仿宋" w:eastAsia="仿宋" w:cs="仿宋"/>
          <w:color w:val="000000"/>
          <w:sz w:val="24"/>
          <w:highlight w:val="none"/>
        </w:rPr>
        <w:t>.7异常恶劣的气候条件</w:t>
      </w:r>
    </w:p>
    <w:bookmarkEnd w:id="233"/>
    <w:bookmarkEnd w:id="234"/>
    <w:bookmarkEnd w:id="235"/>
    <w:bookmarkEnd w:id="236"/>
    <w:bookmarkEnd w:id="237"/>
    <w:bookmarkEnd w:id="238"/>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发包人和承包人同意以下情形视为异常恶劣的气候条件：</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w:t>
      </w:r>
      <w:r>
        <w:rPr>
          <w:rFonts w:hint="eastAsia" w:ascii="仿宋" w:hAnsi="仿宋" w:eastAsia="仿宋" w:cs="仿宋"/>
          <w:color w:val="000000"/>
          <w:sz w:val="24"/>
          <w:highlight w:val="none"/>
          <w:u w:val="single"/>
        </w:rPr>
        <w:t xml:space="preserve">   天气造成无法施工的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239" w:name="_Toc31037"/>
      <w:bookmarkStart w:id="240" w:name="_Toc11333"/>
      <w:r>
        <w:rPr>
          <w:rFonts w:hint="eastAsia" w:ascii="仿宋" w:hAnsi="仿宋" w:eastAsia="仿宋" w:cs="仿宋"/>
          <w:color w:val="000000"/>
          <w:sz w:val="24"/>
          <w:highlight w:val="none"/>
        </w:rPr>
        <w:t>7.9 提前竣工的奖励</w:t>
      </w:r>
      <w:bookmarkEnd w:id="239"/>
      <w:bookmarkEnd w:id="240"/>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7.9.2提前竣工的奖励：</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pStyle w:val="5"/>
        <w:ind w:firstLine="480" w:firstLineChars="200"/>
        <w:rPr>
          <w:rFonts w:ascii="仿宋" w:hAnsi="仿宋" w:eastAsia="仿宋" w:cs="仿宋"/>
          <w:b w:val="0"/>
          <w:color w:val="000000"/>
          <w:sz w:val="24"/>
          <w:szCs w:val="24"/>
          <w:highlight w:val="none"/>
        </w:rPr>
      </w:pPr>
      <w:bookmarkStart w:id="241" w:name="_Toc351203640"/>
      <w:r>
        <w:rPr>
          <w:rFonts w:hint="eastAsia" w:ascii="仿宋" w:hAnsi="仿宋" w:eastAsia="仿宋" w:cs="仿宋"/>
          <w:b w:val="0"/>
          <w:color w:val="000000"/>
          <w:sz w:val="24"/>
          <w:szCs w:val="24"/>
          <w:highlight w:val="none"/>
        </w:rPr>
        <w:t>8. 材料与设备</w:t>
      </w:r>
      <w:bookmarkEnd w:id="241"/>
    </w:p>
    <w:bookmarkEnd w:id="170"/>
    <w:bookmarkEnd w:id="171"/>
    <w:bookmarkEnd w:id="172"/>
    <w:bookmarkEnd w:id="173"/>
    <w:bookmarkEnd w:id="174"/>
    <w:bookmarkEnd w:id="175"/>
    <w:bookmarkEnd w:id="176"/>
    <w:bookmarkEnd w:id="177"/>
    <w:bookmarkEnd w:id="178"/>
    <w:bookmarkEnd w:id="179"/>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8</w:t>
      </w:r>
      <w:bookmarkStart w:id="242" w:name="_Toc292559877"/>
      <w:bookmarkStart w:id="243" w:name="_Toc280868654"/>
      <w:bookmarkStart w:id="244" w:name="_Toc296346668"/>
      <w:bookmarkStart w:id="245" w:name="_Toc303539136"/>
      <w:bookmarkStart w:id="246" w:name="_Toc297216186"/>
      <w:bookmarkStart w:id="247" w:name="_Toc297123527"/>
      <w:bookmarkStart w:id="248" w:name="_Toc296503167"/>
      <w:bookmarkStart w:id="249" w:name="_Toc297048353"/>
      <w:bookmarkStart w:id="250" w:name="_Toc296347166"/>
      <w:bookmarkStart w:id="251" w:name="_Toc296944506"/>
      <w:bookmarkStart w:id="252" w:name="_Toc296890995"/>
      <w:bookmarkStart w:id="253" w:name="_Toc304295556"/>
      <w:bookmarkStart w:id="254" w:name="_Toc312677493"/>
      <w:bookmarkStart w:id="255" w:name="_Toc292559372"/>
      <w:bookmarkStart w:id="256" w:name="_Toc297120467"/>
      <w:bookmarkStart w:id="257" w:name="_Toc300934979"/>
      <w:bookmarkStart w:id="258" w:name="_Toc296891207"/>
      <w:bookmarkStart w:id="259" w:name="_Toc312678019"/>
      <w:bookmarkStart w:id="260" w:name="_Toc280868655"/>
      <w:bookmarkStart w:id="261" w:name="_Toc267251424"/>
      <w:bookmarkStart w:id="262" w:name="_Toc280868656"/>
      <w:r>
        <w:rPr>
          <w:rFonts w:hint="eastAsia" w:ascii="仿宋" w:hAnsi="仿宋" w:eastAsia="仿宋" w:cs="仿宋"/>
          <w:color w:val="000000"/>
          <w:sz w:val="24"/>
          <w:highlight w:val="none"/>
        </w:rPr>
        <w:t>.4材料与工程设备的保管与使用</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8</w:t>
      </w:r>
      <w:bookmarkStart w:id="263" w:name="_Toc292559373"/>
      <w:bookmarkStart w:id="264" w:name="_Toc292559878"/>
      <w:bookmarkStart w:id="265" w:name="_Toc312678020"/>
      <w:bookmarkStart w:id="266" w:name="_Toc303539137"/>
      <w:bookmarkStart w:id="267" w:name="_Toc296891208"/>
      <w:bookmarkStart w:id="268" w:name="_Toc297123528"/>
      <w:bookmarkStart w:id="269" w:name="_Toc296347167"/>
      <w:bookmarkStart w:id="270" w:name="_Toc312677494"/>
      <w:bookmarkStart w:id="271" w:name="_Toc297120468"/>
      <w:bookmarkStart w:id="272" w:name="_Toc318581173"/>
      <w:bookmarkStart w:id="273" w:name="_Toc296503168"/>
      <w:bookmarkStart w:id="274" w:name="_Toc304295557"/>
      <w:bookmarkStart w:id="275" w:name="_Toc300934980"/>
      <w:bookmarkStart w:id="276" w:name="_Toc297216187"/>
      <w:bookmarkStart w:id="277" w:name="_Toc296346669"/>
      <w:bookmarkStart w:id="278" w:name="_Toc296944507"/>
      <w:bookmarkStart w:id="279" w:name="_Toc296890996"/>
      <w:bookmarkStart w:id="280" w:name="_Toc297048354"/>
      <w:r>
        <w:rPr>
          <w:rFonts w:hint="eastAsia" w:ascii="仿宋" w:hAnsi="仿宋" w:eastAsia="仿宋" w:cs="仿宋"/>
          <w:color w:val="000000"/>
          <w:sz w:val="24"/>
          <w:highlight w:val="none"/>
        </w:rPr>
        <w:t>.4.1发包人供应的材料设备的保管费用的承担：</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bookmarkEnd w:id="263"/>
      <w:bookmarkEnd w:id="264"/>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8.5承包人采购的材料和工程设备，应保证产品 质量合格，承包人应在材料和工程设备到货前24小时通知监理人检验。</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  承包人采购的材料和工程设备不符合设计或有关标准要求时，承包人应在发包人或监理人要求的合理期限内将不符合设计或有关标准要求的材料、工程设备运出施工现场，并重新采购符合要求的材料、工程设备，由此增加的费用和（或）延误的工期，由承包人承担。</w:t>
      </w:r>
    </w:p>
    <w:p>
      <w:pPr>
        <w:spacing w:line="360" w:lineRule="auto"/>
        <w:ind w:firstLine="480" w:firstLineChars="200"/>
        <w:outlineLvl w:val="0"/>
        <w:rPr>
          <w:rFonts w:ascii="仿宋" w:hAnsi="仿宋" w:eastAsia="仿宋" w:cs="仿宋"/>
          <w:color w:val="000000"/>
          <w:sz w:val="24"/>
          <w:highlight w:val="none"/>
        </w:rPr>
      </w:pPr>
      <w:bookmarkStart w:id="281" w:name="_Toc32458"/>
      <w:bookmarkStart w:id="282" w:name="_Toc18896"/>
      <w:r>
        <w:rPr>
          <w:rFonts w:hint="eastAsia" w:ascii="仿宋" w:hAnsi="仿宋" w:eastAsia="仿宋" w:cs="仿宋"/>
          <w:color w:val="000000"/>
          <w:sz w:val="24"/>
          <w:highlight w:val="none"/>
        </w:rPr>
        <w:t>8.6 样品</w:t>
      </w:r>
      <w:bookmarkEnd w:id="281"/>
      <w:bookmarkEnd w:id="282"/>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8.6.1</w:t>
      </w:r>
      <w:r>
        <w:rPr>
          <w:rFonts w:hint="eastAsia" w:ascii="仿宋" w:hAnsi="仿宋" w:eastAsia="仿宋" w:cs="仿宋"/>
          <w:color w:val="000000"/>
          <w:kern w:val="0"/>
          <w:sz w:val="24"/>
          <w:highlight w:val="none"/>
        </w:rPr>
        <w:tab/>
      </w:r>
      <w:r>
        <w:rPr>
          <w:rFonts w:hint="eastAsia" w:ascii="仿宋" w:hAnsi="仿宋" w:eastAsia="仿宋" w:cs="仿宋"/>
          <w:color w:val="000000"/>
          <w:kern w:val="0"/>
          <w:sz w:val="24"/>
          <w:highlight w:val="none"/>
        </w:rPr>
        <w:t>样品的报送与封存</w:t>
      </w:r>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需要承包人报送样品的材料或工程设备，样品的种类、名称、规格、数量要求：</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283" w:name="_Toc30589"/>
      <w:bookmarkStart w:id="284" w:name="_Toc5871"/>
      <w:r>
        <w:rPr>
          <w:rFonts w:hint="eastAsia" w:ascii="仿宋" w:hAnsi="仿宋" w:eastAsia="仿宋" w:cs="仿宋"/>
          <w:color w:val="000000"/>
          <w:sz w:val="24"/>
          <w:highlight w:val="none"/>
        </w:rPr>
        <w:t>8.8 施工设备和临时设施</w:t>
      </w:r>
      <w:bookmarkEnd w:id="283"/>
      <w:bookmarkEnd w:id="284"/>
    </w:p>
    <w:p>
      <w:pPr>
        <w:autoSpaceDE w:val="0"/>
        <w:autoSpaceDN w:val="0"/>
        <w:adjustRightInd w:val="0"/>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8.8.1 承包人提供的施工设备和临时设施</w:t>
      </w:r>
    </w:p>
    <w:p>
      <w:pPr>
        <w:autoSpaceDE w:val="0"/>
        <w:autoSpaceDN w:val="0"/>
        <w:adjustRightInd w:val="0"/>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关于修建临时设施费用承担的约定：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Pr>
        <w:pStyle w:val="5"/>
        <w:ind w:firstLine="480" w:firstLineChars="200"/>
        <w:rPr>
          <w:rFonts w:ascii="仿宋" w:hAnsi="仿宋" w:eastAsia="仿宋" w:cs="仿宋"/>
          <w:b w:val="0"/>
          <w:color w:val="000000"/>
          <w:sz w:val="24"/>
          <w:szCs w:val="24"/>
          <w:highlight w:val="none"/>
        </w:rPr>
      </w:pPr>
      <w:bookmarkStart w:id="285" w:name="_Toc351203641"/>
      <w:r>
        <w:rPr>
          <w:rFonts w:hint="eastAsia" w:ascii="仿宋" w:hAnsi="仿宋" w:eastAsia="仿宋" w:cs="仿宋"/>
          <w:b w:val="0"/>
          <w:color w:val="000000"/>
          <w:sz w:val="24"/>
          <w:szCs w:val="24"/>
          <w:highlight w:val="none"/>
        </w:rPr>
        <w:t>9</w:t>
      </w:r>
      <w:bookmarkEnd w:id="260"/>
      <w:bookmarkEnd w:id="261"/>
      <w:bookmarkEnd w:id="262"/>
      <w:bookmarkStart w:id="286" w:name="_Toc300934982"/>
      <w:bookmarkStart w:id="287" w:name="_Toc303539139"/>
      <w:bookmarkStart w:id="288" w:name="_Toc297123533"/>
      <w:bookmarkStart w:id="289" w:name="_Toc312678021"/>
      <w:bookmarkStart w:id="290" w:name="_Toc304295559"/>
      <w:bookmarkStart w:id="291" w:name="_Toc312677495"/>
      <w:bookmarkStart w:id="292" w:name="_Toc297216192"/>
      <w:bookmarkStart w:id="293" w:name="_Toc267251428"/>
      <w:bookmarkStart w:id="294" w:name="_Toc297048359"/>
      <w:bookmarkStart w:id="295" w:name="_Toc297120473"/>
      <w:bookmarkStart w:id="296" w:name="_Toc292559883"/>
      <w:bookmarkStart w:id="297" w:name="_Toc296346674"/>
      <w:bookmarkStart w:id="298" w:name="_Toc296891001"/>
      <w:bookmarkStart w:id="299" w:name="_Toc292559378"/>
      <w:bookmarkStart w:id="300" w:name="_Toc296944512"/>
      <w:bookmarkStart w:id="301" w:name="_Toc296347172"/>
      <w:bookmarkStart w:id="302" w:name="_Toc296891213"/>
      <w:bookmarkStart w:id="303" w:name="_Toc267251427"/>
      <w:bookmarkStart w:id="304" w:name="_Toc296503173"/>
      <w:r>
        <w:rPr>
          <w:rFonts w:hint="eastAsia" w:ascii="仿宋" w:hAnsi="仿宋" w:eastAsia="仿宋" w:cs="仿宋"/>
          <w:b w:val="0"/>
          <w:color w:val="000000"/>
          <w:sz w:val="24"/>
          <w:szCs w:val="24"/>
          <w:highlight w:val="none"/>
        </w:rPr>
        <w:t>. 试验与检验</w:t>
      </w:r>
      <w:bookmarkEnd w:id="285"/>
    </w:p>
    <w:bookmarkEnd w:id="286"/>
    <w:bookmarkEnd w:id="287"/>
    <w:bookmarkEnd w:id="288"/>
    <w:bookmarkEnd w:id="289"/>
    <w:bookmarkEnd w:id="290"/>
    <w:bookmarkEnd w:id="291"/>
    <w:bookmarkEnd w:id="292"/>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9</w:t>
      </w:r>
      <w:bookmarkStart w:id="305" w:name="_Toc304295560"/>
      <w:bookmarkStart w:id="306" w:name="_Toc312677496"/>
      <w:bookmarkStart w:id="307" w:name="_Toc303539140"/>
      <w:bookmarkStart w:id="308" w:name="_Toc300934983"/>
      <w:bookmarkStart w:id="309" w:name="_Toc297216193"/>
      <w:bookmarkStart w:id="310" w:name="_Toc297123534"/>
      <w:bookmarkStart w:id="311" w:name="_Toc312678022"/>
      <w:r>
        <w:rPr>
          <w:rFonts w:hint="eastAsia" w:ascii="仿宋" w:hAnsi="仿宋" w:eastAsia="仿宋" w:cs="仿宋"/>
          <w:color w:val="000000"/>
          <w:sz w:val="24"/>
          <w:highlight w:val="none"/>
        </w:rPr>
        <w:t>.1试验设备与试验人员</w:t>
      </w:r>
    </w:p>
    <w:bookmarkEnd w:id="305"/>
    <w:bookmarkEnd w:id="306"/>
    <w:bookmarkEnd w:id="307"/>
    <w:bookmarkEnd w:id="308"/>
    <w:bookmarkEnd w:id="309"/>
    <w:bookmarkEnd w:id="310"/>
    <w:bookmarkEnd w:id="311"/>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9</w:t>
      </w:r>
      <w:bookmarkStart w:id="312" w:name="_Toc304295561"/>
      <w:bookmarkStart w:id="313" w:name="_Toc297216194"/>
      <w:bookmarkStart w:id="314" w:name="_Toc312677497"/>
      <w:bookmarkStart w:id="315" w:name="_Toc312678023"/>
      <w:bookmarkStart w:id="316" w:name="_Toc297123535"/>
      <w:bookmarkStart w:id="317" w:name="_Toc300934984"/>
      <w:bookmarkStart w:id="318" w:name="_Toc303539141"/>
      <w:bookmarkStart w:id="319" w:name="_Toc318581174"/>
      <w:r>
        <w:rPr>
          <w:rFonts w:hint="eastAsia" w:ascii="仿宋" w:hAnsi="仿宋" w:eastAsia="仿宋" w:cs="仿宋"/>
          <w:color w:val="000000"/>
          <w:sz w:val="24"/>
          <w:highlight w:val="none"/>
        </w:rPr>
        <w:t>.1.2 试验设备</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施工现场需要配置的试验场所：</w:t>
      </w:r>
      <w:bookmarkEnd w:id="312"/>
      <w:bookmarkEnd w:id="313"/>
      <w:bookmarkEnd w:id="314"/>
      <w:bookmarkEnd w:id="315"/>
      <w:bookmarkEnd w:id="316"/>
      <w:bookmarkEnd w:id="317"/>
      <w:bookmarkEnd w:id="318"/>
      <w:bookmarkStart w:id="320" w:name="_Toc297216195"/>
      <w:bookmarkStart w:id="321" w:name="_Toc300934985"/>
      <w:bookmarkStart w:id="322" w:name="_Toc304295562"/>
      <w:bookmarkStart w:id="323" w:name="_Toc303539142"/>
      <w:bookmarkStart w:id="324" w:name="_Toc297123536"/>
      <w:bookmarkStart w:id="325" w:name="_Toc312677498"/>
      <w:bookmarkStart w:id="326" w:name="_Toc312678024"/>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施工现场需要配备的试验设备：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施工现场需要具备的其他试验条件：</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327" w:name="_Toc19799"/>
      <w:bookmarkStart w:id="328" w:name="_Toc8308"/>
      <w:r>
        <w:rPr>
          <w:rFonts w:hint="eastAsia" w:ascii="仿宋" w:hAnsi="仿宋" w:eastAsia="仿宋" w:cs="仿宋"/>
          <w:color w:val="000000"/>
          <w:sz w:val="24"/>
          <w:highlight w:val="none"/>
        </w:rPr>
        <w:t>9.4 现场工艺试验</w:t>
      </w:r>
      <w:bookmarkEnd w:id="327"/>
      <w:bookmarkEnd w:id="328"/>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现场工艺试验的有关约定：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319"/>
    <w:bookmarkEnd w:id="320"/>
    <w:bookmarkEnd w:id="321"/>
    <w:bookmarkEnd w:id="322"/>
    <w:bookmarkEnd w:id="323"/>
    <w:bookmarkEnd w:id="324"/>
    <w:bookmarkEnd w:id="325"/>
    <w:bookmarkEnd w:id="326"/>
    <w:p>
      <w:pPr>
        <w:pStyle w:val="5"/>
        <w:ind w:firstLine="480" w:firstLineChars="200"/>
        <w:rPr>
          <w:rFonts w:ascii="仿宋" w:hAnsi="仿宋" w:eastAsia="仿宋" w:cs="仿宋"/>
          <w:b w:val="0"/>
          <w:color w:val="000000"/>
          <w:sz w:val="24"/>
          <w:szCs w:val="24"/>
          <w:highlight w:val="none"/>
        </w:rPr>
      </w:pPr>
      <w:bookmarkStart w:id="329" w:name="_Toc351203642"/>
      <w:r>
        <w:rPr>
          <w:rFonts w:hint="eastAsia" w:ascii="仿宋" w:hAnsi="仿宋" w:eastAsia="仿宋" w:cs="仿宋"/>
          <w:b w:val="0"/>
          <w:color w:val="000000"/>
          <w:sz w:val="24"/>
          <w:szCs w:val="24"/>
          <w:highlight w:val="none"/>
        </w:rPr>
        <w:t>1</w:t>
      </w:r>
      <w:bookmarkEnd w:id="293"/>
      <w:bookmarkEnd w:id="294"/>
      <w:bookmarkEnd w:id="295"/>
      <w:bookmarkEnd w:id="296"/>
      <w:bookmarkEnd w:id="297"/>
      <w:bookmarkEnd w:id="298"/>
      <w:bookmarkEnd w:id="299"/>
      <w:bookmarkEnd w:id="300"/>
      <w:bookmarkEnd w:id="301"/>
      <w:bookmarkEnd w:id="302"/>
      <w:bookmarkEnd w:id="303"/>
      <w:bookmarkEnd w:id="304"/>
      <w:bookmarkStart w:id="330" w:name="_Toc296944532"/>
      <w:bookmarkStart w:id="331" w:name="_Toc296347192"/>
      <w:bookmarkStart w:id="332" w:name="_Toc296891233"/>
      <w:bookmarkStart w:id="333" w:name="_Toc303539146"/>
      <w:bookmarkStart w:id="334" w:name="_Toc297216199"/>
      <w:bookmarkStart w:id="335" w:name="_Toc300934989"/>
      <w:bookmarkStart w:id="336" w:name="_Toc292559903"/>
      <w:bookmarkStart w:id="337" w:name="_Toc297120493"/>
      <w:bookmarkStart w:id="338" w:name="_Toc297123540"/>
      <w:bookmarkStart w:id="339" w:name="_Toc296346694"/>
      <w:bookmarkStart w:id="340" w:name="_Toc297048379"/>
      <w:bookmarkStart w:id="341" w:name="_Toc304295566"/>
      <w:bookmarkStart w:id="342" w:name="_Toc292559398"/>
      <w:bookmarkStart w:id="343" w:name="_Toc296503193"/>
      <w:bookmarkStart w:id="344" w:name="_Toc296891021"/>
      <w:bookmarkStart w:id="345" w:name="_Toc312677499"/>
      <w:bookmarkStart w:id="346" w:name="_Toc312678025"/>
      <w:bookmarkStart w:id="347" w:name="_Toc267251441"/>
      <w:bookmarkStart w:id="348" w:name="_Toc267251439"/>
      <w:bookmarkStart w:id="349" w:name="_Toc267251435"/>
      <w:bookmarkStart w:id="350" w:name="_Toc267251437"/>
      <w:bookmarkStart w:id="351" w:name="_Toc267251440"/>
      <w:bookmarkStart w:id="352" w:name="_Toc267251433"/>
      <w:bookmarkStart w:id="353" w:name="_Toc267251442"/>
      <w:r>
        <w:rPr>
          <w:rFonts w:hint="eastAsia" w:ascii="仿宋" w:hAnsi="仿宋" w:eastAsia="仿宋" w:cs="仿宋"/>
          <w:b w:val="0"/>
          <w:color w:val="000000"/>
          <w:sz w:val="24"/>
          <w:szCs w:val="24"/>
          <w:highlight w:val="none"/>
        </w:rPr>
        <w:t>0. 变更</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bookmarkEnd w:id="345"/>
    <w:bookmarkEnd w:id="346"/>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w:t>
      </w:r>
      <w:bookmarkStart w:id="354" w:name="_Toc296503194"/>
      <w:bookmarkStart w:id="355" w:name="_Toc312677500"/>
      <w:bookmarkStart w:id="356" w:name="_Toc296347193"/>
      <w:bookmarkStart w:id="357" w:name="_Toc312678026"/>
      <w:bookmarkStart w:id="358" w:name="_Toc304295567"/>
      <w:bookmarkStart w:id="359" w:name="_Toc296891022"/>
      <w:bookmarkStart w:id="360" w:name="_Toc297120494"/>
      <w:bookmarkStart w:id="361" w:name="_Toc292559399"/>
      <w:bookmarkStart w:id="362" w:name="_Toc303539147"/>
      <w:bookmarkStart w:id="363" w:name="_Toc300934990"/>
      <w:bookmarkStart w:id="364" w:name="_Toc296346695"/>
      <w:bookmarkStart w:id="365" w:name="_Toc297048380"/>
      <w:bookmarkStart w:id="366" w:name="_Toc292559904"/>
      <w:bookmarkStart w:id="367" w:name="_Toc296944533"/>
      <w:bookmarkStart w:id="368" w:name="_Toc297216200"/>
      <w:bookmarkStart w:id="369" w:name="_Toc296891234"/>
      <w:bookmarkStart w:id="370" w:name="_Toc297123541"/>
      <w:r>
        <w:rPr>
          <w:rFonts w:hint="eastAsia" w:ascii="仿宋" w:hAnsi="仿宋" w:eastAsia="仿宋" w:cs="仿宋"/>
          <w:color w:val="000000"/>
          <w:sz w:val="24"/>
          <w:highlight w:val="none"/>
        </w:rPr>
        <w:t>0.1变更的范围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关于变更的范围的约定：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371" w:name="_Toc7944"/>
      <w:bookmarkStart w:id="372" w:name="_Toc25544"/>
      <w:r>
        <w:rPr>
          <w:rFonts w:hint="eastAsia" w:ascii="仿宋" w:hAnsi="仿宋" w:eastAsia="仿宋" w:cs="仿宋"/>
          <w:color w:val="000000"/>
          <w:sz w:val="24"/>
          <w:highlight w:val="none"/>
        </w:rPr>
        <w:t>10.4 变更估价</w:t>
      </w:r>
      <w:bookmarkEnd w:id="371"/>
      <w:bookmarkEnd w:id="372"/>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10.4.1 变更估价原则</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关于变更估价的约定: </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Start w:id="373" w:name="_Toc296347196"/>
      <w:bookmarkStart w:id="374" w:name="_Toc296891237"/>
      <w:bookmarkStart w:id="375" w:name="_Toc292559907"/>
      <w:bookmarkStart w:id="376" w:name="_Toc296944536"/>
      <w:bookmarkStart w:id="377" w:name="_Toc300934993"/>
      <w:bookmarkStart w:id="378" w:name="_Toc296346698"/>
      <w:bookmarkStart w:id="379" w:name="_Toc297123544"/>
      <w:bookmarkStart w:id="380" w:name="_Toc296503197"/>
      <w:bookmarkStart w:id="381" w:name="_Toc297120497"/>
      <w:bookmarkStart w:id="382" w:name="_Toc303539150"/>
      <w:bookmarkStart w:id="383" w:name="_Toc296891025"/>
      <w:bookmarkStart w:id="384" w:name="_Toc292559402"/>
      <w:bookmarkStart w:id="385" w:name="_Toc297216203"/>
      <w:bookmarkStart w:id="386" w:name="_Toc297048383"/>
      <w:bookmarkStart w:id="387" w:name="_Toc312678029"/>
      <w:bookmarkStart w:id="388" w:name="_Toc304295570"/>
      <w:bookmarkStart w:id="389" w:name="_Toc312677503"/>
      <w:r>
        <w:rPr>
          <w:rFonts w:hint="eastAsia" w:ascii="仿宋" w:hAnsi="仿宋" w:eastAsia="仿宋" w:cs="仿宋"/>
          <w:color w:val="000000"/>
          <w:sz w:val="24"/>
          <w:highlight w:val="none"/>
        </w:rPr>
        <w:t>0.5承</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Start w:id="390" w:name="_Toc303539151"/>
      <w:bookmarkStart w:id="391" w:name="_Toc297216204"/>
      <w:bookmarkStart w:id="392" w:name="_Toc297048389"/>
      <w:bookmarkStart w:id="393" w:name="_Toc300934994"/>
      <w:bookmarkStart w:id="394" w:name="_Toc296503203"/>
      <w:bookmarkStart w:id="395" w:name="_Toc297123545"/>
      <w:bookmarkStart w:id="396" w:name="_Toc292559408"/>
      <w:bookmarkStart w:id="397" w:name="_Toc296347202"/>
      <w:bookmarkStart w:id="398" w:name="_Toc296346704"/>
      <w:bookmarkStart w:id="399" w:name="_Toc297120503"/>
      <w:bookmarkStart w:id="400" w:name="_Toc296944542"/>
      <w:bookmarkStart w:id="401" w:name="_Toc292559913"/>
      <w:bookmarkStart w:id="402" w:name="_Toc296891031"/>
      <w:bookmarkStart w:id="403" w:name="_Toc296891243"/>
      <w:r>
        <w:rPr>
          <w:rFonts w:hint="eastAsia" w:ascii="仿宋" w:hAnsi="仿宋" w:eastAsia="仿宋" w:cs="仿宋"/>
          <w:color w:val="000000"/>
          <w:sz w:val="24"/>
          <w:highlight w:val="none"/>
        </w:rPr>
        <w:t>包人的合理化建议</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监理人审查承包人合理化建议的期限：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发包人审批承包人合理化建议的期限：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w:t>
      </w:r>
      <w:bookmarkStart w:id="404" w:name="_Toc318581175"/>
      <w:bookmarkStart w:id="405" w:name="_Toc297120504"/>
      <w:bookmarkStart w:id="406" w:name="_Toc297216205"/>
      <w:bookmarkStart w:id="407" w:name="_Toc296944543"/>
      <w:bookmarkStart w:id="408" w:name="_Toc296347203"/>
      <w:bookmarkStart w:id="409" w:name="_Toc296346705"/>
      <w:bookmarkStart w:id="410" w:name="_Toc296891032"/>
      <w:bookmarkStart w:id="411" w:name="_Toc292559914"/>
      <w:bookmarkStart w:id="412" w:name="_Toc297123546"/>
      <w:bookmarkStart w:id="413" w:name="_Toc292559409"/>
      <w:bookmarkStart w:id="414" w:name="_Toc297048390"/>
      <w:bookmarkStart w:id="415" w:name="_Toc304295571"/>
      <w:bookmarkStart w:id="416" w:name="_Toc312678030"/>
      <w:bookmarkStart w:id="417" w:name="_Toc300934995"/>
      <w:bookmarkStart w:id="418" w:name="_Toc303539152"/>
      <w:bookmarkStart w:id="419" w:name="_Toc312677504"/>
      <w:bookmarkStart w:id="420" w:name="_Toc296503204"/>
      <w:bookmarkStart w:id="421" w:name="_Toc296891244"/>
      <w:r>
        <w:rPr>
          <w:rFonts w:hint="eastAsia" w:ascii="仿宋" w:hAnsi="仿宋" w:eastAsia="仿宋" w:cs="仿宋"/>
          <w:color w:val="000000"/>
          <w:sz w:val="24"/>
          <w:highlight w:val="none"/>
        </w:rPr>
        <w:t>包人提出的合理化建议降低了合同价格或者提高了工程经济效益的奖励的方法和金额为：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80" w:firstLineChars="200"/>
        <w:outlineLvl w:val="0"/>
        <w:rPr>
          <w:rFonts w:ascii="仿宋" w:hAnsi="仿宋" w:eastAsia="仿宋" w:cs="仿宋"/>
          <w:color w:val="000000"/>
          <w:sz w:val="24"/>
          <w:highlight w:val="none"/>
        </w:rPr>
      </w:pPr>
      <w:bookmarkStart w:id="422" w:name="_Toc18577"/>
      <w:bookmarkStart w:id="423" w:name="_Toc4330"/>
      <w:r>
        <w:rPr>
          <w:rFonts w:hint="eastAsia" w:ascii="仿宋" w:hAnsi="仿宋" w:eastAsia="仿宋" w:cs="仿宋"/>
          <w:color w:val="000000"/>
          <w:sz w:val="24"/>
          <w:highlight w:val="none"/>
        </w:rPr>
        <w:t>1</w:t>
      </w:r>
      <w:bookmarkStart w:id="424" w:name="_Toc297216207"/>
      <w:bookmarkStart w:id="425" w:name="_Toc297120499"/>
      <w:bookmarkStart w:id="426" w:name="_Toc297123548"/>
      <w:bookmarkStart w:id="427" w:name="_Toc300934997"/>
      <w:bookmarkStart w:id="428" w:name="_Toc292559404"/>
      <w:bookmarkStart w:id="429" w:name="_Toc304295574"/>
      <w:bookmarkStart w:id="430" w:name="_Toc297048385"/>
      <w:bookmarkStart w:id="431" w:name="_Toc296891239"/>
      <w:bookmarkStart w:id="432" w:name="_Toc296346700"/>
      <w:bookmarkStart w:id="433" w:name="_Toc296503199"/>
      <w:bookmarkStart w:id="434" w:name="_Toc292559909"/>
      <w:bookmarkStart w:id="435" w:name="_Toc312678033"/>
      <w:bookmarkStart w:id="436" w:name="_Toc296944538"/>
      <w:bookmarkStart w:id="437" w:name="_Toc296891027"/>
      <w:bookmarkStart w:id="438" w:name="_Toc303539154"/>
      <w:bookmarkStart w:id="439" w:name="_Toc312677507"/>
      <w:bookmarkStart w:id="440" w:name="_Toc296347198"/>
      <w:r>
        <w:rPr>
          <w:rFonts w:hint="eastAsia" w:ascii="仿宋" w:hAnsi="仿宋" w:eastAsia="仿宋" w:cs="仿宋"/>
          <w:color w:val="000000"/>
          <w:sz w:val="24"/>
          <w:highlight w:val="none"/>
        </w:rPr>
        <w:t>0.7 暂估价</w:t>
      </w:r>
      <w:bookmarkEnd w:id="422"/>
      <w:bookmarkEnd w:id="423"/>
    </w:p>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暂</w:t>
      </w:r>
      <w:bookmarkStart w:id="441" w:name="_Toc312677508"/>
      <w:bookmarkStart w:id="442" w:name="_Toc318581176"/>
      <w:bookmarkStart w:id="443" w:name="_Toc312678034"/>
      <w:r>
        <w:rPr>
          <w:rFonts w:hint="eastAsia" w:ascii="仿宋" w:hAnsi="仿宋" w:eastAsia="仿宋" w:cs="仿宋"/>
          <w:color w:val="000000"/>
          <w:kern w:val="0"/>
          <w:sz w:val="24"/>
          <w:highlight w:val="none"/>
        </w:rPr>
        <w:t>估价材料和工程设备的明细详见附件11：《</w:t>
      </w:r>
      <w:r>
        <w:rPr>
          <w:rFonts w:hint="eastAsia" w:ascii="仿宋" w:hAnsi="仿宋" w:eastAsia="仿宋" w:cs="仿宋"/>
          <w:color w:val="000000"/>
          <w:sz w:val="24"/>
          <w:highlight w:val="none"/>
        </w:rPr>
        <w:t>暂估价一览表》</w:t>
      </w:r>
      <w:r>
        <w:rPr>
          <w:rFonts w:hint="eastAsia" w:ascii="仿宋" w:hAnsi="仿宋" w:eastAsia="仿宋" w:cs="仿宋"/>
          <w:color w:val="000000"/>
          <w:kern w:val="0"/>
          <w:sz w:val="24"/>
          <w:highlight w:val="none"/>
        </w:rPr>
        <w:t>。</w:t>
      </w:r>
    </w:p>
    <w:bookmarkEnd w:id="441"/>
    <w:bookmarkEnd w:id="442"/>
    <w:bookmarkEnd w:id="443"/>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w:t>
      </w:r>
      <w:bookmarkStart w:id="444" w:name="_Toc318581177"/>
      <w:bookmarkStart w:id="445" w:name="_Toc312677509"/>
      <w:bookmarkStart w:id="446" w:name="_Toc312678035"/>
      <w:r>
        <w:rPr>
          <w:rFonts w:hint="eastAsia" w:ascii="仿宋" w:hAnsi="仿宋" w:eastAsia="仿宋" w:cs="仿宋"/>
          <w:color w:val="000000"/>
          <w:sz w:val="24"/>
          <w:highlight w:val="none"/>
        </w:rPr>
        <w:t>0.7.1 依法必须招标的暂估价项目</w:t>
      </w:r>
    </w:p>
    <w:bookmarkEnd w:id="444"/>
    <w:bookmarkEnd w:id="445"/>
    <w:bookmarkEnd w:id="446"/>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对于依法必须招标的暂估价项目的确认和批准采取第</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种方式确定。</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10.7.2 不属于依法必须招标的暂估价项目</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对于不属于依法必须招标的暂估价项目的确认和批准采取第</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 xml:space="preserve"> 种方式确定。</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sz w:val="24"/>
          <w:highlight w:val="none"/>
        </w:rPr>
        <w:t>第3种方式：</w:t>
      </w:r>
      <w:r>
        <w:rPr>
          <w:rFonts w:hint="eastAsia" w:ascii="仿宋" w:hAnsi="仿宋" w:eastAsia="仿宋" w:cs="仿宋"/>
          <w:color w:val="000000"/>
          <w:kern w:val="0"/>
          <w:sz w:val="24"/>
          <w:highlight w:val="none"/>
        </w:rPr>
        <w:t>承包人直接实施的暂估价项目</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承包人直接实施的暂估价项目的约定：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10.8 暂列金额</w:t>
      </w:r>
    </w:p>
    <w:p>
      <w:pPr>
        <w:autoSpaceDE w:val="0"/>
        <w:autoSpaceDN w:val="0"/>
        <w:adjustRightInd w:val="0"/>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kern w:val="0"/>
          <w:sz w:val="24"/>
          <w:highlight w:val="none"/>
        </w:rPr>
        <w:t>合同当事人关于暂列金额使用的约定：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kern w:val="0"/>
          <w:sz w:val="24"/>
          <w:highlight w:val="none"/>
        </w:rPr>
        <w:t>。</w:t>
      </w:r>
    </w:p>
    <w:p>
      <w:pPr>
        <w:pStyle w:val="5"/>
        <w:ind w:firstLine="480" w:firstLineChars="200"/>
        <w:rPr>
          <w:rFonts w:ascii="仿宋" w:hAnsi="仿宋" w:eastAsia="仿宋" w:cs="仿宋"/>
          <w:b w:val="0"/>
          <w:color w:val="000000"/>
          <w:sz w:val="24"/>
          <w:szCs w:val="24"/>
          <w:highlight w:val="none"/>
        </w:rPr>
      </w:pPr>
      <w:bookmarkStart w:id="447" w:name="_Toc351203643"/>
      <w:r>
        <w:rPr>
          <w:rFonts w:hint="eastAsia" w:ascii="仿宋" w:hAnsi="仿宋" w:eastAsia="仿宋" w:cs="仿宋"/>
          <w:b w:val="0"/>
          <w:color w:val="000000"/>
          <w:sz w:val="24"/>
          <w:szCs w:val="24"/>
          <w:highlight w:val="none"/>
        </w:rPr>
        <w:t>11. 价格调整</w:t>
      </w:r>
      <w:bookmarkEnd w:id="447"/>
    </w:p>
    <w:p>
      <w:pPr>
        <w:spacing w:line="360" w:lineRule="auto"/>
        <w:ind w:firstLine="480" w:firstLineChars="200"/>
        <w:rPr>
          <w:rFonts w:ascii="仿宋" w:hAnsi="仿宋" w:eastAsia="仿宋" w:cs="仿宋"/>
          <w:color w:val="000000"/>
          <w:sz w:val="24"/>
          <w:highlight w:val="none"/>
        </w:rPr>
      </w:pPr>
      <w:bookmarkStart w:id="448" w:name="_Toc297216209"/>
      <w:bookmarkStart w:id="449" w:name="_Toc296944540"/>
      <w:bookmarkStart w:id="450" w:name="_Toc292559406"/>
      <w:bookmarkStart w:id="451" w:name="_Toc296503201"/>
      <w:bookmarkStart w:id="452" w:name="_Toc300935000"/>
      <w:bookmarkStart w:id="453" w:name="_Toc296891241"/>
      <w:bookmarkStart w:id="454" w:name="_Toc297123550"/>
      <w:bookmarkStart w:id="455" w:name="_Toc296347200"/>
      <w:bookmarkStart w:id="456" w:name="_Toc303539157"/>
      <w:bookmarkStart w:id="457" w:name="_Toc292559911"/>
      <w:bookmarkStart w:id="458" w:name="_Toc304295577"/>
      <w:bookmarkStart w:id="459" w:name="_Toc296346702"/>
      <w:bookmarkStart w:id="460" w:name="_Toc297048387"/>
      <w:bookmarkStart w:id="461" w:name="_Toc296891029"/>
      <w:bookmarkStart w:id="462" w:name="_Toc297120501"/>
      <w:bookmarkStart w:id="463" w:name="_Toc312678039"/>
      <w:r>
        <w:rPr>
          <w:rFonts w:hint="eastAsia" w:ascii="仿宋" w:hAnsi="仿宋" w:eastAsia="仿宋" w:cs="仿宋"/>
          <w:color w:val="000000"/>
          <w:sz w:val="24"/>
          <w:highlight w:val="none"/>
        </w:rPr>
        <w:t>11.1 市场价格波动引起的调整</w:t>
      </w:r>
    </w:p>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市场价格波动是否调整合同价格的约定：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因市场价格波动调整合同价格，采用以下第</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种方式对合同价格进行调整：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第1种方式：采用价格指数进行价格调整。</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关于各可调因子、定值和变值权重，以及基本价格指数及其来源的约定：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第2种方式：采用造价信息进行价格调整。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（2）关于基准价格的约定：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%时，或材料单价跌幅以已标价工程量清单或预算书中载明材料单价为基础超过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%时，其超过部分据实调整。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%时，材料单价涨幅以已标价工程量清单或预算书中载明材料单价为基础超过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%时，其超过部分据实调整。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%时，其超过部分据实调整。</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第3种方式：其他价格调整方式：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347"/>
    <w:bookmarkEnd w:id="348"/>
    <w:bookmarkEnd w:id="349"/>
    <w:bookmarkEnd w:id="350"/>
    <w:bookmarkEnd w:id="351"/>
    <w:bookmarkEnd w:id="352"/>
    <w:p>
      <w:pPr>
        <w:pStyle w:val="5"/>
        <w:ind w:firstLine="480" w:firstLineChars="200"/>
        <w:rPr>
          <w:rFonts w:ascii="仿宋" w:hAnsi="仿宋" w:eastAsia="仿宋" w:cs="仿宋"/>
          <w:b w:val="0"/>
          <w:color w:val="000000"/>
          <w:sz w:val="24"/>
          <w:szCs w:val="24"/>
          <w:highlight w:val="none"/>
        </w:rPr>
      </w:pPr>
      <w:bookmarkStart w:id="464" w:name="_Toc292559915"/>
      <w:bookmarkStart w:id="465" w:name="_Toc296347204"/>
      <w:bookmarkStart w:id="466" w:name="_Toc296891245"/>
      <w:bookmarkStart w:id="467" w:name="_Toc297120505"/>
      <w:bookmarkStart w:id="468" w:name="_Toc296891033"/>
      <w:bookmarkStart w:id="469" w:name="_Toc297048391"/>
      <w:bookmarkStart w:id="470" w:name="_Toc296503205"/>
      <w:bookmarkStart w:id="471" w:name="_Toc296944544"/>
      <w:bookmarkStart w:id="472" w:name="_Toc292559410"/>
      <w:bookmarkStart w:id="473" w:name="_Toc296346706"/>
      <w:bookmarkStart w:id="474" w:name="_Toc351203644"/>
      <w:bookmarkStart w:id="475" w:name="_Toc300935002"/>
      <w:bookmarkStart w:id="476" w:name="_Toc297216211"/>
      <w:bookmarkStart w:id="477" w:name="_Toc304295579"/>
      <w:bookmarkStart w:id="478" w:name="_Toc312678040"/>
      <w:bookmarkStart w:id="479" w:name="_Toc297123552"/>
      <w:bookmarkStart w:id="480" w:name="_Toc303539159"/>
      <w:r>
        <w:rPr>
          <w:rFonts w:hint="eastAsia" w:ascii="仿宋" w:hAnsi="仿宋" w:eastAsia="仿宋" w:cs="仿宋"/>
          <w:b w:val="0"/>
          <w:color w:val="000000"/>
          <w:sz w:val="24"/>
          <w:szCs w:val="24"/>
          <w:highlight w:val="none"/>
        </w:rPr>
        <w:t xml:space="preserve">12. </w:t>
      </w:r>
      <w:bookmarkEnd w:id="464"/>
      <w:bookmarkEnd w:id="465"/>
      <w:bookmarkEnd w:id="466"/>
      <w:bookmarkEnd w:id="467"/>
      <w:bookmarkEnd w:id="468"/>
      <w:bookmarkEnd w:id="469"/>
      <w:bookmarkEnd w:id="470"/>
      <w:bookmarkEnd w:id="471"/>
      <w:bookmarkEnd w:id="472"/>
      <w:bookmarkEnd w:id="473"/>
      <w:r>
        <w:rPr>
          <w:rFonts w:hint="eastAsia" w:ascii="仿宋" w:hAnsi="仿宋" w:eastAsia="仿宋" w:cs="仿宋"/>
          <w:b w:val="0"/>
          <w:color w:val="000000"/>
          <w:sz w:val="24"/>
          <w:szCs w:val="24"/>
          <w:highlight w:val="none"/>
        </w:rPr>
        <w:t>合同价格、计量与支付</w:t>
      </w:r>
      <w:bookmarkEnd w:id="474"/>
    </w:p>
    <w:bookmarkEnd w:id="475"/>
    <w:bookmarkEnd w:id="476"/>
    <w:bookmarkEnd w:id="477"/>
    <w:bookmarkEnd w:id="478"/>
    <w:bookmarkEnd w:id="479"/>
    <w:bookmarkEnd w:id="480"/>
    <w:p>
      <w:pPr>
        <w:spacing w:line="360" w:lineRule="auto"/>
        <w:ind w:firstLine="480" w:firstLineChars="200"/>
        <w:rPr>
          <w:rFonts w:ascii="仿宋" w:hAnsi="仿宋" w:eastAsia="仿宋" w:cs="仿宋"/>
          <w:color w:val="000000"/>
          <w:sz w:val="24"/>
          <w:highlight w:val="none"/>
        </w:rPr>
      </w:pPr>
      <w:bookmarkStart w:id="481" w:name="_Toc267251461"/>
      <w:bookmarkStart w:id="482" w:name="_Toc292559916"/>
      <w:bookmarkStart w:id="483" w:name="_Toc292559411"/>
      <w:bookmarkStart w:id="484" w:name="_Toc296944545"/>
      <w:bookmarkStart w:id="485" w:name="_Toc296891034"/>
      <w:bookmarkStart w:id="486" w:name="_Toc296503206"/>
      <w:bookmarkStart w:id="487" w:name="_Toc297048392"/>
      <w:bookmarkStart w:id="488" w:name="_Toc296891246"/>
      <w:bookmarkStart w:id="489" w:name="_Toc296346707"/>
      <w:bookmarkStart w:id="490" w:name="_Toc297120506"/>
      <w:bookmarkStart w:id="491" w:name="_Toc296347205"/>
      <w:bookmarkStart w:id="492" w:name="_Toc304295580"/>
      <w:bookmarkStart w:id="493" w:name="_Toc297216212"/>
      <w:bookmarkStart w:id="494" w:name="_Toc303539160"/>
      <w:bookmarkStart w:id="495" w:name="_Toc297123553"/>
      <w:bookmarkStart w:id="496" w:name="_Toc300935003"/>
      <w:bookmarkStart w:id="497" w:name="_Toc312678041"/>
      <w:r>
        <w:rPr>
          <w:rFonts w:hint="eastAsia" w:ascii="仿宋" w:hAnsi="仿宋" w:eastAsia="仿宋" w:cs="仿宋"/>
          <w:color w:val="000000"/>
          <w:sz w:val="24"/>
          <w:highlight w:val="none"/>
        </w:rPr>
        <w:t>12.1 合</w:t>
      </w:r>
      <w:bookmarkEnd w:id="481"/>
      <w:bookmarkEnd w:id="482"/>
      <w:bookmarkEnd w:id="483"/>
      <w:r>
        <w:rPr>
          <w:rFonts w:hint="eastAsia" w:ascii="仿宋" w:hAnsi="仿宋" w:eastAsia="仿宋" w:cs="仿宋"/>
          <w:color w:val="000000"/>
          <w:sz w:val="24"/>
          <w:highlight w:val="none"/>
        </w:rPr>
        <w:t>同价</w:t>
      </w:r>
      <w:bookmarkEnd w:id="484"/>
      <w:bookmarkEnd w:id="485"/>
      <w:bookmarkEnd w:id="486"/>
      <w:bookmarkEnd w:id="487"/>
      <w:bookmarkEnd w:id="488"/>
      <w:bookmarkEnd w:id="489"/>
      <w:bookmarkEnd w:id="490"/>
      <w:bookmarkEnd w:id="491"/>
      <w:r>
        <w:rPr>
          <w:rFonts w:hint="eastAsia" w:ascii="仿宋" w:hAnsi="仿宋" w:eastAsia="仿宋" w:cs="仿宋"/>
          <w:color w:val="000000"/>
          <w:sz w:val="24"/>
          <w:highlight w:val="none"/>
        </w:rPr>
        <w:t>格形式</w:t>
      </w:r>
    </w:p>
    <w:bookmarkEnd w:id="492"/>
    <w:bookmarkEnd w:id="493"/>
    <w:bookmarkEnd w:id="494"/>
    <w:bookmarkEnd w:id="495"/>
    <w:bookmarkEnd w:id="496"/>
    <w:bookmarkEnd w:id="497"/>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1、单价合同。</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工程量清单项目：实行综合单价包干。综合单价在合同执行期间内，综合单价不作任何调整。待完工时，以竣工图纸及甲方签字盖章确认的现场签证为依据，以实际维修翻新工程量进行结算。措施项目费及其他项目费固定不变，包干使用，结算时不予调整。 如最终成交价低于第一次报价，则结算综合单价＝投标文件清单综合单价×（1- 二次投标下浮率），二次投标下浮率＝(1-第二次报价/第一次报价) ×100%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该工程结算实施审计，执行甲方审计相关规定。</w:t>
      </w:r>
      <w:bookmarkStart w:id="661" w:name="_GoBack"/>
      <w:bookmarkEnd w:id="661"/>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综合单价包含的风险范围：</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风险费用的计算方法：</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风险范围以外合同价格的调整方法：</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2、总价合同。</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总价包含的风险范围：</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风险费用的计算方法：</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风险范围以外合同价格的调整方法：</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3、其他价格方式：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bookmarkStart w:id="498" w:name="_Toc312678042"/>
      <w:bookmarkStart w:id="499" w:name="_Toc303539161"/>
      <w:bookmarkStart w:id="500" w:name="_Toc297123554"/>
      <w:bookmarkStart w:id="501" w:name="_Toc300935004"/>
      <w:bookmarkStart w:id="502" w:name="_Toc304295581"/>
      <w:bookmarkStart w:id="503" w:name="_Toc297216213"/>
      <w:bookmarkStart w:id="504" w:name="_Toc296503207"/>
      <w:bookmarkStart w:id="505" w:name="_Toc296891247"/>
      <w:bookmarkStart w:id="506" w:name="_Toc297048393"/>
      <w:bookmarkStart w:id="507" w:name="_Toc296891035"/>
      <w:bookmarkStart w:id="508" w:name="_Toc296346708"/>
      <w:bookmarkStart w:id="509" w:name="_Toc296347206"/>
      <w:bookmarkStart w:id="510" w:name="_Toc297120507"/>
      <w:bookmarkStart w:id="511" w:name="_Toc292559917"/>
      <w:bookmarkStart w:id="512" w:name="_Toc296944546"/>
      <w:bookmarkStart w:id="513" w:name="_Toc292559412"/>
      <w:r>
        <w:rPr>
          <w:rFonts w:hint="eastAsia" w:ascii="仿宋" w:hAnsi="仿宋" w:eastAsia="仿宋" w:cs="仿宋"/>
          <w:color w:val="000000"/>
          <w:sz w:val="24"/>
          <w:highlight w:val="none"/>
        </w:rPr>
        <w:t>12.2 预付款</w:t>
      </w:r>
    </w:p>
    <w:bookmarkEnd w:id="498"/>
    <w:bookmarkEnd w:id="499"/>
    <w:bookmarkEnd w:id="500"/>
    <w:bookmarkEnd w:id="501"/>
    <w:bookmarkEnd w:id="502"/>
    <w:bookmarkEnd w:id="503"/>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12.2.1 预付款的支付</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预付款支付比例或金额：</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预付款支付期限：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预付款扣回的方式：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12.2.2 预付款担保</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承包人提交预付款担保的期限：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预付款担保的形式为：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504"/>
    <w:bookmarkEnd w:id="505"/>
    <w:bookmarkEnd w:id="506"/>
    <w:bookmarkEnd w:id="507"/>
    <w:bookmarkEnd w:id="508"/>
    <w:bookmarkEnd w:id="509"/>
    <w:bookmarkEnd w:id="510"/>
    <w:bookmarkEnd w:id="511"/>
    <w:bookmarkEnd w:id="512"/>
    <w:bookmarkEnd w:id="513"/>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12.3 计量</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12.3.1 计量原则</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工程量计算规则：</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12.3.2 计量周期</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关于计量周期的约定：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12.3.3 单价合同的计量</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关于单价合同计量的约定：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12.3.4 总价合同的计量</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关于总价合同计量的约定：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12.3.5总价合同采用支付分解表计量支付的，是否适用第</w:t>
      </w:r>
      <w:r>
        <w:rPr>
          <w:rFonts w:hint="eastAsia" w:ascii="仿宋" w:hAnsi="仿宋" w:eastAsia="仿宋" w:cs="仿宋"/>
          <w:color w:val="000000"/>
          <w:kern w:val="0"/>
          <w:sz w:val="24"/>
          <w:highlight w:val="none"/>
        </w:rPr>
        <w:t xml:space="preserve">12.3.4 </w:t>
      </w:r>
      <w:r>
        <w:rPr>
          <w:rFonts w:hint="eastAsia" w:ascii="仿宋" w:hAnsi="仿宋" w:eastAsia="仿宋" w:cs="仿宋"/>
          <w:color w:val="000000"/>
          <w:sz w:val="24"/>
          <w:highlight w:val="none"/>
        </w:rPr>
        <w:t>项</w:t>
      </w:r>
      <w:r>
        <w:rPr>
          <w:rFonts w:hint="eastAsia" w:ascii="仿宋" w:hAnsi="仿宋" w:eastAsia="仿宋" w:cs="仿宋"/>
          <w:color w:val="000000"/>
          <w:kern w:val="0"/>
          <w:sz w:val="24"/>
          <w:highlight w:val="none"/>
        </w:rPr>
        <w:t>〔总价合同的计量〕</w:t>
      </w:r>
      <w:r>
        <w:rPr>
          <w:rFonts w:hint="eastAsia" w:ascii="仿宋" w:hAnsi="仿宋" w:eastAsia="仿宋" w:cs="仿宋"/>
          <w:color w:val="000000"/>
          <w:sz w:val="24"/>
          <w:highlight w:val="none"/>
        </w:rPr>
        <w:t>约定进行计量：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12.3.6 其他价格形式合同的计量</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其他价格形式的计量方式和程序：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12.4 工程进度款支付</w:t>
      </w:r>
    </w:p>
    <w:p>
      <w:pPr>
        <w:spacing w:line="360" w:lineRule="auto"/>
        <w:ind w:firstLine="480" w:firstLineChars="200"/>
        <w:jc w:val="left"/>
        <w:rPr>
          <w:rFonts w:ascii="仿宋" w:hAnsi="仿宋" w:eastAsia="仿宋" w:cs="仿宋"/>
          <w:color w:val="000000"/>
          <w:sz w:val="24"/>
          <w:highlight w:val="none"/>
        </w:rPr>
      </w:pPr>
      <w:bookmarkStart w:id="514" w:name="_Toc296891039"/>
      <w:bookmarkStart w:id="515" w:name="_Toc297216215"/>
      <w:bookmarkStart w:id="516" w:name="_Toc297048397"/>
      <w:bookmarkStart w:id="517" w:name="_Toc292559416"/>
      <w:bookmarkStart w:id="518" w:name="_Toc303539163"/>
      <w:bookmarkStart w:id="519" w:name="_Toc292559921"/>
      <w:bookmarkStart w:id="520" w:name="_Toc296503211"/>
      <w:bookmarkStart w:id="521" w:name="_Toc297120511"/>
      <w:bookmarkStart w:id="522" w:name="_Toc296891251"/>
      <w:bookmarkStart w:id="523" w:name="_Toc300935006"/>
      <w:bookmarkStart w:id="524" w:name="_Toc297123556"/>
      <w:bookmarkStart w:id="525" w:name="_Toc296944550"/>
      <w:bookmarkStart w:id="526" w:name="_Toc296346712"/>
      <w:bookmarkStart w:id="527" w:name="_Toc296347210"/>
      <w:r>
        <w:rPr>
          <w:rFonts w:hint="eastAsia" w:ascii="仿宋" w:hAnsi="仿宋" w:eastAsia="仿宋" w:cs="仿宋"/>
          <w:color w:val="000000"/>
          <w:sz w:val="24"/>
          <w:highlight w:val="none"/>
        </w:rPr>
        <w:t>12.4.1 付款周期</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工程竣工验收合格，经甲方审计后进行支付，最终支付金额以审计定案金额为准。乙方向甲方提供与合同相符的单位、开户行及银行账号的有效税务发票，甲方按照财务手续，一次性支付工程款。</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12.4.2 进度付款申请单的编制</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关于进度付款申请单编制的约定：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Pr>
          <w:rFonts w:hint="eastAsia" w:ascii="仿宋" w:hAnsi="仿宋" w:eastAsia="仿宋" w:cs="仿宋"/>
          <w:color w:val="000000"/>
          <w:sz w:val="24"/>
          <w:highlight w:val="none"/>
        </w:rPr>
        <w:t>2.4.3 进度付款申请单的提交</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（1）单价合同进度付款申请单提交的约定：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（2）总价合同进度付款申请单提交的约定：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（3）其他价格形式合同进度付款申请单提交的约定：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12.4.4 进度款审核和支付</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（1）监理人审查并报送发包人的期限：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发包人完成审批并签发进度款支付证书的期限：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（2）发包人支付进度款的期限：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发包人逾期支付进度款的违约金的计算方式：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12.4.6 支付分解表的编制</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2、总价合同支付分解表的编制与审批：</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3、单价合同的总价项目支付分解表的编制与审批：</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353"/>
    <w:p>
      <w:pPr>
        <w:pStyle w:val="5"/>
        <w:ind w:firstLine="480" w:firstLineChars="200"/>
        <w:rPr>
          <w:rFonts w:ascii="仿宋" w:hAnsi="仿宋" w:eastAsia="仿宋" w:cs="仿宋"/>
          <w:b w:val="0"/>
          <w:color w:val="000000"/>
          <w:sz w:val="24"/>
          <w:szCs w:val="24"/>
          <w:highlight w:val="none"/>
        </w:rPr>
      </w:pPr>
      <w:bookmarkStart w:id="528" w:name="_Toc351203645"/>
      <w:bookmarkStart w:id="529" w:name="_Toc296944558"/>
      <w:bookmarkStart w:id="530" w:name="_Toc297120519"/>
      <w:bookmarkStart w:id="531" w:name="_Toc292559929"/>
      <w:bookmarkStart w:id="532" w:name="_Toc303539172"/>
      <w:bookmarkStart w:id="533" w:name="_Toc304295593"/>
      <w:bookmarkStart w:id="534" w:name="_Toc312678053"/>
      <w:bookmarkStart w:id="535" w:name="_Toc296503219"/>
      <w:bookmarkStart w:id="536" w:name="_Toc296891047"/>
      <w:bookmarkStart w:id="537" w:name="_Toc296346720"/>
      <w:bookmarkStart w:id="538" w:name="_Toc296891259"/>
      <w:bookmarkStart w:id="539" w:name="_Toc297123564"/>
      <w:bookmarkStart w:id="540" w:name="_Toc300935015"/>
      <w:bookmarkStart w:id="541" w:name="_Toc297048405"/>
      <w:bookmarkStart w:id="542" w:name="_Toc296347218"/>
      <w:bookmarkStart w:id="543" w:name="_Toc297216223"/>
      <w:bookmarkStart w:id="544" w:name="_Toc292559424"/>
      <w:r>
        <w:rPr>
          <w:rFonts w:hint="eastAsia" w:ascii="仿宋" w:hAnsi="仿宋" w:eastAsia="仿宋" w:cs="仿宋"/>
          <w:b w:val="0"/>
          <w:color w:val="000000"/>
          <w:sz w:val="24"/>
          <w:szCs w:val="24"/>
          <w:highlight w:val="none"/>
        </w:rPr>
        <w:t>13. 验收和工程试车</w:t>
      </w:r>
      <w:bookmarkEnd w:id="528"/>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13.1 分部分项工程验收</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13.1.2监理人不能按时进行验收时，应提前</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小时提交书面延期要求。</w:t>
      </w:r>
    </w:p>
    <w:p>
      <w:pPr>
        <w:spacing w:line="360" w:lineRule="auto"/>
        <w:ind w:firstLine="480" w:firstLineChars="200"/>
        <w:jc w:val="left"/>
        <w:rPr>
          <w:rFonts w:ascii="仿宋" w:hAnsi="仿宋" w:eastAsia="仿宋" w:cs="仿宋"/>
          <w:b/>
          <w:color w:val="000000"/>
          <w:sz w:val="24"/>
          <w:highlight w:val="none"/>
        </w:rPr>
      </w:pPr>
      <w:r>
        <w:rPr>
          <w:rFonts w:hint="eastAsia" w:ascii="仿宋" w:hAnsi="仿宋" w:eastAsia="仿宋" w:cs="仿宋"/>
          <w:color w:val="000000"/>
          <w:sz w:val="24"/>
          <w:highlight w:val="none"/>
        </w:rPr>
        <w:t>关于延期最长不得超过：</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小时。</w:t>
      </w:r>
    </w:p>
    <w:p>
      <w:pPr>
        <w:spacing w:line="360" w:lineRule="auto"/>
        <w:ind w:firstLine="480" w:firstLineChars="200"/>
        <w:rPr>
          <w:rFonts w:ascii="仿宋" w:hAnsi="仿宋" w:eastAsia="仿宋" w:cs="仿宋"/>
          <w:color w:val="000000"/>
          <w:sz w:val="24"/>
          <w:highlight w:val="none"/>
        </w:rPr>
      </w:pPr>
      <w:bookmarkStart w:id="545" w:name="_Toc292559428"/>
      <w:bookmarkStart w:id="546" w:name="_Toc297120523"/>
      <w:bookmarkStart w:id="547" w:name="_Toc300935016"/>
      <w:bookmarkStart w:id="548" w:name="_Toc292559933"/>
      <w:bookmarkStart w:id="549" w:name="_Toc297123565"/>
      <w:bookmarkStart w:id="550" w:name="_Toc296347222"/>
      <w:bookmarkStart w:id="551" w:name="_Toc312678056"/>
      <w:bookmarkStart w:id="552" w:name="_Toc296891051"/>
      <w:bookmarkStart w:id="553" w:name="_Toc296944562"/>
      <w:bookmarkStart w:id="554" w:name="_Toc296503223"/>
      <w:bookmarkStart w:id="555" w:name="_Toc297216224"/>
      <w:bookmarkStart w:id="556" w:name="_Toc296346724"/>
      <w:bookmarkStart w:id="557" w:name="_Toc297048409"/>
      <w:bookmarkStart w:id="558" w:name="_Toc303539173"/>
      <w:bookmarkStart w:id="559" w:name="_Toc296891263"/>
      <w:bookmarkStart w:id="560" w:name="_Toc304295596"/>
      <w:bookmarkStart w:id="561" w:name="_Toc267251476"/>
      <w:bookmarkStart w:id="562" w:name="_Toc267251474"/>
      <w:bookmarkStart w:id="563" w:name="_Toc267251473"/>
      <w:bookmarkStart w:id="564" w:name="_Toc267251470"/>
      <w:bookmarkStart w:id="565" w:name="_Toc267251471"/>
      <w:bookmarkStart w:id="566" w:name="_Toc267251475"/>
      <w:bookmarkStart w:id="567" w:name="_Toc267251472"/>
      <w:r>
        <w:rPr>
          <w:rFonts w:hint="eastAsia" w:ascii="仿宋" w:hAnsi="仿宋" w:eastAsia="仿宋" w:cs="仿宋"/>
          <w:color w:val="000000"/>
          <w:sz w:val="24"/>
          <w:highlight w:val="none"/>
        </w:rPr>
        <w:t>13.2 竣工验收</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Pr>
        <w:spacing w:line="360" w:lineRule="auto"/>
        <w:ind w:firstLine="480" w:firstLineChars="200"/>
        <w:jc w:val="left"/>
        <w:rPr>
          <w:rFonts w:ascii="仿宋" w:hAnsi="仿宋" w:eastAsia="仿宋" w:cs="仿宋"/>
          <w:color w:val="000000"/>
          <w:sz w:val="24"/>
          <w:highlight w:val="none"/>
        </w:rPr>
      </w:pPr>
      <w:bookmarkStart w:id="568" w:name="_Toc280868704"/>
      <w:bookmarkStart w:id="569" w:name="_Toc280868705"/>
      <w:bookmarkStart w:id="570" w:name="_Toc280868706"/>
      <w:bookmarkStart w:id="571" w:name="_Toc280868707"/>
      <w:bookmarkStart w:id="572" w:name="_Toc280868708"/>
      <w:bookmarkStart w:id="573" w:name="_Toc280868709"/>
      <w:r>
        <w:rPr>
          <w:rFonts w:hint="eastAsia" w:ascii="仿宋" w:hAnsi="仿宋" w:eastAsia="仿宋" w:cs="仿宋"/>
          <w:color w:val="000000"/>
          <w:sz w:val="24"/>
          <w:highlight w:val="none"/>
        </w:rPr>
        <w:t>13.2.2竣工验收程序</w:t>
      </w:r>
    </w:p>
    <w:bookmarkEnd w:id="568"/>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关于竣工验收程序的约定：</w:t>
      </w:r>
      <w:r>
        <w:rPr>
          <w:rFonts w:hint="eastAsia" w:ascii="仿宋" w:hAnsi="仿宋" w:eastAsia="仿宋" w:cs="仿宋"/>
          <w:color w:val="000000"/>
          <w:sz w:val="24"/>
          <w:highlight w:val="none"/>
          <w:u w:val="single"/>
        </w:rPr>
        <w:t xml:space="preserve">竣工验收由承包人书面提出，发包人组织实施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发包人不按照本项约定组织竣工验收、颁发工程接收证书的违约金的计算方法：</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bookmarkEnd w:id="569"/>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13.2.5移交、接收全部与部分工程</w:t>
      </w:r>
    </w:p>
    <w:bookmarkEnd w:id="570"/>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承包人向发包人移交工程的期限：</w:t>
      </w:r>
      <w:r>
        <w:rPr>
          <w:rFonts w:hint="eastAsia" w:ascii="仿宋" w:hAnsi="仿宋" w:eastAsia="仿宋" w:cs="仿宋"/>
          <w:color w:val="000000"/>
          <w:sz w:val="24"/>
          <w:highlight w:val="none"/>
          <w:u w:val="single"/>
        </w:rPr>
        <w:t>竣工验收合格之日</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kern w:val="0"/>
          <w:sz w:val="24"/>
          <w:highlight w:val="none"/>
        </w:rPr>
        <w:t>发包人未按本合同约定接收全部或部分工程的，违约金的计算方法为：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571"/>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承包人未按时移交工程的，违约金的计算方法为：</w:t>
      </w:r>
      <w:r>
        <w:rPr>
          <w:rFonts w:hint="eastAsia" w:ascii="仿宋" w:hAnsi="仿宋" w:eastAsia="仿宋" w:cs="仿宋"/>
          <w:color w:val="000000"/>
          <w:sz w:val="24"/>
          <w:highlight w:val="none"/>
          <w:u w:val="single"/>
        </w:rPr>
        <w:t xml:space="preserve">按照工期延误规定执行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13.3 工程试车</w:t>
      </w:r>
    </w:p>
    <w:bookmarkEnd w:id="572"/>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13.3.1 试车程序</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工程试车内容：</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（1）单机无负荷试车费用由</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kern w:val="0"/>
          <w:sz w:val="24"/>
          <w:highlight w:val="none"/>
        </w:rPr>
        <w:t>承担；</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（2）无负荷联动试车费用由</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kern w:val="0"/>
          <w:sz w:val="24"/>
          <w:highlight w:val="none"/>
        </w:rPr>
        <w:t>承担。</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13.3.3 投料试车</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关于投料试车相关事项的约定：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574" w:name="_Toc26388"/>
      <w:bookmarkStart w:id="575" w:name="_Toc8146"/>
      <w:r>
        <w:rPr>
          <w:rFonts w:hint="eastAsia" w:ascii="仿宋" w:hAnsi="仿宋" w:eastAsia="仿宋" w:cs="仿宋"/>
          <w:color w:val="000000"/>
          <w:sz w:val="24"/>
          <w:highlight w:val="none"/>
        </w:rPr>
        <w:t>13.6 竣工退场</w:t>
      </w:r>
      <w:bookmarkEnd w:id="574"/>
      <w:bookmarkEnd w:id="575"/>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13.6.1 竣工退场</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承包人完成竣工退场的期限：</w:t>
      </w:r>
      <w:r>
        <w:rPr>
          <w:rFonts w:hint="eastAsia" w:ascii="仿宋" w:hAnsi="仿宋" w:eastAsia="仿宋" w:cs="仿宋"/>
          <w:color w:val="000000"/>
          <w:sz w:val="24"/>
          <w:highlight w:val="none"/>
          <w:u w:val="single"/>
        </w:rPr>
        <w:t xml:space="preserve">竣工验收合格之日起3日内 </w:t>
      </w:r>
      <w:r>
        <w:rPr>
          <w:rFonts w:hint="eastAsia" w:ascii="仿宋" w:hAnsi="仿宋" w:eastAsia="仿宋" w:cs="仿宋"/>
          <w:color w:val="000000"/>
          <w:kern w:val="0"/>
          <w:sz w:val="24"/>
          <w:highlight w:val="none"/>
        </w:rPr>
        <w:t>。</w:t>
      </w:r>
    </w:p>
    <w:p>
      <w:pPr>
        <w:pStyle w:val="5"/>
        <w:ind w:firstLine="480" w:firstLineChars="200"/>
        <w:rPr>
          <w:rFonts w:ascii="仿宋" w:hAnsi="仿宋" w:eastAsia="仿宋" w:cs="仿宋"/>
          <w:b w:val="0"/>
          <w:color w:val="000000"/>
          <w:sz w:val="24"/>
          <w:szCs w:val="24"/>
          <w:highlight w:val="none"/>
        </w:rPr>
      </w:pPr>
      <w:bookmarkStart w:id="576" w:name="_Toc351203646"/>
      <w:r>
        <w:rPr>
          <w:rFonts w:hint="eastAsia" w:ascii="仿宋" w:hAnsi="仿宋" w:eastAsia="仿宋" w:cs="仿宋"/>
          <w:b w:val="0"/>
          <w:color w:val="000000"/>
          <w:sz w:val="24"/>
          <w:szCs w:val="24"/>
          <w:highlight w:val="none"/>
        </w:rPr>
        <w:t>14. 竣工结算</w:t>
      </w:r>
      <w:bookmarkEnd w:id="576"/>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14.1 竣工结算申请</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承包人提交竣工结算申请单的期限：</w:t>
      </w:r>
      <w:r>
        <w:rPr>
          <w:rFonts w:hint="eastAsia" w:ascii="仿宋" w:hAnsi="仿宋" w:eastAsia="仿宋" w:cs="仿宋"/>
          <w:color w:val="000000"/>
          <w:sz w:val="24"/>
          <w:highlight w:val="none"/>
          <w:u w:val="single"/>
        </w:rPr>
        <w:t>竣工验收合格之日起30天内</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竣工结算申请单应包括的内容：</w:t>
      </w:r>
      <w:r>
        <w:rPr>
          <w:rFonts w:hint="eastAsia" w:ascii="仿宋" w:hAnsi="仿宋" w:eastAsia="仿宋" w:cs="仿宋"/>
          <w:color w:val="000000"/>
          <w:sz w:val="24"/>
          <w:highlight w:val="none"/>
          <w:u w:val="single"/>
        </w:rPr>
        <w:t>竣工图纸或现场文字描述、结算书、竣工验收报告、结算质量承诺书、合同原件等</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577" w:name="_Toc22883"/>
      <w:bookmarkStart w:id="578" w:name="_Toc14626"/>
      <w:r>
        <w:rPr>
          <w:rFonts w:hint="eastAsia" w:ascii="仿宋" w:hAnsi="仿宋" w:eastAsia="仿宋" w:cs="仿宋"/>
          <w:color w:val="000000"/>
          <w:sz w:val="24"/>
          <w:highlight w:val="none"/>
        </w:rPr>
        <w:t>14.2 竣工结算审核</w:t>
      </w:r>
      <w:bookmarkEnd w:id="577"/>
      <w:bookmarkEnd w:id="578"/>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发包人审批竣工付款申请单的期限：</w:t>
      </w:r>
      <w:r>
        <w:rPr>
          <w:rFonts w:hint="eastAsia" w:ascii="仿宋" w:hAnsi="仿宋" w:eastAsia="仿宋" w:cs="仿宋"/>
          <w:color w:val="000000"/>
          <w:sz w:val="24"/>
          <w:highlight w:val="none"/>
          <w:u w:val="single"/>
        </w:rPr>
        <w:t xml:space="preserve">  执行发包人有关规定</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发包人完成竣工付款的期限：</w:t>
      </w:r>
      <w:r>
        <w:rPr>
          <w:rFonts w:hint="eastAsia" w:ascii="仿宋" w:hAnsi="仿宋" w:eastAsia="仿宋" w:cs="仿宋"/>
          <w:color w:val="000000"/>
          <w:sz w:val="24"/>
          <w:highlight w:val="none"/>
          <w:u w:val="single"/>
        </w:rPr>
        <w:t>结算审核报告出具，承包人开具有效发票后15工作日内</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关于竣工付款证书异议部分复核的方式和程序：</w:t>
      </w:r>
      <w:r>
        <w:rPr>
          <w:rFonts w:hint="eastAsia" w:ascii="仿宋" w:hAnsi="仿宋" w:eastAsia="仿宋" w:cs="仿宋"/>
          <w:color w:val="000000"/>
          <w:sz w:val="24"/>
          <w:highlight w:val="none"/>
          <w:u w:val="single"/>
        </w:rPr>
        <w:t>执行发包人有关规章制度</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14.4 最终结清</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14.4.1 最终结清申请单</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承包人提交最终结清申请单的份数：</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kern w:val="0"/>
          <w:sz w:val="24"/>
          <w:highlight w:val="none"/>
        </w:rPr>
        <w:t>承包人提交最终结算申请单的期限：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14.4.2 最终结清证书和支付</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（1）发包人完成最终结清申请单的审批并颁发最终结清证书的期限：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（2）发包人完成支付的期限：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561"/>
    <w:bookmarkEnd w:id="562"/>
    <w:bookmarkEnd w:id="563"/>
    <w:bookmarkEnd w:id="564"/>
    <w:bookmarkEnd w:id="565"/>
    <w:bookmarkEnd w:id="566"/>
    <w:bookmarkEnd w:id="567"/>
    <w:bookmarkEnd w:id="573"/>
    <w:p>
      <w:pPr>
        <w:pStyle w:val="5"/>
        <w:ind w:firstLine="480" w:firstLineChars="200"/>
        <w:rPr>
          <w:rFonts w:ascii="仿宋" w:hAnsi="仿宋" w:eastAsia="仿宋" w:cs="仿宋"/>
          <w:b w:val="0"/>
          <w:color w:val="000000"/>
          <w:sz w:val="24"/>
          <w:szCs w:val="24"/>
          <w:highlight w:val="none"/>
        </w:rPr>
      </w:pPr>
      <w:bookmarkStart w:id="579" w:name="_Toc351203647"/>
      <w:bookmarkStart w:id="580" w:name="_Toc267251483"/>
      <w:bookmarkStart w:id="581" w:name="_Toc267251482"/>
      <w:bookmarkStart w:id="582" w:name="_Toc267251484"/>
      <w:bookmarkStart w:id="583" w:name="_Toc267251485"/>
      <w:bookmarkStart w:id="584" w:name="_Toc267251489"/>
      <w:bookmarkStart w:id="585" w:name="_Toc267251486"/>
      <w:bookmarkStart w:id="586" w:name="_Toc267251488"/>
      <w:bookmarkStart w:id="587" w:name="_Toc267251490"/>
      <w:bookmarkStart w:id="588" w:name="_Toc267251499"/>
      <w:bookmarkStart w:id="589" w:name="_Toc267251498"/>
      <w:bookmarkStart w:id="590" w:name="_Toc267251491"/>
      <w:bookmarkStart w:id="591" w:name="_Toc267251497"/>
      <w:bookmarkStart w:id="592" w:name="_Toc267251501"/>
      <w:bookmarkStart w:id="593" w:name="_Toc267251503"/>
      <w:bookmarkStart w:id="594" w:name="_Toc267251502"/>
      <w:bookmarkStart w:id="595" w:name="_Toc267251493"/>
      <w:bookmarkStart w:id="596" w:name="_Toc267251494"/>
      <w:bookmarkStart w:id="597" w:name="_Toc267251495"/>
      <w:bookmarkStart w:id="598" w:name="_Toc267251492"/>
      <w:bookmarkStart w:id="599" w:name="_Toc267251496"/>
      <w:bookmarkStart w:id="600" w:name="_Toc267251504"/>
      <w:bookmarkStart w:id="601" w:name="_Toc267251506"/>
      <w:bookmarkStart w:id="602" w:name="_Toc267251507"/>
      <w:bookmarkStart w:id="603" w:name="_Toc267251508"/>
      <w:bookmarkStart w:id="604" w:name="_Toc267251514"/>
      <w:bookmarkStart w:id="605" w:name="_Toc267251511"/>
      <w:bookmarkStart w:id="606" w:name="_Toc267251510"/>
      <w:bookmarkStart w:id="607" w:name="_Toc267251513"/>
      <w:bookmarkStart w:id="608" w:name="_Toc267251509"/>
      <w:bookmarkStart w:id="609" w:name="_Toc267251515"/>
      <w:r>
        <w:rPr>
          <w:rFonts w:hint="eastAsia" w:ascii="仿宋" w:hAnsi="仿宋" w:eastAsia="仿宋" w:cs="仿宋"/>
          <w:b w:val="0"/>
          <w:color w:val="000000"/>
          <w:sz w:val="24"/>
          <w:szCs w:val="24"/>
          <w:highlight w:val="none"/>
        </w:rPr>
        <w:t>15. 缺陷责任期与保修</w:t>
      </w:r>
      <w:bookmarkEnd w:id="579"/>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15.2缺陷责任期</w:t>
      </w:r>
      <w:bookmarkEnd w:id="580"/>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缺陷责任期的具体期限：</w:t>
      </w:r>
      <w:r>
        <w:rPr>
          <w:rFonts w:hint="eastAsia" w:ascii="仿宋" w:hAnsi="仿宋" w:eastAsia="仿宋" w:cs="仿宋"/>
          <w:color w:val="000000"/>
          <w:sz w:val="24"/>
          <w:highlight w:val="none"/>
          <w:u w:val="single"/>
        </w:rPr>
        <w:t>执行质量保修书相关条款</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610" w:name="_Toc31589"/>
      <w:bookmarkStart w:id="611" w:name="_Toc16460"/>
      <w:r>
        <w:rPr>
          <w:rFonts w:hint="eastAsia" w:ascii="仿宋" w:hAnsi="仿宋" w:eastAsia="仿宋" w:cs="仿宋"/>
          <w:color w:val="000000"/>
          <w:sz w:val="24"/>
          <w:highlight w:val="none"/>
        </w:rPr>
        <w:t>15.3 质量保证金</w:t>
      </w:r>
      <w:bookmarkEnd w:id="610"/>
      <w:bookmarkEnd w:id="611"/>
    </w:p>
    <w:p>
      <w:pPr>
        <w:pStyle w:val="6"/>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关于是否扣留质量保证金的约定：</w:t>
      </w:r>
      <w:r>
        <w:rPr>
          <w:rFonts w:hint="eastAsia" w:ascii="仿宋" w:hAnsi="仿宋" w:eastAsia="仿宋" w:cs="仿宋"/>
          <w:color w:val="000000"/>
          <w:sz w:val="24"/>
          <w:highlight w:val="none"/>
          <w:u w:val="single"/>
        </w:rPr>
        <w:t xml:space="preserve"> 中标单位向甲方财务缴纳中标价的3%作为履约保证金，履约保证金在项目验收审计合格后，转为质量保修金 </w:t>
      </w:r>
      <w:r>
        <w:rPr>
          <w:rFonts w:hint="eastAsia" w:ascii="仿宋" w:hAnsi="仿宋" w:eastAsia="仿宋" w:cs="仿宋"/>
          <w:color w:val="000000"/>
          <w:sz w:val="24"/>
          <w:highlight w:val="none"/>
        </w:rPr>
        <w:t>。</w:t>
      </w:r>
    </w:p>
    <w:p>
      <w:pPr>
        <w:spacing w:line="360" w:lineRule="auto"/>
        <w:ind w:firstLine="482" w:firstLineChars="200"/>
        <w:jc w:val="left"/>
        <w:rPr>
          <w:rFonts w:ascii="仿宋" w:hAnsi="仿宋" w:eastAsia="仿宋" w:cs="仿宋"/>
          <w:b/>
          <w:color w:val="000000"/>
          <w:sz w:val="24"/>
          <w:highlight w:val="none"/>
        </w:rPr>
      </w:pPr>
      <w:r>
        <w:rPr>
          <w:rFonts w:hint="eastAsia" w:ascii="仿宋" w:hAnsi="仿宋" w:eastAsia="仿宋" w:cs="仿宋"/>
          <w:b/>
          <w:color w:val="000000"/>
          <w:sz w:val="24"/>
          <w:highlight w:val="none"/>
        </w:rPr>
        <w:t>质保金交存账户信息：</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名称：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开户银行：</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账号：</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2" w:firstLineChars="200"/>
        <w:jc w:val="left"/>
        <w:rPr>
          <w:rFonts w:ascii="仿宋" w:hAnsi="仿宋" w:eastAsia="仿宋" w:cs="仿宋"/>
          <w:b/>
          <w:color w:val="000000"/>
          <w:sz w:val="24"/>
          <w:highlight w:val="none"/>
        </w:rPr>
      </w:pPr>
      <w:r>
        <w:rPr>
          <w:rFonts w:hint="eastAsia" w:ascii="仿宋" w:hAnsi="仿宋" w:eastAsia="仿宋" w:cs="仿宋"/>
          <w:b/>
          <w:color w:val="000000"/>
          <w:sz w:val="24"/>
          <w:highlight w:val="none"/>
        </w:rPr>
        <w:t>备注：以上信息必须准确填写，包含括号内容，且要在备注栏注明工程项目名称（质保金）。</w:t>
      </w:r>
    </w:p>
    <w:p>
      <w:pPr>
        <w:spacing w:line="360" w:lineRule="auto"/>
        <w:ind w:firstLine="480" w:firstLineChars="200"/>
        <w:jc w:val="left"/>
        <w:outlineLvl w:val="0"/>
        <w:rPr>
          <w:rFonts w:ascii="仿宋" w:hAnsi="仿宋" w:eastAsia="仿宋" w:cs="仿宋"/>
          <w:color w:val="000000"/>
          <w:sz w:val="24"/>
          <w:highlight w:val="none"/>
        </w:rPr>
      </w:pPr>
      <w:bookmarkStart w:id="612" w:name="_Toc17219"/>
      <w:bookmarkStart w:id="613" w:name="_Toc498"/>
      <w:r>
        <w:rPr>
          <w:rFonts w:hint="eastAsia" w:ascii="仿宋" w:hAnsi="仿宋" w:eastAsia="仿宋" w:cs="仿宋"/>
          <w:color w:val="000000"/>
          <w:sz w:val="24"/>
          <w:highlight w:val="none"/>
        </w:rPr>
        <w:t>15.3.1 承包人提供质量保证金的方式</w:t>
      </w:r>
      <w:bookmarkEnd w:id="612"/>
      <w:bookmarkEnd w:id="613"/>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质量保证金采用以下第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种方式：</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（1）质量保证金保函，保证金额为：</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 xml:space="preserve">； </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（2）</w:t>
      </w:r>
      <w:r>
        <w:rPr>
          <w:rFonts w:hint="eastAsia" w:ascii="仿宋" w:hAnsi="仿宋" w:eastAsia="仿宋" w:cs="仿宋"/>
          <w:color w:val="000000"/>
          <w:kern w:val="0"/>
          <w:sz w:val="24"/>
          <w:highlight w:val="none"/>
          <w:u w:val="single"/>
        </w:rPr>
        <w:t xml:space="preserve">    </w:t>
      </w:r>
      <w:r>
        <w:rPr>
          <w:rFonts w:hint="eastAsia" w:ascii="仿宋" w:hAnsi="仿宋" w:eastAsia="仿宋" w:cs="仿宋"/>
          <w:color w:val="000000"/>
          <w:kern w:val="0"/>
          <w:sz w:val="24"/>
          <w:highlight w:val="none"/>
        </w:rPr>
        <w:t>%的工程款；</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（3）其他方式:</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outlineLvl w:val="0"/>
        <w:rPr>
          <w:rFonts w:ascii="仿宋" w:hAnsi="仿宋" w:eastAsia="仿宋" w:cs="仿宋"/>
          <w:color w:val="000000"/>
          <w:sz w:val="24"/>
          <w:highlight w:val="none"/>
        </w:rPr>
      </w:pPr>
      <w:bookmarkStart w:id="614" w:name="_Toc22507"/>
      <w:bookmarkStart w:id="615" w:name="_Toc1602"/>
      <w:r>
        <w:rPr>
          <w:rFonts w:hint="eastAsia" w:ascii="仿宋" w:hAnsi="仿宋" w:eastAsia="仿宋" w:cs="仿宋"/>
          <w:color w:val="000000"/>
          <w:sz w:val="24"/>
          <w:highlight w:val="none"/>
        </w:rPr>
        <w:t>15.3.2 质量保证金的扣留</w:t>
      </w:r>
      <w:bookmarkEnd w:id="614"/>
      <w:bookmarkEnd w:id="615"/>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质量保证金的扣留采取以下第</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种方式：</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outlineLvl w:val="0"/>
        <w:rPr>
          <w:rFonts w:ascii="仿宋" w:hAnsi="仿宋" w:eastAsia="仿宋" w:cs="仿宋"/>
          <w:color w:val="000000"/>
          <w:kern w:val="0"/>
          <w:sz w:val="24"/>
          <w:highlight w:val="none"/>
        </w:rPr>
      </w:pPr>
      <w:bookmarkStart w:id="616" w:name="_Toc29045"/>
      <w:bookmarkStart w:id="617" w:name="_Toc13148"/>
      <w:r>
        <w:rPr>
          <w:rFonts w:hint="eastAsia" w:ascii="仿宋" w:hAnsi="仿宋" w:eastAsia="仿宋" w:cs="仿宋"/>
          <w:color w:val="000000"/>
          <w:kern w:val="0"/>
          <w:sz w:val="24"/>
          <w:highlight w:val="none"/>
        </w:rPr>
        <w:t>（2）工程竣工结算时一次性扣留质量保证金；</w:t>
      </w:r>
      <w:bookmarkEnd w:id="616"/>
      <w:bookmarkEnd w:id="617"/>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（3）其他扣留方式:</w:t>
      </w:r>
      <w:r>
        <w:rPr>
          <w:rFonts w:hint="eastAsia" w:ascii="仿宋" w:hAnsi="仿宋" w:eastAsia="仿宋" w:cs="仿宋"/>
          <w:color w:val="000000"/>
          <w:kern w:val="0"/>
          <w:sz w:val="24"/>
          <w:highlight w:val="none"/>
          <w:u w:val="single"/>
        </w:rPr>
        <w:t xml:space="preserve">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sz w:val="24"/>
          <w:highlight w:val="none"/>
        </w:rPr>
        <w:t>关于质量保证金的补充约定：</w:t>
      </w:r>
      <w:r>
        <w:rPr>
          <w:rFonts w:hint="eastAsia" w:ascii="仿宋" w:hAnsi="仿宋" w:eastAsia="仿宋" w:cs="仿宋"/>
          <w:color w:val="000000"/>
          <w:kern w:val="0"/>
          <w:sz w:val="24"/>
          <w:highlight w:val="none"/>
          <w:u w:val="single"/>
        </w:rPr>
        <w:t>到期无息返还</w:t>
      </w:r>
      <w:r>
        <w:rPr>
          <w:rFonts w:hint="eastAsia" w:ascii="仿宋" w:hAnsi="仿宋" w:eastAsia="仿宋" w:cs="仿宋"/>
          <w:color w:val="000000"/>
          <w:kern w:val="0"/>
          <w:sz w:val="24"/>
          <w:highlight w:val="none"/>
        </w:rPr>
        <w:t>。</w:t>
      </w:r>
    </w:p>
    <w:bookmarkEnd w:id="581"/>
    <w:bookmarkEnd w:id="582"/>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15.4保修</w:t>
      </w:r>
    </w:p>
    <w:bookmarkEnd w:id="583"/>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15.4.1 保修责任</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sz w:val="24"/>
          <w:highlight w:val="none"/>
        </w:rPr>
        <w:t>工程保修期为：</w:t>
      </w:r>
      <w:r>
        <w:rPr>
          <w:rFonts w:hint="eastAsia" w:ascii="仿宋" w:hAnsi="仿宋" w:eastAsia="仿宋" w:cs="仿宋"/>
          <w:color w:val="000000"/>
          <w:kern w:val="0"/>
          <w:sz w:val="24"/>
          <w:highlight w:val="none"/>
          <w:u w:val="single"/>
        </w:rPr>
        <w:t xml:space="preserve">  按质保协议书执行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15.4.3 修复通知</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承包人收到保修通知并到达工程现场的合理时间：</w:t>
      </w:r>
      <w:r>
        <w:rPr>
          <w:rFonts w:hint="eastAsia" w:ascii="仿宋" w:hAnsi="仿宋" w:eastAsia="仿宋" w:cs="仿宋"/>
          <w:color w:val="000000"/>
          <w:kern w:val="0"/>
          <w:sz w:val="24"/>
          <w:highlight w:val="none"/>
          <w:u w:val="single"/>
        </w:rPr>
        <w:t>按质保协议书执行</w:t>
      </w:r>
      <w:r>
        <w:rPr>
          <w:rFonts w:hint="eastAsia" w:ascii="仿宋" w:hAnsi="仿宋" w:eastAsia="仿宋" w:cs="仿宋"/>
          <w:color w:val="000000"/>
          <w:kern w:val="0"/>
          <w:sz w:val="24"/>
          <w:highlight w:val="none"/>
        </w:rPr>
        <w:t>。</w:t>
      </w:r>
    </w:p>
    <w:bookmarkEnd w:id="584"/>
    <w:bookmarkEnd w:id="585"/>
    <w:bookmarkEnd w:id="586"/>
    <w:bookmarkEnd w:id="587"/>
    <w:p>
      <w:pPr>
        <w:pStyle w:val="5"/>
        <w:ind w:firstLine="480" w:firstLineChars="200"/>
        <w:rPr>
          <w:rFonts w:ascii="仿宋" w:hAnsi="仿宋" w:eastAsia="仿宋" w:cs="仿宋"/>
          <w:b w:val="0"/>
          <w:color w:val="000000"/>
          <w:sz w:val="24"/>
          <w:szCs w:val="24"/>
          <w:highlight w:val="none"/>
        </w:rPr>
      </w:pPr>
      <w:bookmarkStart w:id="618" w:name="_Toc351203648"/>
      <w:bookmarkStart w:id="619" w:name="_Toc280868717"/>
      <w:bookmarkStart w:id="620" w:name="_Toc280868718"/>
      <w:r>
        <w:rPr>
          <w:rFonts w:hint="eastAsia" w:ascii="仿宋" w:hAnsi="仿宋" w:eastAsia="仿宋" w:cs="仿宋"/>
          <w:b w:val="0"/>
          <w:color w:val="000000"/>
          <w:sz w:val="24"/>
          <w:szCs w:val="24"/>
          <w:highlight w:val="none"/>
        </w:rPr>
        <w:t>16. 违约</w:t>
      </w:r>
      <w:bookmarkEnd w:id="618"/>
    </w:p>
    <w:p>
      <w:pPr>
        <w:spacing w:line="360" w:lineRule="auto"/>
        <w:ind w:firstLine="480" w:firstLineChars="200"/>
        <w:outlineLvl w:val="0"/>
        <w:rPr>
          <w:rFonts w:ascii="仿宋" w:hAnsi="仿宋" w:eastAsia="仿宋" w:cs="仿宋"/>
          <w:color w:val="000000"/>
          <w:sz w:val="24"/>
          <w:highlight w:val="none"/>
        </w:rPr>
      </w:pPr>
      <w:bookmarkStart w:id="621" w:name="_Toc31291"/>
      <w:bookmarkStart w:id="622" w:name="_Toc2979"/>
      <w:r>
        <w:rPr>
          <w:rFonts w:hint="eastAsia" w:ascii="仿宋" w:hAnsi="仿宋" w:eastAsia="仿宋" w:cs="仿宋"/>
          <w:color w:val="000000"/>
          <w:sz w:val="24"/>
          <w:highlight w:val="none"/>
        </w:rPr>
        <w:t>16.1 发包人违约</w:t>
      </w:r>
      <w:bookmarkEnd w:id="621"/>
      <w:bookmarkEnd w:id="622"/>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16.1.1发包人违约的情形</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发包人违约的其他情形：</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    16.1.2 发包人违约的责任</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发包人违约责任的承担方式和计算方法：</w:t>
      </w:r>
    </w:p>
    <w:p>
      <w:pPr>
        <w:spacing w:line="360" w:lineRule="auto"/>
        <w:ind w:firstLine="480" w:firstLineChars="200"/>
        <w:jc w:val="left"/>
        <w:rPr>
          <w:rFonts w:ascii="仿宋" w:hAnsi="仿宋" w:eastAsia="仿宋" w:cs="仿宋"/>
          <w:color w:val="000000"/>
          <w:kern w:val="0"/>
          <w:sz w:val="24"/>
          <w:highlight w:val="none"/>
          <w:u w:val="single"/>
        </w:rPr>
      </w:pPr>
      <w:r>
        <w:rPr>
          <w:rFonts w:hint="eastAsia" w:ascii="仿宋" w:hAnsi="仿宋" w:eastAsia="仿宋" w:cs="仿宋"/>
          <w:color w:val="000000"/>
          <w:kern w:val="0"/>
          <w:sz w:val="24"/>
          <w:highlight w:val="none"/>
        </w:rPr>
        <w:t>（1）因发包人原因未能在计划开工日期前7天内下达开工通知的违约责任：</w:t>
      </w:r>
      <w:r>
        <w:rPr>
          <w:rFonts w:hint="eastAsia" w:ascii="仿宋" w:hAnsi="仿宋" w:eastAsia="仿宋" w:cs="仿宋"/>
          <w:color w:val="000000"/>
          <w:kern w:val="0"/>
          <w:sz w:val="24"/>
          <w:highlight w:val="none"/>
          <w:u w:val="single"/>
        </w:rPr>
        <w:t>承担延期责任</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（2）因发包人原因未能按合同约定支付合同价款的违约责任：</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（3）发包人违反第10.1款〔变更的范围〕第（2）项约定，自行实施被取消的工作或转由他人实施的违约责任：</w:t>
      </w:r>
      <w:r>
        <w:rPr>
          <w:rFonts w:hint="eastAsia" w:ascii="仿宋" w:hAnsi="仿宋" w:eastAsia="仿宋" w:cs="仿宋"/>
          <w:color w:val="000000"/>
          <w:kern w:val="0"/>
          <w:sz w:val="24"/>
          <w:highlight w:val="none"/>
          <w:u w:val="single"/>
        </w:rPr>
        <w:t>费用由责任方承担</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（5）因发包人违反合同约定造成暂停施工的违约责任：</w:t>
      </w:r>
      <w:r>
        <w:rPr>
          <w:rFonts w:hint="eastAsia" w:ascii="仿宋" w:hAnsi="仿宋" w:eastAsia="仿宋" w:cs="仿宋"/>
          <w:color w:val="000000"/>
          <w:kern w:val="0"/>
          <w:sz w:val="24"/>
          <w:highlight w:val="none"/>
          <w:u w:val="single"/>
        </w:rPr>
        <w:t>承担工期延误责任</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（6）发包人无正当理由没有在约定期限内发出复工指示，导致承包人无法复工的违约责任：</w:t>
      </w:r>
      <w:r>
        <w:rPr>
          <w:rFonts w:hint="eastAsia" w:ascii="仿宋" w:hAnsi="仿宋" w:eastAsia="仿宋" w:cs="仿宋"/>
          <w:color w:val="000000"/>
          <w:kern w:val="0"/>
          <w:sz w:val="24"/>
          <w:highlight w:val="none"/>
          <w:u w:val="single"/>
        </w:rPr>
        <w:t>承担工期延误责任</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（7）其他：</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16.1.3 因发包人违约解除合同</w:t>
      </w:r>
    </w:p>
    <w:p>
      <w:pPr>
        <w:autoSpaceDE w:val="0"/>
        <w:autoSpaceDN w:val="0"/>
        <w:adjustRightInd w:val="0"/>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承包人按16.1.1项〔发包人违约的情形〕约定暂停施工满</w:t>
      </w:r>
      <w:r>
        <w:rPr>
          <w:rFonts w:hint="eastAsia" w:ascii="仿宋" w:hAnsi="仿宋" w:eastAsia="仿宋" w:cs="仿宋"/>
          <w:color w:val="000000"/>
          <w:kern w:val="0"/>
          <w:sz w:val="24"/>
          <w:highlight w:val="none"/>
          <w:u w:val="single"/>
        </w:rPr>
        <w:t xml:space="preserve"> 15 </w:t>
      </w:r>
      <w:r>
        <w:rPr>
          <w:rFonts w:hint="eastAsia" w:ascii="仿宋" w:hAnsi="仿宋" w:eastAsia="仿宋" w:cs="仿宋"/>
          <w:color w:val="000000"/>
          <w:kern w:val="0"/>
          <w:sz w:val="24"/>
          <w:highlight w:val="none"/>
        </w:rPr>
        <w:t>天后发包人仍不纠正其违约行为并致使合同目的不能实现的，承包人有权解除合同。</w:t>
      </w:r>
    </w:p>
    <w:p>
      <w:pPr>
        <w:spacing w:line="360" w:lineRule="auto"/>
        <w:ind w:firstLine="480" w:firstLineChars="200"/>
        <w:outlineLvl w:val="0"/>
        <w:rPr>
          <w:rFonts w:ascii="仿宋" w:hAnsi="仿宋" w:eastAsia="仿宋" w:cs="仿宋"/>
          <w:color w:val="000000"/>
          <w:sz w:val="24"/>
          <w:highlight w:val="none"/>
        </w:rPr>
      </w:pPr>
      <w:bookmarkStart w:id="623" w:name="_Toc27069"/>
      <w:bookmarkStart w:id="624" w:name="_Toc7478"/>
      <w:r>
        <w:rPr>
          <w:rFonts w:hint="eastAsia" w:ascii="仿宋" w:hAnsi="仿宋" w:eastAsia="仿宋" w:cs="仿宋"/>
          <w:color w:val="000000"/>
          <w:sz w:val="24"/>
          <w:highlight w:val="none"/>
        </w:rPr>
        <w:t>16.2 承包人违约</w:t>
      </w:r>
      <w:bookmarkEnd w:id="623"/>
      <w:bookmarkEnd w:id="624"/>
    </w:p>
    <w:p>
      <w:pPr>
        <w:spacing w:line="360" w:lineRule="auto"/>
        <w:ind w:firstLine="480" w:firstLineChars="200"/>
        <w:outlineLvl w:val="0"/>
        <w:rPr>
          <w:rFonts w:ascii="仿宋" w:hAnsi="仿宋" w:eastAsia="仿宋" w:cs="仿宋"/>
          <w:color w:val="000000"/>
          <w:kern w:val="0"/>
          <w:sz w:val="24"/>
          <w:highlight w:val="none"/>
        </w:rPr>
      </w:pPr>
      <w:bookmarkStart w:id="625" w:name="_Toc8136"/>
      <w:bookmarkStart w:id="626" w:name="_Toc11732"/>
      <w:r>
        <w:rPr>
          <w:rFonts w:hint="eastAsia" w:ascii="仿宋" w:hAnsi="仿宋" w:eastAsia="仿宋" w:cs="仿宋"/>
          <w:color w:val="000000"/>
          <w:kern w:val="0"/>
          <w:sz w:val="24"/>
          <w:highlight w:val="none"/>
        </w:rPr>
        <w:t>承包人不得将本工程转包或分包给其它施工单位。否则发包人有权解除合同，并要求承包人按照合同约定价款的30%向发包人支付违约金，如造成发包人其它损失的，承包人还应承担全部损失的赔偿责任，该损失赔偿责任包括但不限于间接损失。</w:t>
      </w:r>
      <w:bookmarkEnd w:id="625"/>
      <w:bookmarkEnd w:id="626"/>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16.2.1 承包人违约的情形</w:t>
      </w:r>
    </w:p>
    <w:p>
      <w:pPr>
        <w:pStyle w:val="6"/>
        <w:spacing w:line="360" w:lineRule="auto"/>
        <w:ind w:firstLine="480" w:firstLineChars="200"/>
        <w:rPr>
          <w:rFonts w:ascii="仿宋" w:hAnsi="仿宋" w:eastAsia="仿宋" w:cs="仿宋"/>
          <w:color w:val="000000"/>
          <w:sz w:val="24"/>
          <w:highlight w:val="none"/>
          <w:u w:val="single"/>
        </w:rPr>
      </w:pPr>
      <w:r>
        <w:rPr>
          <w:rFonts w:hint="eastAsia" w:ascii="仿宋" w:hAnsi="仿宋" w:eastAsia="仿宋" w:cs="仿宋"/>
          <w:color w:val="000000"/>
          <w:sz w:val="24"/>
          <w:highlight w:val="none"/>
        </w:rPr>
        <w:t>承包人违约的其他情形：</w:t>
      </w:r>
      <w:r>
        <w:rPr>
          <w:rFonts w:hint="eastAsia" w:ascii="仿宋" w:hAnsi="仿宋" w:eastAsia="仿宋" w:cs="仿宋"/>
          <w:color w:val="000000"/>
          <w:sz w:val="24"/>
          <w:highlight w:val="none"/>
          <w:u w:val="single"/>
        </w:rPr>
        <w:t>承包人施工达不到合格质量标准，承包人应在发包人指定期限内返工，直至重新通过验收，承包人返工所发生的所有费用由承包人承担，所延误的工期不得顺延。如返修仍不能通过验收的，则发包人有权另找施工单位进行维修并终止合同，承包人应承担该笔维修费用并按合同总价款的30%向发包人承担违约金，同时，如该违约金不足以弥补发包人损失的，承包人还应赔偿发包人由此引起的全部损失包括直接损失和间接损失。</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u w:val="single"/>
        </w:rPr>
        <w:t>承包人逾期竣工的，应按每逾期1日应向发包人支付3‰的违约金，逾期超过 10日的，发包人有权解除合同，同时有权要求承包人支付合同总价款20%的违约金，造成损失，承包人还应承担全部赔损失。</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16.2.2承包人违约的责任</w:t>
      </w:r>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承包人违约责任的承担方式和计算方法：</w:t>
      </w:r>
      <w:r>
        <w:rPr>
          <w:rFonts w:hint="eastAsia" w:ascii="仿宋" w:hAnsi="仿宋" w:eastAsia="仿宋" w:cs="仿宋"/>
          <w:color w:val="000000"/>
          <w:kern w:val="0"/>
          <w:sz w:val="24"/>
          <w:highlight w:val="none"/>
          <w:u w:val="single"/>
        </w:rPr>
        <w:t>责成改正，如拒绝改造的，则由发包人制定第三方进行改正，由此造成的损失和费用由承包人承担，发包人有权在支付工程进度款中扣除</w:t>
      </w:r>
      <w:r>
        <w:rPr>
          <w:rFonts w:hint="eastAsia" w:ascii="仿宋" w:hAnsi="仿宋" w:eastAsia="仿宋" w:cs="仿宋"/>
          <w:color w:val="000000"/>
          <w:kern w:val="0"/>
          <w:sz w:val="24"/>
          <w:highlight w:val="none"/>
        </w:rPr>
        <w:t>。</w:t>
      </w:r>
      <w:r>
        <w:rPr>
          <w:rFonts w:hint="eastAsia" w:ascii="仿宋" w:hAnsi="仿宋" w:eastAsia="仿宋" w:cs="仿宋"/>
          <w:color w:val="000000"/>
          <w:sz w:val="24"/>
          <w:highlight w:val="none"/>
        </w:rPr>
        <w:t xml:space="preserve">    </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16.2.3 因承包人违约解除合同</w:t>
      </w:r>
    </w:p>
    <w:p>
      <w:pPr>
        <w:spacing w:line="360" w:lineRule="auto"/>
        <w:ind w:firstLine="480" w:firstLineChars="200"/>
        <w:rPr>
          <w:rFonts w:ascii="仿宋" w:hAnsi="仿宋" w:eastAsia="仿宋" w:cs="仿宋"/>
          <w:color w:val="000000"/>
          <w:kern w:val="0"/>
          <w:sz w:val="24"/>
          <w:highlight w:val="none"/>
          <w:u w:val="single"/>
        </w:rPr>
      </w:pPr>
      <w:r>
        <w:rPr>
          <w:rFonts w:hint="eastAsia" w:ascii="仿宋" w:hAnsi="仿宋" w:eastAsia="仿宋" w:cs="仿宋"/>
          <w:color w:val="000000"/>
          <w:kern w:val="0"/>
          <w:sz w:val="24"/>
          <w:highlight w:val="none"/>
        </w:rPr>
        <w:t>关于承包人违约解除合同的特别约定：</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pStyle w:val="5"/>
        <w:ind w:firstLine="480" w:firstLineChars="200"/>
        <w:rPr>
          <w:rFonts w:ascii="仿宋" w:hAnsi="仿宋" w:eastAsia="仿宋" w:cs="仿宋"/>
          <w:b w:val="0"/>
          <w:color w:val="000000"/>
          <w:sz w:val="24"/>
          <w:szCs w:val="24"/>
          <w:highlight w:val="none"/>
        </w:rPr>
      </w:pPr>
      <w:bookmarkStart w:id="627" w:name="_Toc351203649"/>
      <w:r>
        <w:rPr>
          <w:rFonts w:hint="eastAsia" w:ascii="仿宋" w:hAnsi="仿宋" w:eastAsia="仿宋" w:cs="仿宋"/>
          <w:b w:val="0"/>
          <w:color w:val="000000"/>
          <w:sz w:val="24"/>
          <w:szCs w:val="24"/>
          <w:highlight w:val="none"/>
        </w:rPr>
        <w:t>17. 不可抗力</w:t>
      </w:r>
      <w:bookmarkEnd w:id="627"/>
      <w:r>
        <w:rPr>
          <w:rFonts w:hint="eastAsia" w:ascii="仿宋" w:hAnsi="仿宋" w:eastAsia="仿宋" w:cs="仿宋"/>
          <w:b w:val="0"/>
          <w:color w:val="000000"/>
          <w:sz w:val="24"/>
          <w:szCs w:val="24"/>
          <w:highlight w:val="none"/>
        </w:rPr>
        <w:t xml:space="preserve"> </w:t>
      </w:r>
      <w:bookmarkEnd w:id="619"/>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17.1 不可抗力的确认</w:t>
      </w:r>
    </w:p>
    <w:p>
      <w:pPr>
        <w:spacing w:line="360" w:lineRule="auto"/>
        <w:ind w:firstLine="480" w:firstLineChars="200"/>
        <w:jc w:val="left"/>
        <w:rPr>
          <w:rFonts w:ascii="仿宋" w:hAnsi="仿宋" w:eastAsia="仿宋" w:cs="仿宋"/>
          <w:color w:val="000000"/>
          <w:kern w:val="0"/>
          <w:sz w:val="24"/>
          <w:highlight w:val="none"/>
          <w:u w:val="single"/>
        </w:rPr>
      </w:pPr>
      <w:r>
        <w:rPr>
          <w:rFonts w:hint="eastAsia" w:ascii="仿宋" w:hAnsi="仿宋" w:eastAsia="仿宋" w:cs="仿宋"/>
          <w:color w:val="000000"/>
          <w:sz w:val="24"/>
          <w:highlight w:val="none"/>
        </w:rPr>
        <w:t>除通用合同条款约定的不可抗力事件之外，视为不可抗力的其他情形：</w:t>
      </w:r>
      <w:r>
        <w:rPr>
          <w:rFonts w:hint="eastAsia" w:ascii="仿宋" w:hAnsi="仿宋" w:eastAsia="仿宋" w:cs="仿宋"/>
          <w:color w:val="000000"/>
          <w:kern w:val="0"/>
          <w:sz w:val="24"/>
          <w:highlight w:val="none"/>
          <w:u w:val="single"/>
        </w:rPr>
        <w:t>国家、省市、学校组织的大型活动、突发通知对施工造成实质性影响的</w:t>
      </w:r>
      <w:r>
        <w:rPr>
          <w:rFonts w:hint="eastAsia" w:ascii="仿宋" w:hAnsi="仿宋" w:eastAsia="仿宋" w:cs="仿宋"/>
          <w:color w:val="000000"/>
          <w:kern w:val="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628" w:name="_Toc15649"/>
      <w:bookmarkStart w:id="629" w:name="_Toc15078"/>
      <w:r>
        <w:rPr>
          <w:rFonts w:hint="eastAsia" w:ascii="仿宋" w:hAnsi="仿宋" w:eastAsia="仿宋" w:cs="仿宋"/>
          <w:color w:val="000000"/>
          <w:sz w:val="24"/>
          <w:highlight w:val="none"/>
        </w:rPr>
        <w:t>17.4 因不可抗力解除合同</w:t>
      </w:r>
      <w:bookmarkEnd w:id="628"/>
      <w:bookmarkEnd w:id="629"/>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合同解除后，发包人应在商定或确定发包人应支付款项后</w:t>
      </w:r>
      <w:r>
        <w:rPr>
          <w:rFonts w:hint="eastAsia" w:ascii="仿宋" w:hAnsi="仿宋" w:eastAsia="仿宋" w:cs="仿宋"/>
          <w:color w:val="000000"/>
          <w:sz w:val="24"/>
          <w:highlight w:val="none"/>
          <w:u w:val="single"/>
        </w:rPr>
        <w:t xml:space="preserve"> 15</w:t>
      </w:r>
      <w:r>
        <w:rPr>
          <w:rFonts w:hint="eastAsia" w:ascii="仿宋" w:hAnsi="仿宋" w:eastAsia="仿宋" w:cs="仿宋"/>
          <w:color w:val="000000"/>
          <w:sz w:val="24"/>
          <w:highlight w:val="none"/>
        </w:rPr>
        <w:t>天内完成款项的支付。</w:t>
      </w:r>
    </w:p>
    <w:p>
      <w:pPr>
        <w:pStyle w:val="5"/>
        <w:ind w:firstLine="480" w:firstLineChars="200"/>
        <w:rPr>
          <w:rFonts w:ascii="仿宋" w:hAnsi="仿宋" w:eastAsia="仿宋" w:cs="仿宋"/>
          <w:b w:val="0"/>
          <w:color w:val="000000"/>
          <w:sz w:val="24"/>
          <w:szCs w:val="24"/>
          <w:highlight w:val="none"/>
        </w:rPr>
      </w:pPr>
      <w:bookmarkStart w:id="630" w:name="_Toc351203650"/>
      <w:r>
        <w:rPr>
          <w:rFonts w:hint="eastAsia" w:ascii="仿宋" w:hAnsi="仿宋" w:eastAsia="仿宋" w:cs="仿宋"/>
          <w:b w:val="0"/>
          <w:color w:val="000000"/>
          <w:sz w:val="24"/>
          <w:szCs w:val="24"/>
          <w:highlight w:val="none"/>
        </w:rPr>
        <w:t>18. 保险</w:t>
      </w:r>
      <w:bookmarkEnd w:id="630"/>
    </w:p>
    <w:bookmarkEnd w:id="620"/>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18.1 工程保险</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关于工程保险的特别约定：</w:t>
      </w:r>
      <w:r>
        <w:rPr>
          <w:rFonts w:hint="eastAsia" w:ascii="仿宋" w:hAnsi="仿宋" w:eastAsia="仿宋" w:cs="仿宋"/>
          <w:color w:val="000000"/>
          <w:kern w:val="0"/>
          <w:sz w:val="24"/>
          <w:highlight w:val="none"/>
          <w:u w:val="single"/>
        </w:rPr>
        <w:t>承包人应当为其施工人员购买保险。施工过程中发生的人身伤害及财产损失，全部由承包人承担，与发包人无关。若造成发包人损失的，承包人应承担全部赔偿责任</w:t>
      </w:r>
      <w:r>
        <w:rPr>
          <w:rFonts w:hint="eastAsia" w:ascii="仿宋" w:hAnsi="仿宋" w:eastAsia="仿宋" w:cs="仿宋"/>
          <w:color w:val="000000"/>
          <w:kern w:val="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631" w:name="_Toc32533"/>
      <w:bookmarkStart w:id="632" w:name="_Toc27168"/>
      <w:r>
        <w:rPr>
          <w:rFonts w:hint="eastAsia" w:ascii="仿宋" w:hAnsi="仿宋" w:eastAsia="仿宋" w:cs="仿宋"/>
          <w:color w:val="000000"/>
          <w:sz w:val="24"/>
          <w:highlight w:val="none"/>
        </w:rPr>
        <w:t>18.3 其他保险</w:t>
      </w:r>
      <w:bookmarkEnd w:id="631"/>
      <w:bookmarkEnd w:id="632"/>
    </w:p>
    <w:p>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sz w:val="24"/>
          <w:highlight w:val="none"/>
        </w:rPr>
        <w:t>关于其他保险的约定：</w:t>
      </w:r>
      <w:r>
        <w:rPr>
          <w:rFonts w:hint="eastAsia" w:ascii="仿宋" w:hAnsi="仿宋" w:eastAsia="仿宋" w:cs="仿宋"/>
          <w:color w:val="000000"/>
          <w:kern w:val="0"/>
          <w:sz w:val="24"/>
          <w:highlight w:val="none"/>
          <w:u w:val="single"/>
        </w:rPr>
        <w:t xml:space="preserve">       /           </w:t>
      </w:r>
      <w:r>
        <w:rPr>
          <w:rFonts w:hint="eastAsia" w:ascii="仿宋" w:hAnsi="仿宋" w:eastAsia="仿宋" w:cs="仿宋"/>
          <w:color w:val="000000"/>
          <w:kern w:val="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承包人是否应为其施工设备等办理财产保险：</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18.7 通知义务</w:t>
      </w:r>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kern w:val="0"/>
          <w:sz w:val="24"/>
          <w:highlight w:val="none"/>
        </w:rPr>
        <w:t>关于变更保险合同时的通知义务的约定：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bookmarkEnd w:id="588"/>
    <w:bookmarkEnd w:id="589"/>
    <w:bookmarkEnd w:id="590"/>
    <w:bookmarkEnd w:id="591"/>
    <w:bookmarkEnd w:id="592"/>
    <w:bookmarkEnd w:id="593"/>
    <w:bookmarkEnd w:id="594"/>
    <w:bookmarkEnd w:id="595"/>
    <w:bookmarkEnd w:id="596"/>
    <w:bookmarkEnd w:id="597"/>
    <w:bookmarkEnd w:id="598"/>
    <w:bookmarkEnd w:id="599"/>
    <w:p>
      <w:pPr>
        <w:pStyle w:val="5"/>
        <w:ind w:firstLine="480" w:firstLineChars="200"/>
        <w:rPr>
          <w:rFonts w:ascii="仿宋" w:hAnsi="仿宋" w:eastAsia="仿宋" w:cs="仿宋"/>
          <w:b w:val="0"/>
          <w:color w:val="000000"/>
          <w:sz w:val="24"/>
          <w:szCs w:val="24"/>
          <w:highlight w:val="none"/>
        </w:rPr>
      </w:pPr>
      <w:bookmarkStart w:id="633" w:name="_Toc351203651"/>
      <w:r>
        <w:rPr>
          <w:rFonts w:hint="eastAsia" w:ascii="仿宋" w:hAnsi="仿宋" w:eastAsia="仿宋" w:cs="仿宋"/>
          <w:b w:val="0"/>
          <w:color w:val="000000"/>
          <w:sz w:val="24"/>
          <w:szCs w:val="24"/>
          <w:highlight w:val="none"/>
        </w:rPr>
        <w:t>20. 争议解决</w:t>
      </w:r>
      <w:bookmarkEnd w:id="633"/>
    </w:p>
    <w:bookmarkEnd w:id="600"/>
    <w:bookmarkEnd w:id="601"/>
    <w:p>
      <w:pPr>
        <w:spacing w:line="360" w:lineRule="auto"/>
        <w:ind w:firstLine="480" w:firstLineChars="200"/>
        <w:outlineLvl w:val="0"/>
        <w:rPr>
          <w:rFonts w:ascii="仿宋" w:hAnsi="仿宋" w:eastAsia="仿宋" w:cs="仿宋"/>
          <w:color w:val="000000"/>
          <w:sz w:val="24"/>
          <w:highlight w:val="none"/>
        </w:rPr>
      </w:pPr>
      <w:bookmarkStart w:id="634" w:name="_Toc24470"/>
      <w:bookmarkStart w:id="635" w:name="_Toc8688"/>
      <w:r>
        <w:rPr>
          <w:rFonts w:hint="eastAsia" w:ascii="仿宋" w:hAnsi="仿宋" w:eastAsia="仿宋" w:cs="仿宋"/>
          <w:color w:val="000000"/>
          <w:sz w:val="24"/>
          <w:highlight w:val="none"/>
        </w:rPr>
        <w:t>20.3 争</w:t>
      </w:r>
      <w:bookmarkEnd w:id="602"/>
      <w:r>
        <w:rPr>
          <w:rFonts w:hint="eastAsia" w:ascii="仿宋" w:hAnsi="仿宋" w:eastAsia="仿宋" w:cs="仿宋"/>
          <w:color w:val="000000"/>
          <w:sz w:val="24"/>
          <w:highlight w:val="none"/>
        </w:rPr>
        <w:t>议评审</w:t>
      </w:r>
      <w:bookmarkEnd w:id="634"/>
      <w:bookmarkEnd w:id="635"/>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合同当事人是否同意将工程争议提交争议评审小组决定：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 xml:space="preserve">。  </w:t>
      </w:r>
    </w:p>
    <w:p>
      <w:pPr>
        <w:spacing w:line="360" w:lineRule="auto"/>
        <w:ind w:firstLine="480" w:firstLineChars="200"/>
        <w:jc w:val="left"/>
        <w:outlineLvl w:val="0"/>
        <w:rPr>
          <w:rFonts w:ascii="仿宋" w:hAnsi="仿宋" w:eastAsia="仿宋" w:cs="仿宋"/>
          <w:color w:val="000000"/>
          <w:sz w:val="24"/>
          <w:highlight w:val="none"/>
        </w:rPr>
      </w:pPr>
      <w:bookmarkStart w:id="636" w:name="_Toc8825"/>
      <w:bookmarkStart w:id="637" w:name="_Toc6957"/>
      <w:r>
        <w:rPr>
          <w:rFonts w:hint="eastAsia" w:ascii="仿宋" w:hAnsi="仿宋" w:eastAsia="仿宋" w:cs="仿宋"/>
          <w:color w:val="000000"/>
          <w:sz w:val="24"/>
          <w:highlight w:val="none"/>
        </w:rPr>
        <w:t>20.3.1 争议评审小组的确定</w:t>
      </w:r>
      <w:bookmarkEnd w:id="636"/>
      <w:bookmarkEnd w:id="637"/>
    </w:p>
    <w:p>
      <w:pPr>
        <w:spacing w:line="360" w:lineRule="auto"/>
        <w:ind w:firstLine="480" w:firstLineChars="200"/>
        <w:jc w:val="left"/>
        <w:rPr>
          <w:rFonts w:ascii="仿宋" w:hAnsi="仿宋" w:eastAsia="仿宋" w:cs="仿宋"/>
          <w:color w:val="000000"/>
          <w:sz w:val="24"/>
          <w:highlight w:val="none"/>
          <w:u w:val="single"/>
        </w:rPr>
      </w:pPr>
      <w:r>
        <w:rPr>
          <w:rFonts w:hint="eastAsia" w:ascii="仿宋" w:hAnsi="仿宋" w:eastAsia="仿宋" w:cs="仿宋"/>
          <w:color w:val="000000"/>
          <w:sz w:val="24"/>
          <w:highlight w:val="none"/>
        </w:rPr>
        <w:t>争议评审小组成员的确定：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选定争议评审员的期限：</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争议评审小组成员的报酬承担方式：</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其他事项的约定：</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autoSpaceDE w:val="0"/>
        <w:autoSpaceDN w:val="0"/>
        <w:adjustRightInd w:val="0"/>
        <w:spacing w:line="360" w:lineRule="auto"/>
        <w:ind w:firstLine="480" w:firstLineChars="200"/>
        <w:jc w:val="left"/>
        <w:outlineLvl w:val="0"/>
        <w:rPr>
          <w:rFonts w:ascii="仿宋" w:hAnsi="仿宋" w:eastAsia="仿宋" w:cs="仿宋"/>
          <w:color w:val="000000"/>
          <w:kern w:val="0"/>
          <w:sz w:val="24"/>
          <w:highlight w:val="none"/>
        </w:rPr>
      </w:pPr>
      <w:bookmarkStart w:id="638" w:name="_Toc10735"/>
      <w:bookmarkStart w:id="639" w:name="_Toc30269"/>
      <w:r>
        <w:rPr>
          <w:rFonts w:hint="eastAsia" w:ascii="仿宋" w:hAnsi="仿宋" w:eastAsia="仿宋" w:cs="仿宋"/>
          <w:color w:val="000000"/>
          <w:kern w:val="0"/>
          <w:sz w:val="24"/>
          <w:highlight w:val="none"/>
        </w:rPr>
        <w:t>20.3.2 争议评审小组的决定</w:t>
      </w:r>
      <w:bookmarkEnd w:id="638"/>
      <w:bookmarkEnd w:id="639"/>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合同当事人关于本项的约定：</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w:t>
      </w:r>
    </w:p>
    <w:p>
      <w:pPr>
        <w:spacing w:line="360" w:lineRule="auto"/>
        <w:ind w:firstLine="480" w:firstLineChars="200"/>
        <w:outlineLvl w:val="0"/>
        <w:rPr>
          <w:rFonts w:ascii="仿宋" w:hAnsi="仿宋" w:eastAsia="仿宋" w:cs="仿宋"/>
          <w:color w:val="000000"/>
          <w:sz w:val="24"/>
          <w:highlight w:val="none"/>
        </w:rPr>
      </w:pPr>
      <w:bookmarkStart w:id="640" w:name="_Toc13665"/>
      <w:bookmarkStart w:id="641" w:name="_Toc3109"/>
      <w:r>
        <w:rPr>
          <w:rFonts w:hint="eastAsia" w:ascii="仿宋" w:hAnsi="仿宋" w:eastAsia="仿宋" w:cs="仿宋"/>
          <w:color w:val="000000"/>
          <w:sz w:val="24"/>
          <w:highlight w:val="none"/>
        </w:rPr>
        <w:t>20.4仲裁或诉讼</w:t>
      </w:r>
      <w:bookmarkEnd w:id="603"/>
      <w:bookmarkEnd w:id="640"/>
      <w:bookmarkEnd w:id="641"/>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因合同及合同有关事项发生的争议，按下列第</w:t>
      </w:r>
      <w:r>
        <w:rPr>
          <w:rFonts w:hint="eastAsia" w:ascii="仿宋" w:hAnsi="仿宋" w:eastAsia="仿宋" w:cs="仿宋"/>
          <w:color w:val="000000"/>
          <w:sz w:val="24"/>
          <w:highlight w:val="none"/>
          <w:u w:val="single"/>
        </w:rPr>
        <w:t xml:space="preserve">  2  </w:t>
      </w:r>
      <w:r>
        <w:rPr>
          <w:rFonts w:hint="eastAsia" w:ascii="仿宋" w:hAnsi="仿宋" w:eastAsia="仿宋" w:cs="仿宋"/>
          <w:color w:val="000000"/>
          <w:sz w:val="24"/>
          <w:highlight w:val="none"/>
        </w:rPr>
        <w:t>种方式解决：</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（1）向</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仲裁委员会申请仲裁；</w:t>
      </w:r>
    </w:p>
    <w:p>
      <w:pPr>
        <w:spacing w:line="360" w:lineRule="auto"/>
        <w:ind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（2）向</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人民法院</w:t>
      </w:r>
      <w:bookmarkEnd w:id="604"/>
      <w:bookmarkEnd w:id="605"/>
      <w:bookmarkEnd w:id="606"/>
      <w:bookmarkEnd w:id="607"/>
      <w:bookmarkEnd w:id="608"/>
      <w:bookmarkEnd w:id="609"/>
      <w:r>
        <w:rPr>
          <w:rFonts w:hint="eastAsia" w:ascii="仿宋" w:hAnsi="仿宋" w:eastAsia="仿宋" w:cs="仿宋"/>
          <w:color w:val="000000"/>
          <w:sz w:val="24"/>
          <w:highlight w:val="none"/>
        </w:rPr>
        <w:t>起诉</w:t>
      </w:r>
    </w:p>
    <w:p>
      <w:pPr>
        <w:pStyle w:val="11"/>
        <w:rPr>
          <w:rFonts w:ascii="仿宋" w:hAnsi="仿宋" w:eastAsia="仿宋" w:cs="仿宋"/>
          <w:color w:val="000000"/>
          <w:sz w:val="24"/>
          <w:highlight w:val="none"/>
        </w:rPr>
      </w:pPr>
    </w:p>
    <w:p>
      <w:pPr>
        <w:rPr>
          <w:highlight w:val="none"/>
        </w:rPr>
        <w:sectPr>
          <w:headerReference r:id="rId3" w:type="first"/>
          <w:footerReference r:id="rId5" w:type="first"/>
          <w:footerReference r:id="rId4" w:type="default"/>
          <w:pgSz w:w="11906" w:h="16838"/>
          <w:pgMar w:top="1418" w:right="1555" w:bottom="1418" w:left="1531" w:header="851" w:footer="992" w:gutter="0"/>
          <w:cols w:space="720" w:num="1"/>
          <w:titlePg/>
          <w:docGrid w:type="lines" w:linePitch="312" w:charSpace="0"/>
        </w:sectPr>
      </w:pPr>
    </w:p>
    <w:p>
      <w:pPr>
        <w:spacing w:line="440" w:lineRule="exact"/>
        <w:rPr>
          <w:rFonts w:ascii="仿宋" w:hAnsi="仿宋" w:eastAsia="仿宋" w:cs="仿宋"/>
          <w:color w:val="000000"/>
          <w:sz w:val="24"/>
          <w:highlight w:val="none"/>
        </w:rPr>
      </w:pPr>
      <w:r>
        <w:rPr>
          <w:rFonts w:hint="eastAsia" w:ascii="仿宋" w:hAnsi="仿宋" w:eastAsia="仿宋" w:cs="仿宋"/>
          <w:color w:val="000000"/>
          <w:sz w:val="24"/>
          <w:highlight w:val="none"/>
        </w:rPr>
        <w:t>附</w:t>
      </w:r>
      <w:bookmarkStart w:id="642" w:name="_Toc296347225"/>
      <w:bookmarkStart w:id="643" w:name="_Toc296503226"/>
      <w:bookmarkStart w:id="644" w:name="_Toc267261693"/>
      <w:bookmarkStart w:id="645" w:name="_Toc296891266"/>
      <w:bookmarkStart w:id="646" w:name="_Toc296346727"/>
      <w:bookmarkStart w:id="647" w:name="_Toc296944565"/>
      <w:bookmarkStart w:id="648" w:name="_Toc296891054"/>
      <w:r>
        <w:rPr>
          <w:rFonts w:hint="eastAsia" w:ascii="仿宋" w:hAnsi="仿宋" w:eastAsia="仿宋" w:cs="仿宋"/>
          <w:color w:val="000000"/>
          <w:sz w:val="24"/>
          <w:highlight w:val="none"/>
        </w:rPr>
        <w:t>件1：</w:t>
      </w:r>
      <w:bookmarkEnd w:id="642"/>
      <w:bookmarkEnd w:id="643"/>
      <w:bookmarkEnd w:id="644"/>
      <w:bookmarkEnd w:id="645"/>
      <w:bookmarkEnd w:id="646"/>
      <w:bookmarkEnd w:id="647"/>
      <w:bookmarkEnd w:id="648"/>
    </w:p>
    <w:p>
      <w:pPr>
        <w:spacing w:before="156" w:beforeLines="50" w:after="156" w:afterLines="50" w:line="440" w:lineRule="exact"/>
        <w:jc w:val="center"/>
        <w:rPr>
          <w:rFonts w:ascii="仿宋" w:hAnsi="仿宋" w:eastAsia="仿宋" w:cs="仿宋"/>
          <w:color w:val="000000"/>
          <w:sz w:val="24"/>
          <w:highlight w:val="none"/>
        </w:rPr>
      </w:pPr>
      <w:r>
        <w:rPr>
          <w:rFonts w:hint="eastAsia" w:ascii="仿宋" w:hAnsi="仿宋" w:eastAsia="仿宋" w:cs="仿宋"/>
          <w:color w:val="000000"/>
          <w:sz w:val="24"/>
          <w:highlight w:val="none"/>
        </w:rPr>
        <w:t>工程质量保修书</w:t>
      </w:r>
    </w:p>
    <w:p>
      <w:pPr>
        <w:spacing w:line="440" w:lineRule="exact"/>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发包人（全称）：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 xml:space="preserve"> </w:t>
      </w:r>
    </w:p>
    <w:p>
      <w:pPr>
        <w:spacing w:line="440" w:lineRule="exact"/>
        <w:rPr>
          <w:rFonts w:ascii="仿宋" w:hAnsi="仿宋" w:eastAsia="仿宋" w:cs="仿宋"/>
          <w:color w:val="000000"/>
          <w:sz w:val="24"/>
          <w:highlight w:val="none"/>
        </w:rPr>
      </w:pPr>
      <w:r>
        <w:rPr>
          <w:rFonts w:hint="eastAsia" w:ascii="仿宋" w:hAnsi="仿宋" w:eastAsia="仿宋" w:cs="仿宋"/>
          <w:color w:val="000000"/>
          <w:sz w:val="24"/>
          <w:highlight w:val="none"/>
        </w:rPr>
        <w:t>　　承包人（全称）：</w:t>
      </w:r>
      <w:r>
        <w:rPr>
          <w:rFonts w:hint="eastAsia" w:ascii="仿宋" w:hAnsi="仿宋" w:eastAsia="仿宋" w:cs="仿宋"/>
          <w:color w:val="000000"/>
          <w:sz w:val="24"/>
          <w:highlight w:val="none"/>
          <w:u w:val="single"/>
        </w:rPr>
        <w:t xml:space="preserve">                       </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发包人和承包人根据《中华人民共和国建筑法》和《建设工程质量管理条例》，经协商一致就</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（工程全称）签订工程质量保修书。</w:t>
      </w:r>
    </w:p>
    <w:p>
      <w:pPr>
        <w:spacing w:line="360" w:lineRule="auto"/>
        <w:outlineLvl w:val="0"/>
        <w:rPr>
          <w:rFonts w:ascii="仿宋" w:hAnsi="仿宋" w:eastAsia="仿宋" w:cs="仿宋"/>
          <w:color w:val="000000"/>
          <w:sz w:val="24"/>
          <w:highlight w:val="none"/>
        </w:rPr>
      </w:pPr>
      <w:r>
        <w:rPr>
          <w:rFonts w:hint="eastAsia" w:ascii="仿宋" w:hAnsi="仿宋" w:eastAsia="仿宋" w:cs="仿宋"/>
          <w:color w:val="000000"/>
          <w:sz w:val="24"/>
          <w:highlight w:val="none"/>
        </w:rPr>
        <w:t>　　</w:t>
      </w:r>
      <w:bookmarkStart w:id="649" w:name="_Toc8916"/>
      <w:bookmarkStart w:id="650" w:name="_Toc14079"/>
      <w:r>
        <w:rPr>
          <w:rFonts w:hint="eastAsia" w:ascii="仿宋" w:hAnsi="仿宋" w:eastAsia="仿宋" w:cs="仿宋"/>
          <w:color w:val="000000"/>
          <w:sz w:val="24"/>
          <w:highlight w:val="none"/>
        </w:rPr>
        <w:t>一、工程质量保修范围和内容</w:t>
      </w:r>
      <w:bookmarkEnd w:id="649"/>
      <w:bookmarkEnd w:id="650"/>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承包人在质量保修期内，按照有关法律规定和合同约定，承担工程质量保修责任。</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质量保修范围包括地基基础工程、主体结构工程，屋面防水工程、有防水要求的卫生间、房间和外墙面的防渗漏，供热与供冷系统，电气管线、给排水管道、设备安装和装修工程，以及双方约定的其他项目。</w:t>
      </w:r>
    </w:p>
    <w:p>
      <w:pPr>
        <w:spacing w:line="360" w:lineRule="auto"/>
        <w:outlineLvl w:val="0"/>
        <w:rPr>
          <w:rFonts w:ascii="仿宋" w:hAnsi="仿宋" w:eastAsia="仿宋" w:cs="仿宋"/>
          <w:color w:val="000000"/>
          <w:sz w:val="24"/>
          <w:highlight w:val="none"/>
        </w:rPr>
      </w:pPr>
      <w:r>
        <w:rPr>
          <w:rFonts w:hint="eastAsia" w:ascii="仿宋" w:hAnsi="仿宋" w:eastAsia="仿宋" w:cs="仿宋"/>
          <w:b/>
          <w:color w:val="000000"/>
          <w:sz w:val="24"/>
          <w:highlight w:val="none"/>
        </w:rPr>
        <w:t>　　</w:t>
      </w:r>
      <w:bookmarkStart w:id="651" w:name="_Toc27125"/>
      <w:bookmarkStart w:id="652" w:name="_Toc11389"/>
      <w:r>
        <w:rPr>
          <w:rFonts w:hint="eastAsia" w:ascii="仿宋" w:hAnsi="仿宋" w:eastAsia="仿宋" w:cs="仿宋"/>
          <w:color w:val="000000"/>
          <w:sz w:val="24"/>
          <w:highlight w:val="none"/>
        </w:rPr>
        <w:t>二、质量保修期</w:t>
      </w:r>
      <w:bookmarkEnd w:id="651"/>
      <w:bookmarkEnd w:id="652"/>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根据《建设工程质量管理条例》及有关规定，工程的质量保修期如下：</w:t>
      </w:r>
    </w:p>
    <w:p>
      <w:pPr>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1．地基基础工程和主体结构工程为设计文件规定的工程合理使用年限；</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2．屋面防水工程、有防水要求的卫生间、房间和外墙面的防渗为</w:t>
      </w:r>
      <w:r>
        <w:rPr>
          <w:rFonts w:hint="eastAsia" w:ascii="仿宋" w:hAnsi="仿宋" w:eastAsia="仿宋" w:cs="仿宋"/>
          <w:color w:val="000000"/>
          <w:sz w:val="24"/>
          <w:highlight w:val="none"/>
          <w:u w:val="single"/>
        </w:rPr>
        <w:t xml:space="preserve">   5    </w:t>
      </w:r>
      <w:r>
        <w:rPr>
          <w:rFonts w:hint="eastAsia" w:ascii="仿宋" w:hAnsi="仿宋" w:eastAsia="仿宋" w:cs="仿宋"/>
          <w:color w:val="000000"/>
          <w:sz w:val="24"/>
          <w:highlight w:val="none"/>
        </w:rPr>
        <w:t>年；</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3．装修工程为</w:t>
      </w:r>
      <w:r>
        <w:rPr>
          <w:rFonts w:hint="eastAsia" w:ascii="仿宋" w:hAnsi="仿宋" w:eastAsia="仿宋" w:cs="仿宋"/>
          <w:color w:val="000000"/>
          <w:sz w:val="24"/>
          <w:highlight w:val="none"/>
          <w:u w:val="single"/>
        </w:rPr>
        <w:t xml:space="preserve">    2   </w:t>
      </w:r>
      <w:r>
        <w:rPr>
          <w:rFonts w:hint="eastAsia" w:ascii="仿宋" w:hAnsi="仿宋" w:eastAsia="仿宋" w:cs="仿宋"/>
          <w:color w:val="000000"/>
          <w:sz w:val="24"/>
          <w:highlight w:val="none"/>
        </w:rPr>
        <w:t>年；</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4．电气管线、给排水管道、设备安装工程为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年；</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5．供热与供冷系统为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个采暖期、供冷期；</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6．住宅小区内的给排水设施、道路等配套工程为</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年；</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7．其他项目保修期限约定如下：</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质量保修期自工程竣工验收合格之日起计算。</w:t>
      </w:r>
    </w:p>
    <w:p>
      <w:pPr>
        <w:spacing w:line="360" w:lineRule="auto"/>
        <w:ind w:firstLine="480" w:firstLineChars="200"/>
        <w:outlineLvl w:val="0"/>
        <w:rPr>
          <w:rFonts w:ascii="仿宋" w:hAnsi="仿宋" w:eastAsia="仿宋" w:cs="仿宋"/>
          <w:color w:val="000000"/>
          <w:sz w:val="24"/>
          <w:highlight w:val="none"/>
        </w:rPr>
      </w:pPr>
      <w:bookmarkStart w:id="653" w:name="_Toc32403"/>
      <w:bookmarkStart w:id="654" w:name="_Toc24981"/>
      <w:r>
        <w:rPr>
          <w:rFonts w:hint="eastAsia" w:ascii="仿宋" w:hAnsi="仿宋" w:eastAsia="仿宋" w:cs="仿宋"/>
          <w:color w:val="000000"/>
          <w:sz w:val="24"/>
          <w:highlight w:val="none"/>
        </w:rPr>
        <w:t>三、缺陷责任期</w:t>
      </w:r>
      <w:bookmarkEnd w:id="653"/>
      <w:bookmarkEnd w:id="654"/>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工程缺陷责任期为  个月，缺陷责任期自工程通过竣工验收之日起计算。单位工程先于全部工程进行验收，单位工程缺陷责任期自单位工程验收合格之日起算。</w:t>
      </w:r>
    </w:p>
    <w:p>
      <w:pPr>
        <w:spacing w:line="360" w:lineRule="auto"/>
        <w:ind w:firstLine="480" w:firstLineChars="200"/>
        <w:rPr>
          <w:rFonts w:ascii="仿宋" w:hAnsi="仿宋" w:eastAsia="仿宋" w:cs="仿宋"/>
          <w:color w:val="000000"/>
          <w:sz w:val="24"/>
          <w:highlight w:val="none"/>
        </w:rPr>
      </w:pPr>
      <w:r>
        <w:rPr>
          <w:rFonts w:hint="eastAsia" w:ascii="仿宋" w:hAnsi="仿宋" w:eastAsia="仿宋" w:cs="仿宋"/>
          <w:color w:val="000000"/>
          <w:sz w:val="24"/>
          <w:highlight w:val="none"/>
        </w:rPr>
        <w:t>缺陷责任期终止后，发包人应退还剩余的质量保证金。</w:t>
      </w:r>
    </w:p>
    <w:p>
      <w:pPr>
        <w:spacing w:line="360" w:lineRule="auto"/>
        <w:outlineLvl w:val="0"/>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    </w:t>
      </w:r>
      <w:bookmarkStart w:id="655" w:name="_Toc31084"/>
      <w:bookmarkStart w:id="656" w:name="_Toc23178"/>
      <w:r>
        <w:rPr>
          <w:rFonts w:hint="eastAsia" w:ascii="仿宋" w:hAnsi="仿宋" w:eastAsia="仿宋" w:cs="仿宋"/>
          <w:color w:val="000000"/>
          <w:sz w:val="24"/>
          <w:highlight w:val="none"/>
        </w:rPr>
        <w:t>四、质量保修责任</w:t>
      </w:r>
      <w:bookmarkEnd w:id="655"/>
      <w:bookmarkEnd w:id="656"/>
    </w:p>
    <w:p>
      <w:pPr>
        <w:spacing w:line="360" w:lineRule="auto"/>
        <w:ind w:left="105" w:leftChars="50" w:firstLine="491" w:firstLineChars="205"/>
        <w:rPr>
          <w:rFonts w:ascii="仿宋" w:hAnsi="仿宋" w:eastAsia="仿宋" w:cs="仿宋"/>
          <w:color w:val="000000"/>
          <w:sz w:val="24"/>
          <w:highlight w:val="none"/>
        </w:rPr>
      </w:pPr>
      <w:r>
        <w:rPr>
          <w:rFonts w:hint="eastAsia" w:ascii="仿宋" w:hAnsi="仿宋" w:eastAsia="仿宋" w:cs="仿宋"/>
          <w:color w:val="000000"/>
          <w:sz w:val="24"/>
          <w:highlight w:val="none"/>
        </w:rPr>
        <w:t>1．属于保修范围、内容的项目，承包人应当在接到保修通知之日起</w:t>
      </w:r>
      <w:r>
        <w:rPr>
          <w:rFonts w:ascii="仿宋" w:hAnsi="仿宋" w:eastAsia="仿宋" w:cs="仿宋"/>
          <w:color w:val="000000"/>
          <w:sz w:val="24"/>
          <w:highlight w:val="none"/>
        </w:rPr>
        <w:t>3</w:t>
      </w:r>
      <w:r>
        <w:rPr>
          <w:rFonts w:hint="eastAsia" w:ascii="仿宋" w:hAnsi="仿宋" w:eastAsia="仿宋" w:cs="仿宋"/>
          <w:color w:val="000000"/>
          <w:sz w:val="24"/>
          <w:highlight w:val="none"/>
        </w:rPr>
        <w:t>天内派人保修。承包人不在约定期限内派人保修的，发包人可以委托他人修理。</w:t>
      </w:r>
    </w:p>
    <w:p>
      <w:pPr>
        <w:spacing w:line="360" w:lineRule="auto"/>
        <w:ind w:left="105" w:leftChars="50" w:firstLine="491" w:firstLineChars="205"/>
        <w:rPr>
          <w:rFonts w:ascii="仿宋" w:hAnsi="仿宋" w:eastAsia="仿宋" w:cs="仿宋"/>
          <w:color w:val="000000"/>
          <w:sz w:val="24"/>
          <w:highlight w:val="none"/>
        </w:rPr>
      </w:pPr>
      <w:r>
        <w:rPr>
          <w:rFonts w:hint="eastAsia" w:ascii="仿宋" w:hAnsi="仿宋" w:eastAsia="仿宋" w:cs="仿宋"/>
          <w:color w:val="000000"/>
          <w:sz w:val="24"/>
          <w:highlight w:val="none"/>
        </w:rPr>
        <w:t>2．发生紧急事故需抢修的，承包人在接到事故通知后，应当立即到达事故现场抢修。</w:t>
      </w:r>
    </w:p>
    <w:p>
      <w:pPr>
        <w:spacing w:line="360" w:lineRule="auto"/>
        <w:ind w:left="105" w:leftChars="50" w:firstLine="491" w:firstLineChars="205"/>
        <w:rPr>
          <w:rFonts w:ascii="仿宋" w:hAnsi="仿宋" w:eastAsia="仿宋" w:cs="仿宋"/>
          <w:color w:val="000000"/>
          <w:sz w:val="24"/>
          <w:highlight w:val="none"/>
        </w:rPr>
      </w:pPr>
      <w:r>
        <w:rPr>
          <w:rFonts w:hint="eastAsia" w:ascii="仿宋" w:hAnsi="仿宋" w:eastAsia="仿宋" w:cs="仿宋"/>
          <w:color w:val="000000"/>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ascii="仿宋" w:hAnsi="仿宋" w:eastAsia="仿宋" w:cs="仿宋"/>
          <w:color w:val="000000"/>
          <w:sz w:val="24"/>
          <w:highlight w:val="none"/>
        </w:rPr>
      </w:pPr>
      <w:r>
        <w:rPr>
          <w:rFonts w:hint="eastAsia" w:ascii="仿宋" w:hAnsi="仿宋" w:eastAsia="仿宋" w:cs="仿宋"/>
          <w:color w:val="000000"/>
          <w:sz w:val="24"/>
          <w:highlight w:val="none"/>
        </w:rPr>
        <w:t>4．质量保修完成后，由发包人组织验收。</w:t>
      </w:r>
    </w:p>
    <w:p>
      <w:pPr>
        <w:spacing w:line="360" w:lineRule="auto"/>
        <w:outlineLvl w:val="0"/>
        <w:rPr>
          <w:rFonts w:ascii="仿宋" w:hAnsi="仿宋" w:eastAsia="仿宋" w:cs="仿宋"/>
          <w:color w:val="000000"/>
          <w:sz w:val="24"/>
          <w:highlight w:val="none"/>
        </w:rPr>
      </w:pPr>
      <w:r>
        <w:rPr>
          <w:rFonts w:hint="eastAsia" w:ascii="仿宋" w:hAnsi="仿宋" w:eastAsia="仿宋" w:cs="仿宋"/>
          <w:color w:val="000000"/>
          <w:sz w:val="24"/>
          <w:highlight w:val="none"/>
        </w:rPr>
        <w:t>　　</w:t>
      </w:r>
      <w:bookmarkStart w:id="657" w:name="_Toc15267"/>
      <w:bookmarkStart w:id="658" w:name="_Toc23349"/>
      <w:r>
        <w:rPr>
          <w:rFonts w:hint="eastAsia" w:ascii="仿宋" w:hAnsi="仿宋" w:eastAsia="仿宋" w:cs="仿宋"/>
          <w:color w:val="000000"/>
          <w:sz w:val="24"/>
          <w:highlight w:val="none"/>
        </w:rPr>
        <w:t>五、保修费用</w:t>
      </w:r>
      <w:bookmarkEnd w:id="657"/>
      <w:bookmarkEnd w:id="658"/>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保修费用由造成质量缺陷的责任方承担。</w:t>
      </w:r>
    </w:p>
    <w:p>
      <w:pPr>
        <w:spacing w:line="360" w:lineRule="auto"/>
        <w:ind w:firstLine="600"/>
        <w:jc w:val="left"/>
        <w:outlineLvl w:val="0"/>
        <w:rPr>
          <w:rFonts w:ascii="仿宋" w:hAnsi="仿宋" w:eastAsia="仿宋" w:cs="仿宋"/>
          <w:color w:val="000000"/>
          <w:sz w:val="24"/>
          <w:highlight w:val="none"/>
        </w:rPr>
      </w:pPr>
      <w:bookmarkStart w:id="659" w:name="_Toc2450"/>
      <w:bookmarkStart w:id="660" w:name="_Toc13919"/>
      <w:r>
        <w:rPr>
          <w:rFonts w:hint="eastAsia" w:ascii="仿宋" w:hAnsi="仿宋" w:eastAsia="仿宋" w:cs="仿宋"/>
          <w:b/>
          <w:color w:val="000000"/>
          <w:sz w:val="24"/>
          <w:highlight w:val="none"/>
        </w:rPr>
        <w:t>六</w:t>
      </w:r>
      <w:r>
        <w:rPr>
          <w:rFonts w:hint="eastAsia" w:ascii="仿宋" w:hAnsi="仿宋" w:eastAsia="仿宋" w:cs="仿宋"/>
          <w:color w:val="000000"/>
          <w:sz w:val="24"/>
          <w:highlight w:val="none"/>
        </w:rPr>
        <w:t>、双方约定的其他工程质量保修事项：</w:t>
      </w:r>
      <w:r>
        <w:rPr>
          <w:rFonts w:hint="eastAsia" w:ascii="仿宋" w:hAnsi="仿宋" w:eastAsia="仿宋" w:cs="仿宋"/>
          <w:color w:val="000000"/>
          <w:sz w:val="24"/>
          <w:highlight w:val="none"/>
          <w:u w:val="single"/>
        </w:rPr>
        <w:t xml:space="preserve">  /   </w:t>
      </w:r>
      <w:r>
        <w:rPr>
          <w:rFonts w:hint="eastAsia" w:ascii="仿宋" w:hAnsi="仿宋" w:eastAsia="仿宋" w:cs="仿宋"/>
          <w:color w:val="000000"/>
          <w:sz w:val="24"/>
          <w:highlight w:val="none"/>
        </w:rPr>
        <w:t>。</w:t>
      </w:r>
      <w:bookmarkEnd w:id="659"/>
      <w:bookmarkEnd w:id="660"/>
    </w:p>
    <w:p>
      <w:pPr>
        <w:spacing w:line="360" w:lineRule="auto"/>
        <w:ind w:firstLine="456" w:firstLineChars="190"/>
        <w:rPr>
          <w:rFonts w:ascii="仿宋" w:hAnsi="仿宋" w:eastAsia="仿宋" w:cs="仿宋"/>
          <w:color w:val="000000"/>
          <w:sz w:val="24"/>
          <w:highlight w:val="none"/>
        </w:rPr>
      </w:pPr>
      <w:r>
        <w:rPr>
          <w:rFonts w:hint="eastAsia" w:ascii="仿宋" w:hAnsi="仿宋" w:eastAsia="仿宋" w:cs="仿宋"/>
          <w:color w:val="000000"/>
          <w:sz w:val="24"/>
          <w:highlight w:val="none"/>
        </w:rPr>
        <w:t>工程质量保修书由发包人、承包人在工程竣工验收前共同签署，作为施工合同附件，其有效期限至保修期满。</w:t>
      </w:r>
    </w:p>
    <w:p>
      <w:pPr>
        <w:spacing w:line="360" w:lineRule="auto"/>
        <w:rPr>
          <w:rFonts w:ascii="仿宋" w:hAnsi="仿宋" w:eastAsia="仿宋" w:cs="仿宋"/>
          <w:color w:val="000000"/>
          <w:sz w:val="24"/>
          <w:highlight w:val="none"/>
        </w:rPr>
      </w:pP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发包人：  (公章)               承包人：  (公章)</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                                 </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法定代表人或其委托代理人：     法定代表人或其委托代理人：</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（签字）                      （签字）</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组织机构代码：                 组织机构代码：</w:t>
      </w:r>
    </w:p>
    <w:p>
      <w:pPr>
        <w:spacing w:line="460" w:lineRule="exact"/>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地 址：                        地址：   </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邮政编码：                     邮政编码：</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委托代理人：                   委托代理人：          </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电  话：                       电  话：</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传  真：                       传  真：</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 xml:space="preserve">电子信箱：                     电子信箱： </w:t>
      </w:r>
    </w:p>
    <w:p>
      <w:pPr>
        <w:spacing w:line="360" w:lineRule="auto"/>
        <w:ind w:left="4320" w:hanging="4320" w:hangingChars="1800"/>
        <w:rPr>
          <w:rFonts w:ascii="仿宋" w:hAnsi="仿宋" w:eastAsia="仿宋" w:cs="仿宋"/>
          <w:color w:val="000000"/>
          <w:sz w:val="24"/>
          <w:highlight w:val="none"/>
        </w:rPr>
      </w:pPr>
      <w:r>
        <w:rPr>
          <w:rFonts w:hint="eastAsia" w:ascii="仿宋" w:hAnsi="仿宋" w:eastAsia="仿宋" w:cs="仿宋"/>
          <w:color w:val="000000"/>
          <w:sz w:val="24"/>
          <w:highlight w:val="none"/>
        </w:rPr>
        <w:t>开户银行：                     开户银行：</w:t>
      </w:r>
    </w:p>
    <w:p>
      <w:pPr>
        <w:spacing w:line="360" w:lineRule="auto"/>
        <w:rPr>
          <w:rFonts w:ascii="仿宋" w:hAnsi="仿宋" w:eastAsia="仿宋" w:cs="仿宋"/>
          <w:color w:val="000000"/>
          <w:sz w:val="24"/>
          <w:highlight w:val="none"/>
        </w:rPr>
      </w:pPr>
      <w:r>
        <w:rPr>
          <w:rFonts w:hint="eastAsia" w:ascii="仿宋" w:hAnsi="仿宋" w:eastAsia="仿宋" w:cs="仿宋"/>
          <w:color w:val="000000"/>
          <w:sz w:val="24"/>
          <w:highlight w:val="none"/>
        </w:rPr>
        <w:t>账  号：                       账  号：</w:t>
      </w:r>
    </w:p>
    <w:p>
      <w:pPr>
        <w:spacing w:line="360" w:lineRule="auto"/>
        <w:rPr>
          <w:rFonts w:ascii="仿宋" w:hAnsi="仿宋" w:eastAsia="仿宋" w:cs="仿宋"/>
          <w:b/>
          <w:color w:val="000000"/>
          <w:sz w:val="24"/>
          <w:highlight w:val="none"/>
        </w:rPr>
      </w:pPr>
      <w:r>
        <w:rPr>
          <w:rFonts w:hint="eastAsia" w:ascii="仿宋" w:hAnsi="仿宋" w:eastAsia="仿宋" w:cs="仿宋"/>
          <w:color w:val="000000"/>
          <w:sz w:val="24"/>
          <w:highlight w:val="none"/>
        </w:rPr>
        <w:br w:type="page"/>
      </w:r>
    </w:p>
    <w:p>
      <w:pPr>
        <w:widowControl/>
        <w:spacing w:line="360" w:lineRule="auto"/>
        <w:rPr>
          <w:rFonts w:ascii="仿宋" w:hAnsi="仿宋" w:eastAsia="仿宋" w:cs="仿宋"/>
          <w:color w:val="000000"/>
          <w:highlight w:val="none"/>
        </w:rPr>
      </w:pPr>
      <w:r>
        <w:rPr>
          <w:rFonts w:hint="eastAsia" w:ascii="仿宋" w:hAnsi="仿宋" w:eastAsia="仿宋" w:cs="仿宋"/>
          <w:b/>
          <w:color w:val="000000"/>
          <w:sz w:val="24"/>
          <w:highlight w:val="none"/>
        </w:rPr>
        <w:t>附件2：</w:t>
      </w:r>
    </w:p>
    <w:p>
      <w:pPr>
        <w:adjustRightInd w:val="0"/>
        <w:snapToGrid w:val="0"/>
        <w:spacing w:line="360" w:lineRule="auto"/>
        <w:jc w:val="center"/>
        <w:rPr>
          <w:rFonts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施工内容及报价明细表</w:t>
      </w:r>
    </w:p>
    <w:p>
      <w:pPr>
        <w:spacing w:line="336" w:lineRule="auto"/>
        <w:rPr>
          <w:rFonts w:ascii="仿宋" w:hAnsi="仿宋" w:eastAsia="仿宋" w:cs="仿宋"/>
          <w:b/>
          <w:color w:val="000000"/>
          <w:sz w:val="36"/>
          <w:szCs w:val="36"/>
          <w:highlight w:val="none"/>
        </w:rPr>
      </w:pPr>
      <w:r>
        <w:rPr>
          <w:rFonts w:hint="eastAsia" w:ascii="仿宋" w:hAnsi="仿宋" w:eastAsia="仿宋" w:cs="仿宋"/>
          <w:b/>
          <w:color w:val="000000"/>
          <w:sz w:val="36"/>
          <w:szCs w:val="36"/>
          <w:highlight w:val="none"/>
        </w:rPr>
        <w:t xml:space="preserve">           </w:t>
      </w:r>
      <w:r>
        <w:rPr>
          <w:rFonts w:hint="eastAsia" w:ascii="仿宋" w:hAnsi="仿宋" w:eastAsia="仿宋" w:cs="仿宋"/>
          <w:b/>
          <w:color w:val="000000"/>
          <w:sz w:val="28"/>
          <w:szCs w:val="28"/>
          <w:highlight w:val="none"/>
        </w:rPr>
        <w:t xml:space="preserve"> 项目名称</w:t>
      </w:r>
      <w:r>
        <w:rPr>
          <w:rFonts w:hint="eastAsia" w:ascii="仿宋" w:hAnsi="仿宋" w:eastAsia="仿宋" w:cs="仿宋"/>
          <w:b/>
          <w:color w:val="000000"/>
          <w:sz w:val="36"/>
          <w:szCs w:val="36"/>
          <w:highlight w:val="none"/>
        </w:rPr>
        <w:t>：</w:t>
      </w:r>
      <w:r>
        <w:rPr>
          <w:rFonts w:hint="eastAsia" w:ascii="仿宋" w:hAnsi="仿宋" w:eastAsia="仿宋" w:cs="仿宋"/>
          <w:b/>
          <w:color w:val="000000"/>
          <w:sz w:val="36"/>
          <w:szCs w:val="36"/>
          <w:highlight w:val="none"/>
          <w:u w:val="single"/>
        </w:rPr>
        <w:t xml:space="preserve">               </w:t>
      </w:r>
    </w:p>
    <w:p>
      <w:pPr>
        <w:spacing w:line="336" w:lineRule="auto"/>
        <w:ind w:left="-420" w:leftChars="-200"/>
        <w:jc w:val="right"/>
        <w:rPr>
          <w:rFonts w:ascii="仿宋" w:hAnsi="仿宋" w:eastAsia="仿宋" w:cs="仿宋"/>
          <w:color w:val="000000"/>
          <w:sz w:val="28"/>
          <w:szCs w:val="28"/>
          <w:highlight w:val="none"/>
        </w:rPr>
      </w:pPr>
      <w:r>
        <w:rPr>
          <w:rFonts w:hint="eastAsia" w:ascii="仿宋" w:hAnsi="仿宋" w:eastAsia="仿宋" w:cs="仿宋"/>
          <w:b/>
          <w:color w:val="000000"/>
          <w:sz w:val="28"/>
          <w:szCs w:val="28"/>
          <w:highlight w:val="none"/>
        </w:rPr>
        <w:t xml:space="preserve">      </w:t>
      </w:r>
      <w:r>
        <w:rPr>
          <w:rFonts w:hint="eastAsia" w:ascii="仿宋" w:hAnsi="仿宋" w:eastAsia="仿宋" w:cs="仿宋"/>
          <w:color w:val="000000"/>
          <w:sz w:val="28"/>
          <w:szCs w:val="28"/>
          <w:highlight w:val="none"/>
        </w:rPr>
        <w:t xml:space="preserve">                         单位：元</w:t>
      </w:r>
    </w:p>
    <w:tbl>
      <w:tblPr>
        <w:tblStyle w:val="13"/>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2367"/>
        <w:gridCol w:w="680"/>
        <w:gridCol w:w="767"/>
        <w:gridCol w:w="2007"/>
        <w:gridCol w:w="999"/>
        <w:gridCol w:w="908"/>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808" w:type="dxa"/>
            <w:vAlign w:val="center"/>
          </w:tcPr>
          <w:p>
            <w:pPr>
              <w:spacing w:line="440" w:lineRule="exact"/>
              <w:jc w:val="center"/>
              <w:rPr>
                <w:rFonts w:ascii="仿宋" w:hAnsi="仿宋" w:eastAsia="仿宋" w:cs="仿宋"/>
                <w:b/>
                <w:color w:val="000000"/>
                <w:sz w:val="24"/>
                <w:highlight w:val="none"/>
              </w:rPr>
            </w:pPr>
            <w:r>
              <w:rPr>
                <w:rFonts w:hint="eastAsia" w:ascii="仿宋" w:hAnsi="仿宋" w:eastAsia="仿宋" w:cs="仿宋"/>
                <w:b/>
                <w:color w:val="000000"/>
                <w:sz w:val="24"/>
                <w:highlight w:val="none"/>
              </w:rPr>
              <w:t>序号</w:t>
            </w:r>
          </w:p>
        </w:tc>
        <w:tc>
          <w:tcPr>
            <w:tcW w:w="2367" w:type="dxa"/>
            <w:vAlign w:val="center"/>
          </w:tcPr>
          <w:p>
            <w:pPr>
              <w:spacing w:line="440" w:lineRule="exact"/>
              <w:jc w:val="center"/>
              <w:rPr>
                <w:rFonts w:ascii="仿宋" w:hAnsi="仿宋" w:eastAsia="仿宋" w:cs="仿宋"/>
                <w:b/>
                <w:color w:val="000000"/>
                <w:sz w:val="24"/>
                <w:highlight w:val="none"/>
              </w:rPr>
            </w:pPr>
            <w:r>
              <w:rPr>
                <w:rFonts w:hint="eastAsia" w:ascii="仿宋" w:hAnsi="仿宋" w:eastAsia="仿宋" w:cs="仿宋"/>
                <w:b/>
                <w:color w:val="000000"/>
                <w:sz w:val="24"/>
                <w:highlight w:val="none"/>
              </w:rPr>
              <w:t>分项</w:t>
            </w:r>
          </w:p>
        </w:tc>
        <w:tc>
          <w:tcPr>
            <w:tcW w:w="680" w:type="dxa"/>
            <w:vAlign w:val="center"/>
          </w:tcPr>
          <w:p>
            <w:pPr>
              <w:spacing w:line="440" w:lineRule="exact"/>
              <w:jc w:val="center"/>
              <w:rPr>
                <w:rFonts w:ascii="仿宋" w:hAnsi="仿宋" w:eastAsia="仿宋" w:cs="仿宋"/>
                <w:b/>
                <w:color w:val="000000"/>
                <w:sz w:val="24"/>
                <w:highlight w:val="none"/>
              </w:rPr>
            </w:pPr>
            <w:r>
              <w:rPr>
                <w:rFonts w:hint="eastAsia" w:ascii="仿宋" w:hAnsi="仿宋" w:eastAsia="仿宋" w:cs="仿宋"/>
                <w:b/>
                <w:color w:val="000000"/>
                <w:sz w:val="24"/>
                <w:highlight w:val="none"/>
              </w:rPr>
              <w:t>单位</w:t>
            </w:r>
          </w:p>
        </w:tc>
        <w:tc>
          <w:tcPr>
            <w:tcW w:w="767" w:type="dxa"/>
            <w:vAlign w:val="center"/>
          </w:tcPr>
          <w:p>
            <w:pPr>
              <w:spacing w:line="440" w:lineRule="exact"/>
              <w:jc w:val="center"/>
              <w:rPr>
                <w:rFonts w:ascii="仿宋" w:hAnsi="仿宋" w:eastAsia="仿宋" w:cs="仿宋"/>
                <w:b/>
                <w:color w:val="000000"/>
                <w:sz w:val="24"/>
                <w:highlight w:val="none"/>
              </w:rPr>
            </w:pPr>
            <w:r>
              <w:rPr>
                <w:rFonts w:hint="eastAsia" w:ascii="仿宋" w:hAnsi="仿宋" w:eastAsia="仿宋" w:cs="仿宋"/>
                <w:b/>
                <w:color w:val="000000"/>
                <w:sz w:val="24"/>
                <w:highlight w:val="none"/>
              </w:rPr>
              <w:t>数量</w:t>
            </w:r>
          </w:p>
        </w:tc>
        <w:tc>
          <w:tcPr>
            <w:tcW w:w="2007" w:type="dxa"/>
            <w:vAlign w:val="center"/>
          </w:tcPr>
          <w:p>
            <w:pPr>
              <w:spacing w:line="440" w:lineRule="exact"/>
              <w:jc w:val="center"/>
              <w:rPr>
                <w:rFonts w:ascii="仿宋" w:hAnsi="仿宋" w:eastAsia="仿宋" w:cs="仿宋"/>
                <w:b/>
                <w:color w:val="000000"/>
                <w:sz w:val="24"/>
                <w:highlight w:val="none"/>
              </w:rPr>
            </w:pPr>
            <w:r>
              <w:rPr>
                <w:rFonts w:hint="eastAsia" w:ascii="仿宋" w:hAnsi="仿宋" w:eastAsia="仿宋" w:cs="仿宋"/>
                <w:b/>
                <w:color w:val="000000"/>
                <w:sz w:val="24"/>
                <w:highlight w:val="none"/>
              </w:rPr>
              <w:t>技术要求</w:t>
            </w:r>
          </w:p>
        </w:tc>
        <w:tc>
          <w:tcPr>
            <w:tcW w:w="999"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主要材质生产厂家及品牌</w:t>
            </w:r>
          </w:p>
        </w:tc>
        <w:tc>
          <w:tcPr>
            <w:tcW w:w="908"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单价</w:t>
            </w:r>
          </w:p>
        </w:tc>
        <w:tc>
          <w:tcPr>
            <w:tcW w:w="1020"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808"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1</w:t>
            </w:r>
          </w:p>
        </w:tc>
        <w:tc>
          <w:tcPr>
            <w:tcW w:w="2367" w:type="dxa"/>
            <w:vAlign w:val="center"/>
          </w:tcPr>
          <w:p>
            <w:pPr>
              <w:pStyle w:val="12"/>
              <w:rPr>
                <w:rFonts w:ascii="仿宋" w:hAnsi="仿宋" w:eastAsia="仿宋" w:cs="仿宋"/>
                <w:color w:val="000000"/>
                <w:kern w:val="2"/>
                <w:highlight w:val="none"/>
              </w:rPr>
            </w:pPr>
          </w:p>
        </w:tc>
        <w:tc>
          <w:tcPr>
            <w:tcW w:w="680" w:type="dxa"/>
            <w:vAlign w:val="center"/>
          </w:tcPr>
          <w:p>
            <w:pPr>
              <w:widowControl/>
              <w:jc w:val="center"/>
              <w:textAlignment w:val="center"/>
              <w:rPr>
                <w:rFonts w:ascii="仿宋" w:hAnsi="仿宋" w:eastAsia="仿宋" w:cs="仿宋"/>
                <w:b/>
                <w:color w:val="000000"/>
                <w:szCs w:val="21"/>
                <w:highlight w:val="none"/>
              </w:rPr>
            </w:pPr>
          </w:p>
        </w:tc>
        <w:tc>
          <w:tcPr>
            <w:tcW w:w="767" w:type="dxa"/>
            <w:vAlign w:val="center"/>
          </w:tcPr>
          <w:p>
            <w:pPr>
              <w:widowControl/>
              <w:jc w:val="center"/>
              <w:textAlignment w:val="center"/>
              <w:rPr>
                <w:rFonts w:ascii="仿宋" w:hAnsi="仿宋" w:eastAsia="仿宋" w:cs="仿宋"/>
                <w:b/>
                <w:color w:val="000000"/>
                <w:szCs w:val="21"/>
                <w:highlight w:val="none"/>
              </w:rPr>
            </w:pPr>
          </w:p>
        </w:tc>
        <w:tc>
          <w:tcPr>
            <w:tcW w:w="2007" w:type="dxa"/>
            <w:vAlign w:val="center"/>
          </w:tcPr>
          <w:p>
            <w:pPr>
              <w:rPr>
                <w:rFonts w:ascii="仿宋" w:hAnsi="仿宋" w:eastAsia="仿宋" w:cs="仿宋"/>
                <w:bCs/>
                <w:color w:val="000000"/>
                <w:szCs w:val="21"/>
                <w:highlight w:val="none"/>
              </w:rPr>
            </w:pPr>
          </w:p>
        </w:tc>
        <w:tc>
          <w:tcPr>
            <w:tcW w:w="999" w:type="dxa"/>
          </w:tcPr>
          <w:p>
            <w:pPr>
              <w:jc w:val="center"/>
              <w:rPr>
                <w:rFonts w:ascii="仿宋" w:hAnsi="仿宋" w:eastAsia="仿宋" w:cs="仿宋"/>
                <w:b/>
                <w:color w:val="000000"/>
                <w:szCs w:val="21"/>
                <w:highlight w:val="none"/>
              </w:rPr>
            </w:pPr>
          </w:p>
          <w:p>
            <w:pPr>
              <w:jc w:val="center"/>
              <w:rPr>
                <w:rFonts w:ascii="仿宋" w:hAnsi="仿宋" w:eastAsia="仿宋" w:cs="仿宋"/>
                <w:b/>
                <w:color w:val="000000"/>
                <w:szCs w:val="21"/>
                <w:highlight w:val="none"/>
              </w:rPr>
            </w:pPr>
          </w:p>
        </w:tc>
        <w:tc>
          <w:tcPr>
            <w:tcW w:w="908" w:type="dxa"/>
            <w:vAlign w:val="center"/>
          </w:tcPr>
          <w:p>
            <w:pPr>
              <w:rPr>
                <w:rFonts w:ascii="仿宋" w:hAnsi="仿宋" w:eastAsia="仿宋" w:cs="仿宋"/>
                <w:b/>
                <w:color w:val="000000"/>
                <w:szCs w:val="21"/>
                <w:highlight w:val="none"/>
              </w:rPr>
            </w:pPr>
          </w:p>
        </w:tc>
        <w:tc>
          <w:tcPr>
            <w:tcW w:w="1020" w:type="dxa"/>
            <w:vAlign w:val="center"/>
          </w:tcPr>
          <w:p>
            <w:pPr>
              <w:rPr>
                <w:rFonts w:ascii="仿宋" w:hAnsi="仿宋" w:eastAsia="仿宋" w:cs="仿宋"/>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808"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2</w:t>
            </w:r>
          </w:p>
        </w:tc>
        <w:tc>
          <w:tcPr>
            <w:tcW w:w="2367" w:type="dxa"/>
            <w:vAlign w:val="center"/>
          </w:tcPr>
          <w:p>
            <w:pPr>
              <w:pStyle w:val="12"/>
              <w:rPr>
                <w:rFonts w:ascii="仿宋" w:hAnsi="仿宋" w:eastAsia="仿宋" w:cs="仿宋"/>
                <w:color w:val="000000"/>
                <w:kern w:val="2"/>
                <w:highlight w:val="none"/>
              </w:rPr>
            </w:pPr>
          </w:p>
        </w:tc>
        <w:tc>
          <w:tcPr>
            <w:tcW w:w="680" w:type="dxa"/>
            <w:vAlign w:val="center"/>
          </w:tcPr>
          <w:p>
            <w:pPr>
              <w:widowControl/>
              <w:jc w:val="center"/>
              <w:textAlignment w:val="center"/>
              <w:rPr>
                <w:rFonts w:ascii="仿宋" w:hAnsi="仿宋" w:eastAsia="仿宋" w:cs="仿宋"/>
                <w:b/>
                <w:color w:val="000000"/>
                <w:szCs w:val="21"/>
                <w:highlight w:val="none"/>
              </w:rPr>
            </w:pPr>
          </w:p>
        </w:tc>
        <w:tc>
          <w:tcPr>
            <w:tcW w:w="767" w:type="dxa"/>
            <w:vAlign w:val="center"/>
          </w:tcPr>
          <w:p>
            <w:pPr>
              <w:widowControl/>
              <w:jc w:val="center"/>
              <w:textAlignment w:val="center"/>
              <w:rPr>
                <w:rFonts w:ascii="仿宋" w:hAnsi="仿宋" w:eastAsia="仿宋" w:cs="仿宋"/>
                <w:b/>
                <w:color w:val="000000"/>
                <w:szCs w:val="21"/>
                <w:highlight w:val="none"/>
              </w:rPr>
            </w:pPr>
          </w:p>
        </w:tc>
        <w:tc>
          <w:tcPr>
            <w:tcW w:w="2007" w:type="dxa"/>
            <w:vAlign w:val="center"/>
          </w:tcPr>
          <w:p>
            <w:pPr>
              <w:jc w:val="center"/>
              <w:rPr>
                <w:rFonts w:ascii="仿宋" w:hAnsi="仿宋" w:eastAsia="仿宋" w:cs="仿宋"/>
                <w:bCs/>
                <w:color w:val="000000"/>
                <w:szCs w:val="21"/>
                <w:highlight w:val="none"/>
              </w:rPr>
            </w:pPr>
          </w:p>
        </w:tc>
        <w:tc>
          <w:tcPr>
            <w:tcW w:w="999" w:type="dxa"/>
          </w:tcPr>
          <w:p>
            <w:pPr>
              <w:jc w:val="center"/>
              <w:rPr>
                <w:rFonts w:ascii="仿宋" w:hAnsi="仿宋" w:eastAsia="仿宋" w:cs="仿宋"/>
                <w:b/>
                <w:color w:val="000000"/>
                <w:szCs w:val="21"/>
                <w:highlight w:val="none"/>
              </w:rPr>
            </w:pPr>
          </w:p>
          <w:p>
            <w:pPr>
              <w:jc w:val="center"/>
              <w:rPr>
                <w:rFonts w:ascii="仿宋" w:hAnsi="仿宋" w:eastAsia="仿宋" w:cs="仿宋"/>
                <w:b/>
                <w:color w:val="000000"/>
                <w:szCs w:val="21"/>
                <w:highlight w:val="none"/>
              </w:rPr>
            </w:pPr>
          </w:p>
        </w:tc>
        <w:tc>
          <w:tcPr>
            <w:tcW w:w="908" w:type="dxa"/>
            <w:vAlign w:val="center"/>
          </w:tcPr>
          <w:p>
            <w:pPr>
              <w:rPr>
                <w:rFonts w:ascii="仿宋" w:hAnsi="仿宋" w:eastAsia="仿宋" w:cs="仿宋"/>
                <w:b/>
                <w:color w:val="000000"/>
                <w:szCs w:val="21"/>
                <w:highlight w:val="none"/>
              </w:rPr>
            </w:pPr>
          </w:p>
        </w:tc>
        <w:tc>
          <w:tcPr>
            <w:tcW w:w="1020" w:type="dxa"/>
            <w:vAlign w:val="center"/>
          </w:tcPr>
          <w:p>
            <w:pPr>
              <w:rPr>
                <w:rFonts w:ascii="仿宋" w:hAnsi="仿宋" w:eastAsia="仿宋" w:cs="仿宋"/>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08" w:type="dxa"/>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3</w:t>
            </w:r>
          </w:p>
        </w:tc>
        <w:tc>
          <w:tcPr>
            <w:tcW w:w="2367" w:type="dxa"/>
            <w:vAlign w:val="center"/>
          </w:tcPr>
          <w:p>
            <w:pPr>
              <w:pStyle w:val="12"/>
              <w:rPr>
                <w:rFonts w:ascii="仿宋" w:hAnsi="仿宋" w:eastAsia="仿宋" w:cs="仿宋"/>
                <w:color w:val="000000"/>
                <w:kern w:val="2"/>
                <w:highlight w:val="none"/>
              </w:rPr>
            </w:pPr>
          </w:p>
        </w:tc>
        <w:tc>
          <w:tcPr>
            <w:tcW w:w="680" w:type="dxa"/>
            <w:vAlign w:val="center"/>
          </w:tcPr>
          <w:p>
            <w:pPr>
              <w:widowControl/>
              <w:jc w:val="center"/>
              <w:textAlignment w:val="center"/>
              <w:rPr>
                <w:rFonts w:ascii="仿宋" w:hAnsi="仿宋" w:eastAsia="仿宋" w:cs="仿宋"/>
                <w:b/>
                <w:color w:val="000000"/>
                <w:szCs w:val="21"/>
                <w:highlight w:val="none"/>
              </w:rPr>
            </w:pPr>
          </w:p>
        </w:tc>
        <w:tc>
          <w:tcPr>
            <w:tcW w:w="767" w:type="dxa"/>
            <w:vAlign w:val="center"/>
          </w:tcPr>
          <w:p>
            <w:pPr>
              <w:widowControl/>
              <w:jc w:val="center"/>
              <w:textAlignment w:val="center"/>
              <w:rPr>
                <w:rFonts w:ascii="仿宋" w:hAnsi="仿宋" w:eastAsia="仿宋" w:cs="仿宋"/>
                <w:b/>
                <w:color w:val="000000"/>
                <w:szCs w:val="21"/>
                <w:highlight w:val="none"/>
              </w:rPr>
            </w:pPr>
          </w:p>
        </w:tc>
        <w:tc>
          <w:tcPr>
            <w:tcW w:w="2007" w:type="dxa"/>
            <w:vAlign w:val="center"/>
          </w:tcPr>
          <w:p>
            <w:pPr>
              <w:jc w:val="center"/>
              <w:rPr>
                <w:rFonts w:ascii="仿宋" w:hAnsi="仿宋" w:eastAsia="仿宋" w:cs="仿宋"/>
                <w:b/>
                <w:color w:val="000000"/>
                <w:szCs w:val="21"/>
                <w:highlight w:val="none"/>
              </w:rPr>
            </w:pPr>
          </w:p>
        </w:tc>
        <w:tc>
          <w:tcPr>
            <w:tcW w:w="999" w:type="dxa"/>
          </w:tcPr>
          <w:p>
            <w:pPr>
              <w:jc w:val="center"/>
              <w:rPr>
                <w:rFonts w:ascii="仿宋" w:hAnsi="仿宋" w:eastAsia="仿宋" w:cs="仿宋"/>
                <w:b/>
                <w:color w:val="000000"/>
                <w:szCs w:val="21"/>
                <w:highlight w:val="none"/>
              </w:rPr>
            </w:pPr>
          </w:p>
        </w:tc>
        <w:tc>
          <w:tcPr>
            <w:tcW w:w="908" w:type="dxa"/>
            <w:vAlign w:val="center"/>
          </w:tcPr>
          <w:p>
            <w:pPr>
              <w:rPr>
                <w:rFonts w:ascii="仿宋" w:hAnsi="仿宋" w:eastAsia="仿宋" w:cs="仿宋"/>
                <w:b/>
                <w:color w:val="000000"/>
                <w:szCs w:val="21"/>
                <w:highlight w:val="none"/>
              </w:rPr>
            </w:pPr>
          </w:p>
        </w:tc>
        <w:tc>
          <w:tcPr>
            <w:tcW w:w="1020" w:type="dxa"/>
            <w:vAlign w:val="center"/>
          </w:tcPr>
          <w:p>
            <w:pPr>
              <w:rPr>
                <w:rFonts w:ascii="仿宋" w:hAnsi="仿宋" w:eastAsia="仿宋" w:cs="仿宋"/>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工程总报价</w:t>
            </w:r>
          </w:p>
        </w:tc>
        <w:tc>
          <w:tcPr>
            <w:tcW w:w="6381" w:type="dxa"/>
            <w:gridSpan w:val="6"/>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大写：                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付款响应</w:t>
            </w:r>
          </w:p>
        </w:tc>
        <w:tc>
          <w:tcPr>
            <w:tcW w:w="6381" w:type="dxa"/>
            <w:gridSpan w:val="6"/>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完全响应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工程工期</w:t>
            </w:r>
          </w:p>
        </w:tc>
        <w:tc>
          <w:tcPr>
            <w:tcW w:w="6381" w:type="dxa"/>
            <w:gridSpan w:val="6"/>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 xml:space="preserve">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质保及售后服务</w:t>
            </w:r>
          </w:p>
        </w:tc>
        <w:tc>
          <w:tcPr>
            <w:tcW w:w="6381" w:type="dxa"/>
            <w:gridSpan w:val="6"/>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其他</w:t>
            </w:r>
          </w:p>
        </w:tc>
        <w:tc>
          <w:tcPr>
            <w:tcW w:w="6381" w:type="dxa"/>
            <w:gridSpan w:val="6"/>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严格按照施工规范施工，高空作业人员购买安全保险及防护措施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175" w:type="dxa"/>
            <w:gridSpan w:val="2"/>
            <w:vAlign w:val="center"/>
          </w:tcPr>
          <w:p>
            <w:pPr>
              <w:jc w:val="center"/>
              <w:rPr>
                <w:rFonts w:ascii="仿宋" w:hAnsi="仿宋" w:eastAsia="仿宋" w:cs="仿宋"/>
                <w:b/>
                <w:color w:val="000000"/>
                <w:szCs w:val="21"/>
                <w:highlight w:val="none"/>
              </w:rPr>
            </w:pPr>
            <w:r>
              <w:rPr>
                <w:rFonts w:hint="eastAsia" w:ascii="仿宋" w:hAnsi="仿宋" w:eastAsia="仿宋" w:cs="仿宋"/>
                <w:b/>
                <w:color w:val="000000"/>
                <w:szCs w:val="21"/>
                <w:highlight w:val="none"/>
              </w:rPr>
              <w:t>最终报价为</w:t>
            </w:r>
          </w:p>
        </w:tc>
        <w:tc>
          <w:tcPr>
            <w:tcW w:w="6381" w:type="dxa"/>
            <w:gridSpan w:val="6"/>
            <w:vAlign w:val="center"/>
          </w:tcPr>
          <w:p>
            <w:pPr>
              <w:jc w:val="center"/>
              <w:rPr>
                <w:rFonts w:ascii="仿宋" w:hAnsi="仿宋" w:eastAsia="仿宋" w:cs="仿宋"/>
                <w:b/>
                <w:bCs/>
                <w:color w:val="000000"/>
                <w:szCs w:val="21"/>
                <w:highlight w:val="none"/>
                <w:u w:val="single"/>
              </w:rPr>
            </w:pPr>
            <w:r>
              <w:rPr>
                <w:rFonts w:hint="eastAsia" w:ascii="仿宋" w:hAnsi="仿宋" w:eastAsia="仿宋" w:cs="仿宋"/>
                <w:b/>
                <w:bCs/>
                <w:color w:val="000000"/>
                <w:szCs w:val="21"/>
                <w:highlight w:val="none"/>
              </w:rPr>
              <w:t>（大写）</w:t>
            </w:r>
            <w:r>
              <w:rPr>
                <w:rFonts w:hint="eastAsia" w:ascii="仿宋" w:hAnsi="仿宋" w:eastAsia="仿宋" w:cs="仿宋"/>
                <w:b/>
                <w:bCs/>
                <w:color w:val="000000"/>
                <w:szCs w:val="21"/>
                <w:highlight w:val="none"/>
                <w:u w:val="single"/>
              </w:rPr>
              <w:t xml:space="preserve">：         </w:t>
            </w:r>
            <w:r>
              <w:rPr>
                <w:rFonts w:hint="eastAsia" w:ascii="仿宋" w:hAnsi="仿宋" w:eastAsia="仿宋" w:cs="仿宋"/>
                <w:b/>
                <w:bCs/>
                <w:color w:val="000000"/>
                <w:szCs w:val="21"/>
                <w:highlight w:val="none"/>
              </w:rPr>
              <w:t xml:space="preserve">   小写：</w:t>
            </w:r>
            <w:r>
              <w:rPr>
                <w:rFonts w:hint="eastAsia" w:ascii="仿宋" w:hAnsi="仿宋" w:eastAsia="仿宋" w:cs="仿宋"/>
                <w:b/>
                <w:bCs/>
                <w:color w:val="000000"/>
                <w:szCs w:val="21"/>
                <w:highlight w:val="none"/>
                <w:u w:val="single"/>
              </w:rPr>
              <w:t>（￥    ）</w:t>
            </w:r>
          </w:p>
          <w:p>
            <w:pPr>
              <w:jc w:val="center"/>
              <w:rPr>
                <w:rFonts w:ascii="仿宋" w:hAnsi="仿宋" w:eastAsia="仿宋" w:cs="仿宋"/>
                <w:b/>
                <w:color w:val="000000"/>
                <w:szCs w:val="21"/>
                <w:highlight w:val="none"/>
              </w:rPr>
            </w:pPr>
            <w:r>
              <w:rPr>
                <w:rFonts w:hint="eastAsia" w:ascii="仿宋" w:hAnsi="仿宋" w:eastAsia="仿宋" w:cs="仿宋"/>
                <w:b/>
                <w:bCs/>
                <w:color w:val="000000"/>
                <w:szCs w:val="21"/>
                <w:highlight w:val="none"/>
              </w:rPr>
              <w:t>优惠率：</w:t>
            </w:r>
            <w:r>
              <w:rPr>
                <w:rFonts w:hint="eastAsia" w:ascii="仿宋" w:hAnsi="仿宋" w:eastAsia="仿宋" w:cs="仿宋"/>
                <w:b/>
                <w:bCs/>
                <w:color w:val="000000"/>
                <w:szCs w:val="21"/>
                <w:highlight w:val="none"/>
                <w:u w:val="single"/>
              </w:rPr>
              <w:t xml:space="preserve">    %</w:t>
            </w:r>
          </w:p>
        </w:tc>
      </w:tr>
    </w:tbl>
    <w:p>
      <w:pPr>
        <w:pStyle w:val="9"/>
        <w:rPr>
          <w:rFonts w:ascii="仿宋" w:hAnsi="仿宋" w:eastAsia="仿宋" w:cs="仿宋"/>
          <w:highlight w:val="none"/>
        </w:rPr>
      </w:pPr>
    </w:p>
    <w:p>
      <w:pPr>
        <w:pStyle w:val="9"/>
        <w:rPr>
          <w:rFonts w:ascii="仿宋" w:hAnsi="仿宋" w:eastAsia="仿宋" w:cs="仿宋"/>
          <w:highlight w:val="none"/>
        </w:rPr>
      </w:pPr>
      <w:r>
        <w:rPr>
          <w:rFonts w:hint="eastAsia" w:ascii="仿宋" w:hAnsi="仿宋" w:eastAsia="仿宋" w:cs="仿宋"/>
          <w:highlight w:val="none"/>
        </w:rPr>
        <w:br w:type="page"/>
      </w:r>
    </w:p>
    <w:p>
      <w:pPr>
        <w:pStyle w:val="9"/>
        <w:rPr>
          <w:rFonts w:ascii="仿宋" w:hAnsi="仿宋" w:eastAsia="仿宋" w:cs="仿宋"/>
          <w:b/>
          <w:kern w:val="2"/>
          <w:sz w:val="24"/>
          <w:szCs w:val="24"/>
          <w:highlight w:val="none"/>
        </w:rPr>
      </w:pPr>
      <w:r>
        <w:rPr>
          <w:rFonts w:hint="eastAsia" w:ascii="仿宋" w:hAnsi="仿宋" w:eastAsia="仿宋" w:cs="仿宋"/>
          <w:b/>
          <w:kern w:val="2"/>
          <w:sz w:val="24"/>
          <w:szCs w:val="24"/>
          <w:highlight w:val="none"/>
        </w:rPr>
        <w:t>附件3：</w:t>
      </w:r>
    </w:p>
    <w:p>
      <w:pPr>
        <w:spacing w:before="156" w:beforeLines="50" w:after="156" w:afterLines="50" w:line="360" w:lineRule="auto"/>
        <w:jc w:val="center"/>
        <w:rPr>
          <w:rFonts w:ascii="仿宋" w:hAnsi="仿宋" w:eastAsia="仿宋" w:cs="仿宋"/>
          <w:b/>
          <w:kern w:val="28"/>
          <w:sz w:val="24"/>
          <w:highlight w:val="none"/>
        </w:rPr>
      </w:pPr>
      <w:r>
        <w:rPr>
          <w:rFonts w:hint="eastAsia" w:ascii="仿宋" w:hAnsi="仿宋" w:eastAsia="仿宋" w:cs="仿宋"/>
          <w:b/>
          <w:kern w:val="28"/>
          <w:sz w:val="24"/>
          <w:highlight w:val="none"/>
        </w:rPr>
        <w:t>安全文明施工责任书</w:t>
      </w:r>
    </w:p>
    <w:p>
      <w:pPr>
        <w:spacing w:line="360" w:lineRule="auto"/>
        <w:rPr>
          <w:rFonts w:ascii="仿宋" w:hAnsi="仿宋" w:eastAsia="仿宋" w:cs="仿宋"/>
          <w:b/>
          <w:kern w:val="28"/>
          <w:sz w:val="24"/>
          <w:highlight w:val="none"/>
        </w:rPr>
      </w:pPr>
      <w:r>
        <w:rPr>
          <w:rFonts w:hint="eastAsia" w:ascii="仿宋" w:hAnsi="仿宋" w:eastAsia="仿宋" w:cs="仿宋"/>
          <w:b/>
          <w:kern w:val="28"/>
          <w:sz w:val="24"/>
          <w:highlight w:val="none"/>
        </w:rPr>
        <w:t>发包工程单位：</w:t>
      </w:r>
      <w:r>
        <w:rPr>
          <w:rFonts w:hint="eastAsia" w:ascii="仿宋" w:hAnsi="仿宋" w:eastAsia="仿宋" w:cs="仿宋"/>
          <w:b/>
          <w:kern w:val="28"/>
          <w:sz w:val="24"/>
          <w:highlight w:val="none"/>
          <w:u w:val="single"/>
        </w:rPr>
        <w:t xml:space="preserve">                    </w:t>
      </w:r>
      <w:r>
        <w:rPr>
          <w:rFonts w:hint="eastAsia" w:ascii="仿宋" w:hAnsi="仿宋" w:eastAsia="仿宋" w:cs="仿宋"/>
          <w:b/>
          <w:kern w:val="28"/>
          <w:sz w:val="24"/>
          <w:highlight w:val="none"/>
        </w:rPr>
        <w:t>（简称甲方）</w:t>
      </w:r>
    </w:p>
    <w:p>
      <w:pPr>
        <w:spacing w:line="360" w:lineRule="auto"/>
        <w:ind w:left="482" w:hanging="482" w:hangingChars="200"/>
        <w:jc w:val="left"/>
        <w:rPr>
          <w:rFonts w:ascii="仿宋" w:hAnsi="仿宋" w:eastAsia="仿宋" w:cs="仿宋"/>
          <w:b/>
          <w:kern w:val="28"/>
          <w:sz w:val="24"/>
          <w:highlight w:val="none"/>
        </w:rPr>
      </w:pPr>
      <w:r>
        <w:rPr>
          <w:rFonts w:hint="eastAsia" w:ascii="仿宋" w:hAnsi="仿宋" w:eastAsia="仿宋" w:cs="仿宋"/>
          <w:b/>
          <w:kern w:val="28"/>
          <w:sz w:val="24"/>
          <w:highlight w:val="none"/>
        </w:rPr>
        <w:t>承包工程单位：</w:t>
      </w:r>
      <w:r>
        <w:rPr>
          <w:rFonts w:hint="eastAsia" w:ascii="仿宋" w:hAnsi="仿宋" w:eastAsia="仿宋" w:cs="仿宋"/>
          <w:b/>
          <w:kern w:val="28"/>
          <w:sz w:val="24"/>
          <w:highlight w:val="none"/>
          <w:u w:val="single"/>
        </w:rPr>
        <w:t xml:space="preserve">                    （</w:t>
      </w:r>
      <w:r>
        <w:rPr>
          <w:rFonts w:hint="eastAsia" w:ascii="仿宋" w:hAnsi="仿宋" w:eastAsia="仿宋" w:cs="仿宋"/>
          <w:b/>
          <w:kern w:val="28"/>
          <w:sz w:val="24"/>
          <w:highlight w:val="none"/>
        </w:rPr>
        <w:t xml:space="preserve">简称乙方） </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为了加强建筑施工安全管理，坚持安全第一、预防为主的方针，</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确实做到安全生产，人人有责，特签订本《施工安全责任书》。</w:t>
      </w:r>
    </w:p>
    <w:p>
      <w:pPr>
        <w:spacing w:line="360" w:lineRule="auto"/>
        <w:rPr>
          <w:rFonts w:ascii="仿宋" w:hAnsi="仿宋" w:eastAsia="仿宋" w:cs="仿宋"/>
          <w:kern w:val="28"/>
          <w:sz w:val="24"/>
          <w:highlight w:val="none"/>
          <w:u w:val="single"/>
        </w:rPr>
      </w:pPr>
      <w:r>
        <w:rPr>
          <w:rFonts w:hint="eastAsia" w:ascii="仿宋" w:hAnsi="仿宋" w:eastAsia="仿宋" w:cs="仿宋"/>
          <w:b/>
          <w:bCs/>
          <w:kern w:val="28"/>
          <w:sz w:val="24"/>
          <w:highlight w:val="none"/>
        </w:rPr>
        <w:t>工程名称：</w:t>
      </w:r>
      <w:r>
        <w:rPr>
          <w:rFonts w:hint="eastAsia" w:ascii="仿宋" w:hAnsi="仿宋" w:eastAsia="仿宋" w:cs="仿宋"/>
          <w:kern w:val="28"/>
          <w:sz w:val="24"/>
          <w:highlight w:val="none"/>
          <w:u w:val="single"/>
        </w:rPr>
        <w:t xml:space="preserve">                   </w:t>
      </w:r>
    </w:p>
    <w:p>
      <w:pPr>
        <w:spacing w:line="360" w:lineRule="auto"/>
        <w:rPr>
          <w:rFonts w:ascii="仿宋" w:hAnsi="仿宋" w:eastAsia="仿宋" w:cs="仿宋"/>
          <w:kern w:val="28"/>
          <w:sz w:val="24"/>
          <w:highlight w:val="none"/>
        </w:rPr>
      </w:pPr>
      <w:r>
        <w:rPr>
          <w:rFonts w:hint="eastAsia" w:ascii="仿宋" w:hAnsi="仿宋" w:eastAsia="仿宋" w:cs="仿宋"/>
          <w:b/>
          <w:bCs/>
          <w:kern w:val="28"/>
          <w:sz w:val="24"/>
          <w:highlight w:val="none"/>
        </w:rPr>
        <w:t>施工地址：</w:t>
      </w:r>
      <w:r>
        <w:rPr>
          <w:rFonts w:hint="eastAsia" w:ascii="仿宋" w:hAnsi="仿宋" w:eastAsia="仿宋" w:cs="仿宋"/>
          <w:kern w:val="28"/>
          <w:sz w:val="24"/>
          <w:highlight w:val="none"/>
          <w:u w:val="single"/>
        </w:rPr>
        <w:t xml:space="preserve">                    </w:t>
      </w:r>
    </w:p>
    <w:p>
      <w:pPr>
        <w:spacing w:line="360" w:lineRule="auto"/>
        <w:rPr>
          <w:rFonts w:ascii="仿宋" w:hAnsi="仿宋" w:eastAsia="仿宋" w:cs="仿宋"/>
          <w:bCs/>
          <w:kern w:val="28"/>
          <w:sz w:val="24"/>
          <w:highlight w:val="none"/>
        </w:rPr>
      </w:pPr>
      <w:r>
        <w:rPr>
          <w:rFonts w:hint="eastAsia" w:ascii="仿宋" w:hAnsi="仿宋" w:eastAsia="仿宋" w:cs="仿宋"/>
          <w:b/>
          <w:kern w:val="28"/>
          <w:sz w:val="24"/>
          <w:highlight w:val="none"/>
        </w:rPr>
        <w:t>乙方：</w:t>
      </w:r>
      <w:r>
        <w:rPr>
          <w:rFonts w:hint="eastAsia" w:ascii="仿宋" w:hAnsi="仿宋" w:eastAsia="仿宋" w:cs="仿宋"/>
          <w:bCs/>
          <w:kern w:val="28"/>
          <w:sz w:val="24"/>
          <w:highlight w:val="none"/>
        </w:rPr>
        <w:t>施工安全负责人</w:t>
      </w:r>
      <w:r>
        <w:rPr>
          <w:rFonts w:hint="eastAsia" w:ascii="仿宋" w:hAnsi="仿宋" w:eastAsia="仿宋" w:cs="仿宋"/>
          <w:bCs/>
          <w:kern w:val="28"/>
          <w:sz w:val="24"/>
          <w:highlight w:val="none"/>
          <w:u w:val="single"/>
        </w:rPr>
        <w:t xml:space="preserve">         </w:t>
      </w:r>
      <w:r>
        <w:rPr>
          <w:rFonts w:hint="eastAsia" w:ascii="仿宋" w:hAnsi="仿宋" w:eastAsia="仿宋" w:cs="仿宋"/>
          <w:bCs/>
          <w:kern w:val="28"/>
          <w:sz w:val="24"/>
          <w:highlight w:val="none"/>
        </w:rPr>
        <w:t>施工现场安全管理员</w:t>
      </w:r>
      <w:r>
        <w:rPr>
          <w:rFonts w:hint="eastAsia" w:ascii="仿宋" w:hAnsi="仿宋" w:eastAsia="仿宋" w:cs="仿宋"/>
          <w:bCs/>
          <w:kern w:val="28"/>
          <w:sz w:val="24"/>
          <w:highlight w:val="none"/>
          <w:u w:val="single"/>
        </w:rPr>
        <w:t xml:space="preserve">        </w:t>
      </w:r>
    </w:p>
    <w:p>
      <w:pPr>
        <w:spacing w:line="360" w:lineRule="auto"/>
        <w:rPr>
          <w:rFonts w:ascii="仿宋" w:hAnsi="仿宋" w:eastAsia="仿宋" w:cs="仿宋"/>
          <w:b/>
          <w:bCs/>
          <w:kern w:val="28"/>
          <w:sz w:val="24"/>
          <w:highlight w:val="none"/>
        </w:rPr>
      </w:pPr>
      <w:r>
        <w:rPr>
          <w:rFonts w:hint="eastAsia" w:ascii="仿宋" w:hAnsi="仿宋" w:eastAsia="仿宋" w:cs="仿宋"/>
          <w:b/>
          <w:bCs/>
          <w:kern w:val="28"/>
          <w:sz w:val="24"/>
          <w:highlight w:val="none"/>
        </w:rPr>
        <w:t>一、安全责任书内容</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1、甲乙双方都应本着安全第一的原则，签订《施工安全责任书》。乙方人员进行场前需进行安全教育，逐日进行安全检查，特别对于高空作业人员要有安全防范措施。乙方管理人员必须全面负责安全生产工作。</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2、乙方必须认真对本班组职工进行安全生产制度及安全技术知识教育，增强法制观念，提高职工的安全思想意识和自我保护能力，督促职工自觉遵守安全纪律、制度法规。</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3、施工前，乙方应组织召开管理、施工人员安全生产教育会议，并通知甲方委派有关人员出席会议。介绍施工中有关安全、防火等规章制度及要求，乙方必须检查、督促施工人员严格遵守、认真执行。</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4、乙方在施工期间必须严格执行和遵守甲方的安全生产、防火管理等各类规定，接受甲方的监督、检查和指导。甲方有协助乙方搞好安全生产、防火管理等以及督促检查义务，对于查出隐患，乙方必须限期整改。甲乙双方都应监督施工人员自觉穿戴好安全防护用品。</w:t>
      </w:r>
    </w:p>
    <w:p>
      <w:pPr>
        <w:spacing w:line="360" w:lineRule="auto"/>
        <w:ind w:firstLine="560"/>
        <w:rPr>
          <w:rFonts w:ascii="仿宋" w:hAnsi="仿宋" w:eastAsia="仿宋" w:cs="仿宋"/>
          <w:kern w:val="28"/>
          <w:sz w:val="24"/>
          <w:highlight w:val="none"/>
        </w:rPr>
      </w:pPr>
      <w:r>
        <w:rPr>
          <w:rFonts w:hint="eastAsia" w:ascii="仿宋" w:hAnsi="仿宋" w:eastAsia="仿宋" w:cs="仿宋"/>
          <w:kern w:val="28"/>
          <w:sz w:val="24"/>
          <w:highlight w:val="none"/>
        </w:rPr>
        <w:t>5、乙方对施工区域、作业环境、操作施工设备、工具用具等必须认真检查，发现隐患应立即停止施工，并由有关单位落实整改后方准施工。一经施工，就表示确认施工现场，作业环境、操作施工设备、工具用具等符合安全要求和处于安全状态，乙方对施工过程中产生人员伤亡负全责，并赔偿对甲方造成的人、财、物全部损失。</w:t>
      </w:r>
    </w:p>
    <w:p>
      <w:pPr>
        <w:spacing w:line="360" w:lineRule="auto"/>
        <w:ind w:firstLine="560"/>
        <w:rPr>
          <w:rFonts w:ascii="仿宋" w:hAnsi="仿宋" w:eastAsia="仿宋" w:cs="仿宋"/>
          <w:kern w:val="28"/>
          <w:sz w:val="24"/>
          <w:highlight w:val="none"/>
        </w:rPr>
      </w:pPr>
      <w:r>
        <w:rPr>
          <w:rFonts w:hint="eastAsia" w:ascii="仿宋" w:hAnsi="仿宋" w:eastAsia="仿宋" w:cs="仿宋"/>
          <w:kern w:val="28"/>
          <w:sz w:val="24"/>
          <w:highlight w:val="none"/>
        </w:rPr>
        <w:t>6、机械设备、脚手架等设施，在搭设、安装完毕并按规定验收后方可使用，严禁在未检验或检验不合格情况下投入使用，否则由此发生后果概由擅自使用方负责。</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7、乙方施工人员对施工现场的脚手架、各类安全防护措施、安全标志和警告牌等，不得擅自拆除、更动。如确实需要拆除更动的，必须经工地负责人和安全管理人员同意，并采取必要、可靠的安全措施后方能拆除更动。乙方人员擅自拆除更动所造成的后果，均由乙方自行承担。</w:t>
      </w:r>
    </w:p>
    <w:p>
      <w:pPr>
        <w:spacing w:line="360" w:lineRule="auto"/>
        <w:ind w:firstLine="570"/>
        <w:rPr>
          <w:rFonts w:ascii="仿宋" w:hAnsi="仿宋" w:eastAsia="仿宋" w:cs="仿宋"/>
          <w:kern w:val="28"/>
          <w:sz w:val="24"/>
          <w:highlight w:val="none"/>
        </w:rPr>
      </w:pPr>
      <w:r>
        <w:rPr>
          <w:rFonts w:hint="eastAsia" w:ascii="仿宋" w:hAnsi="仿宋" w:eastAsia="仿宋" w:cs="仿宋"/>
          <w:kern w:val="28"/>
          <w:sz w:val="24"/>
          <w:highlight w:val="none"/>
        </w:rPr>
        <w:t>8、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9、乙方必须严格执行各类防火、防爆制度，易燃易爆场所严禁吸烟及动用明火，消防器材不得挪作他用。电焊、气焊割作业应按规定办理动火审批手续，严格遵守“十不烧”规定，严禁使用电炉。擅自乱拉电器线路造成后果均有肇事方负责。</w:t>
      </w:r>
    </w:p>
    <w:p>
      <w:pPr>
        <w:spacing w:line="360" w:lineRule="auto"/>
        <w:ind w:firstLine="560"/>
        <w:rPr>
          <w:rFonts w:ascii="仿宋" w:hAnsi="仿宋" w:eastAsia="仿宋" w:cs="仿宋"/>
          <w:kern w:val="28"/>
          <w:sz w:val="24"/>
          <w:highlight w:val="none"/>
        </w:rPr>
      </w:pPr>
      <w:r>
        <w:rPr>
          <w:rFonts w:hint="eastAsia" w:ascii="仿宋" w:hAnsi="仿宋" w:eastAsia="仿宋" w:cs="仿宋"/>
          <w:kern w:val="28"/>
          <w:sz w:val="24"/>
          <w:highlight w:val="none"/>
        </w:rPr>
        <w:t>10、乙方在施工中，应注意地下管线及高低压架空线路保护，甲方应详细交底，乙方应贯彻交底要求，如遇有情况，应及时和甲方联系，采取保护措施。</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11、若发生安全事故，乙方必须第一时间向甲方负责人报告，并及时派人处理事故，予以善后；在安全事故处理过程中，免除伤亡者家属等相关利益人对甲方的干扰等事件的发生。若不能，甲方有权处罚。</w:t>
      </w:r>
    </w:p>
    <w:p>
      <w:pPr>
        <w:spacing w:line="360" w:lineRule="auto"/>
        <w:rPr>
          <w:rFonts w:ascii="仿宋" w:hAnsi="仿宋" w:eastAsia="仿宋" w:cs="仿宋"/>
          <w:b/>
          <w:bCs/>
          <w:kern w:val="28"/>
          <w:sz w:val="24"/>
          <w:highlight w:val="none"/>
        </w:rPr>
      </w:pPr>
      <w:r>
        <w:rPr>
          <w:rFonts w:hint="eastAsia" w:ascii="仿宋" w:hAnsi="仿宋" w:eastAsia="仿宋" w:cs="仿宋"/>
          <w:b/>
          <w:bCs/>
          <w:kern w:val="28"/>
          <w:sz w:val="24"/>
          <w:highlight w:val="none"/>
        </w:rPr>
        <w:t>二、文明工地安全管理制度细则</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安全约定条款：乙方必须按文明工地的安全要求施工，否则《施工安全责任书》有关条例执行。</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 xml:space="preserve">1、安全设施管理。乙方不得擅自拆除、更动施工用电、脚手架及防护措施，对于现场机械、电器设备应符合要求，否则发生安全事故由乙方负责。  </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2、安全带。对于高空作业必须戴安全带操作，否则甲方有权停止其工作，并严肃批评教育甚至罚款处理，乙方高空作业时如不按安全规定操作所发生人身伤亡事故，一律由乙方负责。</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3、安全帽。入场施工必须戴安全帽，如不戴安全帽进入现场，发生人身伤亡事故，一律由乙方负责。</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4、室外高空作业。乙方人员应首先检查脚手板、护身栏杆、架子扣件是否牢固方可操作，如发生隐患，应立即向甲方报告。直至加固到符合安全要求方可施工，否则发生安全事故由乙方负责。。</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5、日常安全教育。由乙方班组长进行班前安全教育，并做好记录及时反馈甲方。</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6、对乙方有下列违章行为之一人身伤亡事故，一律由乙方负责。</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①高处作业未穿防滑鞋，未按规定铺板和设置防护栏杆。</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②2米以上（含2米）高处作业未系好安全带。</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③没有防护设施或防护设施不全的高处作业。</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④非特种作业人员从事特种作业，特种作业人员不持证上岗。</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⑤非本工种人员乱摸乱动机电设备。</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⑥未执行本工种安全技术交底，违章作业、冒险蛮干。</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⑦不走正式安全通道，翻爬栏杆、脚手架等违章行为。</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⑧高处作业向下抛投物体。</w:t>
      </w:r>
    </w:p>
    <w:p>
      <w:pPr>
        <w:spacing w:line="360" w:lineRule="auto"/>
        <w:ind w:firstLine="240" w:firstLineChars="100"/>
        <w:rPr>
          <w:rFonts w:ascii="仿宋" w:hAnsi="仿宋" w:eastAsia="仿宋" w:cs="仿宋"/>
          <w:kern w:val="28"/>
          <w:sz w:val="24"/>
          <w:highlight w:val="none"/>
        </w:rPr>
      </w:pPr>
      <w:r>
        <w:rPr>
          <w:rFonts w:hint="eastAsia" w:ascii="仿宋" w:hAnsi="仿宋" w:eastAsia="仿宋" w:cs="仿宋"/>
          <w:kern w:val="28"/>
          <w:sz w:val="24"/>
          <w:highlight w:val="none"/>
        </w:rPr>
        <w:t xml:space="preserve">  ⑨机电设备缺防护装置，未按操作规程操作。</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⑩破坏现场各种防护装置、防护设施和安全标志，未经工程管理</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部门批准，随意挪动或拆除。</w:t>
      </w:r>
    </w:p>
    <w:p>
      <w:pPr>
        <w:spacing w:line="360" w:lineRule="auto"/>
        <w:rPr>
          <w:rFonts w:ascii="仿宋" w:hAnsi="仿宋" w:eastAsia="仿宋" w:cs="仿宋"/>
          <w:b/>
          <w:bCs/>
          <w:kern w:val="28"/>
          <w:sz w:val="24"/>
          <w:highlight w:val="none"/>
        </w:rPr>
      </w:pPr>
      <w:r>
        <w:rPr>
          <w:rFonts w:hint="eastAsia" w:ascii="仿宋" w:hAnsi="仿宋" w:eastAsia="仿宋" w:cs="仿宋"/>
          <w:b/>
          <w:bCs/>
          <w:kern w:val="28"/>
          <w:sz w:val="24"/>
          <w:highlight w:val="none"/>
        </w:rPr>
        <w:t>三、现场施工安全管理措施</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1、乙方必须确保所有进场的人员，年满18岁且身体健康。老、弱、病、残、家属、小孩及童工不得进入现场，否则，产生的一切后果均由乙方承担，甲方不承担任何责任。</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2、乙方应做好施工现场的安全警示及防护工作，在施工工地由于乙方内部管理不严而误伤他人，由乙方承担全部责任。乙方人员与其它人员发生打架斗殴事件，责任自负。乙方人员外出发生走失和其它任何不安全事件及进入或可能进入施工现场的第三人造成伤害，责任由乙方自负，甲方概不负责。</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3、施工现场所有材料进场必须按规定码放整齐、达到文明工地要求，工序交接时（钢筋料：余料、扎丝、套筒、保护帽、垫块、清理干净、竖向报验时无任何相应材料，并清扫周围地面；木工：顶板、梁内、结构架内材料、地面清扫、拆模后材料清理、地面粗扫等；混凝土工：板面扫水、放线后楼面清扫干净、拆模后楼面清除清扫每次浇砼后施工面、车辆进出口路面清扫、余料处理等；外架工：每日检查密目网、防护、脚手板、拉结点、外架上的材料清理等；钢筋加工：钢筋分类、分项、码放整齐，挂标示牌、废料进箱施工区域清扫等）所有工种完工报验时，必须达到以上规定，并检查外架上无任何材料。</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4、工人在施工现场，有节约设施材料及水电的责任，对随意浪费者，甲方将对其处以该设施材料原值</w:t>
      </w:r>
      <w:r>
        <w:rPr>
          <w:rFonts w:hint="eastAsia" w:ascii="仿宋" w:hAnsi="仿宋" w:eastAsia="仿宋" w:cs="仿宋"/>
          <w:kern w:val="28"/>
          <w:sz w:val="24"/>
          <w:highlight w:val="none"/>
          <w:u w:val="single"/>
        </w:rPr>
        <w:t xml:space="preserve">  1  </w:t>
      </w:r>
      <w:r>
        <w:rPr>
          <w:rFonts w:hint="eastAsia" w:ascii="仿宋" w:hAnsi="仿宋" w:eastAsia="仿宋" w:cs="仿宋"/>
          <w:kern w:val="28"/>
          <w:sz w:val="24"/>
          <w:highlight w:val="none"/>
        </w:rPr>
        <w:t>—</w:t>
      </w:r>
      <w:r>
        <w:rPr>
          <w:rFonts w:hint="eastAsia" w:ascii="仿宋" w:hAnsi="仿宋" w:eastAsia="仿宋" w:cs="仿宋"/>
          <w:kern w:val="28"/>
          <w:sz w:val="24"/>
          <w:highlight w:val="none"/>
          <w:u w:val="single"/>
        </w:rPr>
        <w:t xml:space="preserve">  3  </w:t>
      </w:r>
      <w:r>
        <w:rPr>
          <w:rFonts w:hint="eastAsia" w:ascii="仿宋" w:hAnsi="仿宋" w:eastAsia="仿宋" w:cs="仿宋"/>
          <w:kern w:val="28"/>
          <w:sz w:val="24"/>
          <w:highlight w:val="none"/>
        </w:rPr>
        <w:t>倍的罚款。</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5、施工现场内严禁乱倒垃圾，严禁随地大小便。</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6、施工过程中必须注意成品、半成品的保护工作，对成品、半成品造成破坏的，除令其修补完好外，另外以设施材料原值</w:t>
      </w:r>
      <w:r>
        <w:rPr>
          <w:rFonts w:hint="eastAsia" w:ascii="仿宋" w:hAnsi="仿宋" w:eastAsia="仿宋" w:cs="仿宋"/>
          <w:kern w:val="28"/>
          <w:sz w:val="24"/>
          <w:highlight w:val="none"/>
          <w:u w:val="single"/>
        </w:rPr>
        <w:t xml:space="preserve">  1  </w:t>
      </w:r>
      <w:r>
        <w:rPr>
          <w:rFonts w:hint="eastAsia" w:ascii="仿宋" w:hAnsi="仿宋" w:eastAsia="仿宋" w:cs="仿宋"/>
          <w:kern w:val="28"/>
          <w:sz w:val="24"/>
          <w:highlight w:val="none"/>
        </w:rPr>
        <w:t>—</w:t>
      </w:r>
      <w:r>
        <w:rPr>
          <w:rFonts w:hint="eastAsia" w:ascii="仿宋" w:hAnsi="仿宋" w:eastAsia="仿宋" w:cs="仿宋"/>
          <w:kern w:val="28"/>
          <w:sz w:val="24"/>
          <w:highlight w:val="none"/>
          <w:u w:val="single"/>
        </w:rPr>
        <w:t xml:space="preserve">  3  </w:t>
      </w:r>
      <w:r>
        <w:rPr>
          <w:rFonts w:hint="eastAsia" w:ascii="仿宋" w:hAnsi="仿宋" w:eastAsia="仿宋" w:cs="仿宋"/>
          <w:kern w:val="28"/>
          <w:sz w:val="24"/>
          <w:highlight w:val="none"/>
        </w:rPr>
        <w:t>倍的罚款。严禁偷盗和损坏公物。违反者对当事人处以被盗材料原价</w:t>
      </w:r>
      <w:r>
        <w:rPr>
          <w:rFonts w:hint="eastAsia" w:ascii="仿宋" w:hAnsi="仿宋" w:eastAsia="仿宋" w:cs="仿宋"/>
          <w:kern w:val="28"/>
          <w:sz w:val="24"/>
          <w:highlight w:val="none"/>
          <w:u w:val="single"/>
        </w:rPr>
        <w:t xml:space="preserve"> 1  </w:t>
      </w:r>
      <w:r>
        <w:rPr>
          <w:rFonts w:hint="eastAsia" w:ascii="仿宋" w:hAnsi="仿宋" w:eastAsia="仿宋" w:cs="仿宋"/>
          <w:kern w:val="28"/>
          <w:sz w:val="24"/>
          <w:highlight w:val="none"/>
        </w:rPr>
        <w:t>—</w:t>
      </w:r>
      <w:r>
        <w:rPr>
          <w:rFonts w:hint="eastAsia" w:ascii="仿宋" w:hAnsi="仿宋" w:eastAsia="仿宋" w:cs="仿宋"/>
          <w:kern w:val="28"/>
          <w:sz w:val="24"/>
          <w:highlight w:val="none"/>
          <w:u w:val="single"/>
        </w:rPr>
        <w:t xml:space="preserve">  3 </w:t>
      </w:r>
      <w:r>
        <w:rPr>
          <w:rFonts w:hint="eastAsia" w:ascii="仿宋" w:hAnsi="仿宋" w:eastAsia="仿宋" w:cs="仿宋"/>
          <w:kern w:val="28"/>
          <w:sz w:val="24"/>
          <w:highlight w:val="none"/>
        </w:rPr>
        <w:t>倍罚款。</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7、临时用电。乙方必须从甲方指定的电箱，并有专业电工接用电源，严禁私自乱拉乱接。</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8、机械管理。乙方自带机械设备及工具，安全由乙方负责。使用甲方机械，必须遵守操作规程，合理使用，按要求进行维护及保养，禁止野蛮操作。因自身因素违章操作造成事故，由乙方独自承担。</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9、治安保卫。</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①乙方人员必须遵守现场各项规章制度及国家、地方有关法律法规。</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②乙方人员必须符合有关外来人口管理规定，做到手续齐全，并按有关规定办理证件。</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③所有人员携带物件出门必须有相关部门开据出门证。</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④外来人员必须持有关证件到门卫处办理来客登记。</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⑤任何人不得翻越围墙及大门，不得扰乱门卫秩序。</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   10、消防保卫。</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①施工现场严禁吸烟，不得随便动用明火，施工用火必须办理动火令。</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②电气焊割作业必须符合国家禁火区域划分和分级动火审查手续动火。</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③木工棚、钢筋棚应符合防火安全要求，刨花、木屑、锯末应及时清理，做到工完场清。</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④易燃易爆及危险品进入现场必须登记，并有专人看管。</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⑤教育施工人员必须具备灭火常识，会使用灭火器材，下班前对灯、闸、锁等认真检查。</w:t>
      </w:r>
    </w:p>
    <w:p>
      <w:pPr>
        <w:spacing w:line="360" w:lineRule="auto"/>
        <w:rPr>
          <w:rFonts w:ascii="仿宋" w:hAnsi="仿宋" w:eastAsia="仿宋" w:cs="仿宋"/>
          <w:b/>
          <w:bCs/>
          <w:kern w:val="28"/>
          <w:sz w:val="24"/>
          <w:highlight w:val="none"/>
        </w:rPr>
      </w:pPr>
      <w:r>
        <w:rPr>
          <w:rFonts w:hint="eastAsia" w:ascii="仿宋" w:hAnsi="仿宋" w:eastAsia="仿宋" w:cs="仿宋"/>
          <w:b/>
          <w:bCs/>
          <w:kern w:val="28"/>
          <w:sz w:val="24"/>
          <w:highlight w:val="none"/>
        </w:rPr>
        <w:t>四、其它</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在工地现场所发下的整改通知、处理措施、工作联系单等与《发包合同》、《招标文件》、《建筑施工安全责任合同》、《工地文明施工规定》、《施工方案》、《技术交底》、及《保证书》，《承诺书》等与本合同具有同等法律效力。其他未尽事宜，由甲乙双方负责人协商解决。</w:t>
      </w:r>
    </w:p>
    <w:p>
      <w:pPr>
        <w:spacing w:line="360" w:lineRule="auto"/>
        <w:ind w:firstLine="480" w:firstLineChars="200"/>
        <w:rPr>
          <w:rFonts w:ascii="仿宋" w:hAnsi="仿宋" w:eastAsia="仿宋" w:cs="仿宋"/>
          <w:kern w:val="28"/>
          <w:sz w:val="24"/>
          <w:highlight w:val="none"/>
        </w:rPr>
      </w:pPr>
      <w:r>
        <w:rPr>
          <w:rFonts w:hint="eastAsia" w:ascii="仿宋" w:hAnsi="仿宋" w:eastAsia="仿宋" w:cs="仿宋"/>
          <w:kern w:val="28"/>
          <w:sz w:val="24"/>
          <w:highlight w:val="none"/>
        </w:rPr>
        <w:t>本《施工安全责任书》甲乙双方必须严格执行，由于违反本责任书而造成伤亡事故，由违约方承担一切经济损失。</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本《施工安全责任书》经双方签字盖章齐全后生效，责任书作为分项承包合同附件一式贰份，甲方执壹份、乙方执壹份，工程完工结算完毕，责任书自行失效。</w:t>
      </w:r>
    </w:p>
    <w:p>
      <w:pPr>
        <w:spacing w:line="360" w:lineRule="auto"/>
        <w:ind w:firstLine="491" w:firstLineChars="205"/>
        <w:rPr>
          <w:rFonts w:ascii="仿宋" w:hAnsi="仿宋" w:eastAsia="仿宋" w:cs="仿宋"/>
          <w:kern w:val="28"/>
          <w:sz w:val="24"/>
          <w:highlight w:val="none"/>
        </w:rPr>
      </w:pPr>
    </w:p>
    <w:p>
      <w:pPr>
        <w:spacing w:line="360" w:lineRule="auto"/>
        <w:ind w:firstLine="723" w:firstLineChars="300"/>
        <w:rPr>
          <w:rFonts w:ascii="仿宋" w:hAnsi="仿宋" w:eastAsia="仿宋" w:cs="仿宋"/>
          <w:b/>
          <w:bCs/>
          <w:kern w:val="28"/>
          <w:sz w:val="24"/>
          <w:highlight w:val="none"/>
        </w:rPr>
      </w:pPr>
      <w:r>
        <w:rPr>
          <w:rFonts w:hint="eastAsia" w:ascii="仿宋" w:hAnsi="仿宋" w:eastAsia="仿宋" w:cs="仿宋"/>
          <w:b/>
          <w:bCs/>
          <w:kern w:val="28"/>
          <w:sz w:val="24"/>
          <w:highlight w:val="none"/>
        </w:rPr>
        <w:t>甲方（盖章）：                      乙方（盖章）：</w:t>
      </w:r>
    </w:p>
    <w:p>
      <w:pPr>
        <w:spacing w:line="360" w:lineRule="auto"/>
        <w:ind w:firstLine="723" w:firstLineChars="300"/>
        <w:rPr>
          <w:rFonts w:ascii="仿宋" w:hAnsi="仿宋" w:eastAsia="仿宋" w:cs="仿宋"/>
          <w:kern w:val="28"/>
          <w:sz w:val="24"/>
          <w:highlight w:val="none"/>
        </w:rPr>
      </w:pPr>
      <w:r>
        <w:rPr>
          <w:rFonts w:hint="eastAsia" w:ascii="仿宋" w:hAnsi="仿宋" w:eastAsia="仿宋" w:cs="仿宋"/>
          <w:b/>
          <w:bCs/>
          <w:kern w:val="28"/>
          <w:sz w:val="24"/>
          <w:highlight w:val="none"/>
        </w:rPr>
        <w:t>负责人（签字）：                  负责人（签字）：</w:t>
      </w:r>
    </w:p>
    <w:p>
      <w:pPr>
        <w:spacing w:line="360" w:lineRule="auto"/>
        <w:ind w:firstLine="960" w:firstLineChars="400"/>
        <w:rPr>
          <w:rFonts w:ascii="仿宋" w:hAnsi="仿宋" w:eastAsia="仿宋" w:cs="仿宋"/>
          <w:kern w:val="28"/>
          <w:sz w:val="24"/>
          <w:highlight w:val="none"/>
        </w:rPr>
      </w:pPr>
      <w:r>
        <w:rPr>
          <w:rFonts w:hint="eastAsia" w:ascii="仿宋" w:hAnsi="仿宋" w:eastAsia="仿宋" w:cs="仿宋"/>
          <w:kern w:val="28"/>
          <w:sz w:val="24"/>
          <w:highlight w:val="none"/>
        </w:rPr>
        <w:t>年   月   日                     年    月    日</w:t>
      </w:r>
    </w:p>
    <w:p>
      <w:pPr>
        <w:rPr>
          <w:rFonts w:ascii="仿宋" w:hAnsi="仿宋" w:eastAsia="仿宋" w:cs="仿宋"/>
          <w:highlight w:val="none"/>
        </w:rPr>
      </w:pPr>
      <w:r>
        <w:rPr>
          <w:rFonts w:hint="eastAsia" w:ascii="仿宋" w:hAnsi="仿宋" w:eastAsia="仿宋" w:cs="仿宋"/>
          <w:kern w:val="28"/>
          <w:sz w:val="24"/>
          <w:highlight w:val="none"/>
        </w:rPr>
        <w:br w:type="page"/>
      </w:r>
    </w:p>
    <w:p>
      <w:pPr>
        <w:spacing w:line="360" w:lineRule="auto"/>
        <w:jc w:val="center"/>
        <w:rPr>
          <w:rFonts w:ascii="仿宋" w:hAnsi="仿宋" w:eastAsia="仿宋" w:cs="仿宋"/>
          <w:b/>
          <w:bCs/>
          <w:kern w:val="28"/>
          <w:sz w:val="24"/>
          <w:highlight w:val="none"/>
        </w:rPr>
      </w:pPr>
      <w:r>
        <w:rPr>
          <w:rFonts w:hint="eastAsia" w:ascii="仿宋" w:hAnsi="仿宋" w:eastAsia="仿宋" w:cs="仿宋"/>
          <w:b/>
          <w:bCs/>
          <w:kern w:val="28"/>
          <w:sz w:val="24"/>
          <w:highlight w:val="none"/>
        </w:rPr>
        <w:t>廉政协议</w:t>
      </w:r>
    </w:p>
    <w:p>
      <w:pPr>
        <w:spacing w:line="360" w:lineRule="auto"/>
        <w:ind w:firstLine="494" w:firstLineChars="205"/>
        <w:rPr>
          <w:rFonts w:ascii="仿宋" w:hAnsi="仿宋" w:eastAsia="仿宋" w:cs="仿宋"/>
          <w:kern w:val="28"/>
          <w:sz w:val="24"/>
          <w:highlight w:val="none"/>
        </w:rPr>
      </w:pPr>
      <w:r>
        <w:rPr>
          <w:rFonts w:hint="eastAsia" w:ascii="仿宋" w:hAnsi="仿宋" w:eastAsia="仿宋" w:cs="仿宋"/>
          <w:b/>
          <w:bCs/>
          <w:kern w:val="28"/>
          <w:sz w:val="24"/>
          <w:highlight w:val="none"/>
        </w:rPr>
        <w:t>甲方</w:t>
      </w:r>
      <w:r>
        <w:rPr>
          <w:rFonts w:hint="eastAsia" w:ascii="仿宋" w:hAnsi="仿宋" w:eastAsia="仿宋" w:cs="仿宋"/>
          <w:kern w:val="28"/>
          <w:sz w:val="24"/>
          <w:highlight w:val="none"/>
        </w:rPr>
        <w:t>：</w:t>
      </w:r>
      <w:r>
        <w:rPr>
          <w:rFonts w:hint="eastAsia" w:ascii="仿宋" w:hAnsi="仿宋" w:eastAsia="仿宋" w:cs="仿宋"/>
          <w:kern w:val="28"/>
          <w:sz w:val="24"/>
          <w:highlight w:val="none"/>
          <w:u w:val="single"/>
        </w:rPr>
        <w:t xml:space="preserve">                       </w:t>
      </w:r>
    </w:p>
    <w:p>
      <w:pPr>
        <w:spacing w:line="360" w:lineRule="auto"/>
        <w:ind w:firstLine="494" w:firstLineChars="205"/>
        <w:rPr>
          <w:rFonts w:ascii="仿宋" w:hAnsi="仿宋" w:eastAsia="仿宋" w:cs="仿宋"/>
          <w:kern w:val="28"/>
          <w:sz w:val="24"/>
          <w:highlight w:val="none"/>
        </w:rPr>
      </w:pPr>
      <w:r>
        <w:rPr>
          <w:rFonts w:hint="eastAsia" w:ascii="仿宋" w:hAnsi="仿宋" w:eastAsia="仿宋" w:cs="仿宋"/>
          <w:b/>
          <w:bCs/>
          <w:kern w:val="28"/>
          <w:sz w:val="24"/>
          <w:highlight w:val="none"/>
        </w:rPr>
        <w:t>乙方：</w:t>
      </w:r>
      <w:r>
        <w:rPr>
          <w:rFonts w:hint="eastAsia" w:ascii="仿宋" w:hAnsi="仿宋" w:eastAsia="仿宋" w:cs="仿宋"/>
          <w:kern w:val="28"/>
          <w:sz w:val="24"/>
          <w:highlight w:val="none"/>
          <w:u w:val="single"/>
        </w:rPr>
        <w:t xml:space="preserve">                       </w:t>
      </w:r>
      <w:r>
        <w:rPr>
          <w:rFonts w:hint="eastAsia" w:ascii="仿宋" w:hAnsi="仿宋" w:eastAsia="仿宋" w:cs="仿宋"/>
          <w:kern w:val="28"/>
          <w:sz w:val="24"/>
          <w:highlight w:val="none"/>
        </w:rPr>
        <w:t xml:space="preserve">         </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为促进甲乙双方廉洁高效合作，促使甲乙双方工作人员廉洁从业，不断推动党风廉政建设工作，按照《合同法》和国家其它有关法律法规、廉政规定，经甲乙双方协商一致自原签订以下廉政合同。</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第一条：甲乙双方的权利和义务</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1、严格遵守党和国家有关法律法规及党风廉政建设各项规定。</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2、严格执行(经济协议)各项规定，自觉按协议办事。</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3、双方的业务活动坚持公开、公平、公正、诚信的原则(除法律认定的商业秘密和协议文件另有规定之外)，严禁损害国家和集体利益，违反规章制度。</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4、建立健全党风廉政建设各项制度，开展党风廉政建设宣传教育，加强对本方工作人员的监督检查。</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5、发现对方在业务活动中有违反廉政规定和本合同约定的行为时，有及时提醒和督促对方纠正的权利和义务。</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6、发现对方在业务活动中有违反廉政规定和本协议约定的行为时，有权向对方主管部门或有关机构检举、揭发。</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7、经济协议变更时廉政协议内容也应做相应调整，并履行有关手续。</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第二条： 乙方在廉政建设方面义务</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1、乙方不准以任何形式向甲方及其工作人员馈赠礼金、礼品、有价证券、支付凭证、贵重物品等财物。</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2、乙方不准以任何名义为甲方及其工作人员报销应由甲方或个人支付的任何费用。</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3、乙方不准以任何理由邀请甲方工作人员参加有影响合作业务的宴请及娱乐活动；不准为其提供通讯工具、交通工具、高档办公用品等。</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4、乙方不准为甲方工作人员在住房装修、婚丧嫁娶、配偶、子女、亲友出国(境)旅游提供方便；不准为甲方工作人员的配偶、子女及有关利害关系的人员安排工作或劳务。</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5、乙方及其工作人员不准与监管单位串通，违反有关规定和程序，损害甲方利益。</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6、不得有其他违反法律法规、党纪政纪行为。</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第三条：甲方在廉政建设方面的义务</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1、甲方及其工作人员不得干扰协作企业正常的生产经营活动，不得以任何理由要挟乙方从事不属于乙方义务的任何工作。</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2、甲方及其工作人员不得索要或接受乙方的礼金，有价证券、支付凭证、贵重物品等财物。</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3、甲方及其工作人员不得在乙方报销应由甲方或个人支付的任何费用。</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4、甲方工作人员不得参加乙方提供的宴请、娱乐活动、高档消费；不得要求乙方提供交通工具、通讯工具、高档办公用品等。</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5、甲方及其工作人员不得要求或者接受乙方为其住房装修、婚丧嫁娶、配偶、子女、亲友出国(境)旅游等违反规定的相关活动提供方便。</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6、甲方及其工作人员不得要求乙方为其配偶、子女及有利害关系的人员安排工作或劳务；不得违反规定从事与乙方施工项目有关的材料设备供应、工程分包等经济活动。</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7、甲方应根据经济协议约定进度付款，不得以不正当理由拖欠款项，不得超进度拨付款。</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第四条：违约责任</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1、乙方违反本《廉政协议》规定义务的，须向甲方承担经济合同总额2％的经济违约责任。</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2、乙方发生多次违反《廉政协议》约定内容，甲方有权将乙方列入黑名单，禁止3-5年内进入甲方作业市场；给甲方造成经济损失、社会影响较大的，甲方有权终止履行合同。</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3、甲方若违反本《廉政协议》有关规定的，对违法违纪人员，由甲方主管部门依据有关规定查处，给乙方造成的损失，按有关规定予以赔偿。</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第五条：检查方式</w:t>
      </w:r>
    </w:p>
    <w:p>
      <w:pPr>
        <w:spacing w:line="360" w:lineRule="auto"/>
        <w:ind w:firstLine="491" w:firstLineChars="205"/>
        <w:rPr>
          <w:rFonts w:ascii="仿宋" w:hAnsi="仿宋" w:eastAsia="仿宋" w:cs="仿宋"/>
          <w:kern w:val="28"/>
          <w:sz w:val="24"/>
          <w:highlight w:val="none"/>
        </w:rPr>
      </w:pPr>
      <w:r>
        <w:rPr>
          <w:rFonts w:hint="eastAsia" w:ascii="仿宋" w:hAnsi="仿宋" w:eastAsia="仿宋" w:cs="仿宋"/>
          <w:kern w:val="28"/>
          <w:sz w:val="24"/>
          <w:highlight w:val="none"/>
        </w:rPr>
        <w:t>本合同的履约情况由甲乙双方共同派员监督，检查方式为座谈、问卷调查、查看资料或由双方约定的其他方式等。检查时间、次数、方式、检查结论等由双方协商确定。</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第六条：本协议有效期同经济协议期限。</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第七条：本协议为经济协议附件，与主协议具有同等法律效力，甲乙双方签署后生效。</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第八条：以上条款自签字盖章之日起生效，双方应严格执行，如有异议，双方应友好协商未尽事宜的解决。</w:t>
      </w:r>
    </w:p>
    <w:p>
      <w:pPr>
        <w:spacing w:line="360" w:lineRule="auto"/>
        <w:ind w:firstLine="494" w:firstLineChars="205"/>
        <w:rPr>
          <w:rFonts w:ascii="仿宋" w:hAnsi="仿宋" w:eastAsia="仿宋" w:cs="仿宋"/>
          <w:b/>
          <w:bCs/>
          <w:kern w:val="28"/>
          <w:sz w:val="24"/>
          <w:highlight w:val="none"/>
        </w:rPr>
      </w:pPr>
      <w:r>
        <w:rPr>
          <w:rFonts w:hint="eastAsia" w:ascii="仿宋" w:hAnsi="仿宋" w:eastAsia="仿宋" w:cs="仿宋"/>
          <w:b/>
          <w:bCs/>
          <w:kern w:val="28"/>
          <w:sz w:val="24"/>
          <w:highlight w:val="none"/>
        </w:rPr>
        <w:t>第九条：本协议一式贰份，甲方壹份，乙方壹份。</w:t>
      </w:r>
    </w:p>
    <w:p>
      <w:pPr>
        <w:spacing w:line="360" w:lineRule="auto"/>
        <w:rPr>
          <w:rFonts w:ascii="仿宋" w:hAnsi="仿宋" w:eastAsia="仿宋" w:cs="仿宋"/>
          <w:kern w:val="28"/>
          <w:sz w:val="24"/>
          <w:highlight w:val="none"/>
        </w:rPr>
      </w:pPr>
    </w:p>
    <w:p>
      <w:pPr>
        <w:spacing w:line="360" w:lineRule="auto"/>
        <w:ind w:left="5275" w:hanging="5275" w:hangingChars="2198"/>
        <w:jc w:val="left"/>
        <w:rPr>
          <w:rFonts w:ascii="仿宋" w:hAnsi="仿宋" w:eastAsia="仿宋" w:cs="仿宋"/>
          <w:kern w:val="28"/>
          <w:sz w:val="24"/>
          <w:highlight w:val="none"/>
        </w:rPr>
      </w:pPr>
      <w:r>
        <w:rPr>
          <w:rFonts w:hint="eastAsia" w:ascii="仿宋" w:hAnsi="仿宋" w:eastAsia="仿宋" w:cs="仿宋"/>
          <w:kern w:val="28"/>
          <w:sz w:val="24"/>
          <w:highlight w:val="none"/>
        </w:rPr>
        <w:t>甲方：（盖章）                  乙方：（盖章）</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 xml:space="preserve">负责人（签字）：                负责人（签字）：                       </w:t>
      </w:r>
    </w:p>
    <w:p>
      <w:pPr>
        <w:spacing w:line="360" w:lineRule="auto"/>
        <w:rPr>
          <w:rFonts w:ascii="仿宋" w:hAnsi="仿宋" w:eastAsia="仿宋" w:cs="仿宋"/>
          <w:kern w:val="28"/>
          <w:sz w:val="24"/>
          <w:highlight w:val="none"/>
        </w:rPr>
      </w:pPr>
      <w:r>
        <w:rPr>
          <w:rFonts w:hint="eastAsia" w:ascii="仿宋" w:hAnsi="仿宋" w:eastAsia="仿宋" w:cs="仿宋"/>
          <w:kern w:val="28"/>
          <w:sz w:val="24"/>
          <w:highlight w:val="none"/>
        </w:rPr>
        <w:t>签订时间：                      签订时间：</w:t>
      </w:r>
    </w:p>
    <w:p>
      <w:pPr>
        <w:rPr>
          <w:rFonts w:ascii="仿宋" w:hAnsi="仿宋" w:eastAsia="仿宋" w:cs="仿宋"/>
          <w:highlight w:val="none"/>
        </w:rPr>
      </w:pPr>
      <w:r>
        <w:rPr>
          <w:rFonts w:hint="eastAsia" w:ascii="仿宋" w:hAnsi="仿宋" w:eastAsia="仿宋" w:cs="仿宋"/>
          <w:kern w:val="28"/>
          <w:sz w:val="24"/>
          <w:highlight w:val="none"/>
        </w:rPr>
        <w:t>电话：                          电话：</w:t>
      </w:r>
    </w:p>
    <w:p>
      <w:pPr>
        <w:rPr>
          <w:rFonts w:ascii="仿宋" w:hAnsi="仿宋" w:eastAsia="仿宋" w:cs="仿宋"/>
          <w:highlight w:val="none"/>
        </w:rPr>
      </w:pPr>
    </w:p>
    <w:p>
      <w:pPr>
        <w:autoSpaceDE w:val="0"/>
        <w:autoSpaceDN w:val="0"/>
        <w:adjustRightInd w:val="0"/>
        <w:snapToGrid w:val="0"/>
        <w:spacing w:line="360" w:lineRule="auto"/>
        <w:ind w:firstLine="420" w:firstLineChars="200"/>
        <w:rPr>
          <w:rFonts w:ascii="仿宋" w:hAnsi="仿宋" w:eastAsia="仿宋" w:cs="仿宋"/>
          <w:highlight w:val="none"/>
          <w:lang w:eastAsia="zh-Hans"/>
        </w:rPr>
      </w:pPr>
    </w:p>
    <w:p>
      <w:pPr>
        <w:pStyle w:val="7"/>
        <w:rPr>
          <w:rFonts w:hint="eastAsia"/>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eastAsia="仿宋_GB2312"/>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327B2543"/>
    <w:rsid w:val="497E10E8"/>
    <w:rsid w:val="4AAF6DD6"/>
    <w:rsid w:val="51234079"/>
    <w:rsid w:val="54457B55"/>
    <w:rsid w:val="55B22754"/>
    <w:rsid w:val="5FF613F6"/>
    <w:rsid w:val="6A4F1A31"/>
    <w:rsid w:val="6F5C0A2B"/>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4"/>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5">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rPr>
      <w:rFonts w:ascii="仿宋_GB2312" w:hAnsi="Times New Roman" w:eastAsia="仿宋_GB2312" w:cs="仿宋_GB2312"/>
    </w:rPr>
  </w:style>
  <w:style w:type="paragraph" w:styleId="6">
    <w:name w:val="annotation text"/>
    <w:basedOn w:val="1"/>
    <w:qFormat/>
    <w:uiPriority w:val="0"/>
    <w:pPr>
      <w:jc w:val="left"/>
    </w:pPr>
  </w:style>
  <w:style w:type="paragraph" w:styleId="7">
    <w:name w:val="Body Text"/>
    <w:basedOn w:val="1"/>
    <w:next w:val="1"/>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8">
    <w:name w:val="Plain Text"/>
    <w:basedOn w:val="1"/>
    <w:qFormat/>
    <w:uiPriority w:val="99"/>
    <w:pPr>
      <w:spacing w:line="324" w:lineRule="auto"/>
    </w:pPr>
    <w:rPr>
      <w:rFonts w:ascii="宋体" w:hAnsi="Courier New"/>
    </w:rPr>
  </w:style>
  <w:style w:type="paragraph" w:styleId="9">
    <w:name w:val="footer"/>
    <w:basedOn w:val="1"/>
    <w:unhideWhenUsed/>
    <w:qFormat/>
    <w:uiPriority w:val="99"/>
    <w:pPr>
      <w:tabs>
        <w:tab w:val="center" w:pos="4153"/>
        <w:tab w:val="right" w:pos="8306"/>
      </w:tabs>
      <w:snapToGrid w:val="0"/>
      <w:jc w:val="left"/>
    </w:pPr>
    <w:rPr>
      <w:kern w:val="0"/>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qFormat/>
    <w:uiPriority w:val="39"/>
    <w:pPr>
      <w:tabs>
        <w:tab w:val="right" w:leader="dot" w:pos="9628"/>
      </w:tabs>
      <w:spacing w:line="360" w:lineRule="auto"/>
      <w:ind w:firstLine="480"/>
      <w:jc w:val="left"/>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Strong"/>
    <w:basedOn w:val="14"/>
    <w:qFormat/>
    <w:uiPriority w:val="0"/>
    <w:rPr>
      <w:b/>
    </w:rPr>
  </w:style>
  <w:style w:type="character" w:styleId="16">
    <w:name w:val="Hyperlink"/>
    <w:basedOn w:val="14"/>
    <w:autoRedefine/>
    <w:qFormat/>
    <w:uiPriority w:val="0"/>
    <w:rPr>
      <w:color w:val="0000FF"/>
      <w:u w:val="single"/>
    </w:rPr>
  </w:style>
  <w:style w:type="character" w:styleId="17">
    <w:name w:val="annotation reference"/>
    <w:unhideWhenUsed/>
    <w:qFormat/>
    <w:uiPriority w:val="0"/>
    <w:rPr>
      <w:sz w:val="21"/>
      <w:szCs w:val="21"/>
    </w:rPr>
  </w:style>
  <w:style w:type="paragraph" w:customStyle="1" w:styleId="18">
    <w:name w:val="null3"/>
    <w:autoRedefine/>
    <w:hidden/>
    <w:qFormat/>
    <w:uiPriority w:val="0"/>
    <w:rPr>
      <w:rFonts w:hint="eastAsia" w:asciiTheme="minorHAnsi" w:hAnsiTheme="minorHAnsi" w:eastAsiaTheme="minorEastAsia" w:cstheme="minorBidi"/>
      <w:lang w:val="en-US" w:eastAsia="zh-Hans"/>
    </w:rPr>
  </w:style>
  <w:style w:type="paragraph" w:customStyle="1" w:styleId="19">
    <w:name w:val="_Style 6"/>
    <w:basedOn w:val="2"/>
    <w:next w:val="1"/>
    <w:qFormat/>
    <w:uiPriority w:val="0"/>
    <w:pPr>
      <w:spacing w:before="340" w:after="330" w:line="578" w:lineRule="auto"/>
      <w:outlineLvl w:val="9"/>
    </w:pPr>
    <w:rPr>
      <w:rFonts w:ascii="Calibri" w:hAnsi="Calibri"/>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3966</Words>
  <Characters>4082</Characters>
  <Lines>0</Lines>
  <Paragraphs>0</Paragraphs>
  <TotalTime>0</TotalTime>
  <ScaleCrop>false</ScaleCrop>
  <LinksUpToDate>false</LinksUpToDate>
  <CharactersWithSpaces>4330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2024-05-31T04:47:57Z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