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16085"/>
      <w:bookmarkStart w:id="3" w:name="_Toc20132"/>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jc w:val="both"/>
        <w:rPr>
          <w:rFonts w:hint="eastAsia" w:ascii="仿宋" w:hAnsi="仿宋" w:eastAsia="仿宋" w:cs="仿宋"/>
          <w:b/>
          <w:sz w:val="24"/>
          <w:szCs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sz w:val="24"/>
          <w:szCs w:val="24"/>
        </w:rPr>
        <w:t>法定代表人身份证明书</w:t>
      </w:r>
    </w:p>
    <w:p>
      <w:pPr>
        <w:spacing w:line="480" w:lineRule="auto"/>
        <w:ind w:firstLine="480" w:firstLineChars="200"/>
        <w:rPr>
          <w:rFonts w:hint="eastAsia" w:ascii="仿宋" w:hAnsi="仿宋" w:eastAsia="仿宋" w:cs="仿宋"/>
          <w:sz w:val="24"/>
          <w:szCs w:val="24"/>
        </w:rPr>
      </w:pPr>
    </w:p>
    <w:p>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pPr>
        <w:spacing w:line="360" w:lineRule="auto"/>
        <w:ind w:firstLine="360" w:firstLineChars="150"/>
        <w:rPr>
          <w:rFonts w:hint="eastAsia" w:ascii="仿宋" w:hAnsi="仿宋" w:eastAsia="仿宋" w:cs="仿宋"/>
          <w:sz w:val="24"/>
          <w:szCs w:val="24"/>
        </w:rPr>
      </w:pPr>
    </w:p>
    <w:p>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233" w:firstLineChars="514"/>
        <w:rPr>
          <w:rFonts w:hint="eastAsia" w:ascii="仿宋" w:hAnsi="仿宋" w:eastAsia="仿宋" w:cs="仿宋"/>
          <w:sz w:val="24"/>
          <w:szCs w:val="24"/>
        </w:rPr>
      </w:pPr>
    </w:p>
    <w:p>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pPr>
        <w:spacing w:line="360" w:lineRule="auto"/>
        <w:rPr>
          <w:rFonts w:hint="eastAsia" w:ascii="仿宋" w:hAnsi="仿宋" w:eastAsia="仿宋" w:cs="仿宋"/>
          <w:sz w:val="24"/>
          <w:szCs w:val="24"/>
          <w:u w:val="thick"/>
        </w:rPr>
      </w:pPr>
    </w:p>
    <w:p>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360" w:lineRule="auto"/>
        <w:rPr>
          <w:rFonts w:hint="eastAsia" w:ascii="仿宋" w:hAnsi="仿宋" w:eastAsia="仿宋" w:cs="仿宋"/>
          <w:b/>
          <w:bCs/>
          <w:sz w:val="24"/>
          <w:lang w:val="en-US" w:eastAsia="zh-CN"/>
        </w:rPr>
      </w:pPr>
    </w:p>
    <w:p>
      <w:pPr>
        <w:rPr>
          <w:rFonts w:hint="eastAsia" w:ascii="仿宋" w:hAnsi="仿宋" w:eastAsia="仿宋" w:cs="仿宋"/>
          <w:b/>
          <w:bCs/>
          <w:sz w:val="24"/>
          <w:lang w:val="en-US" w:eastAsia="zh-CN"/>
        </w:rPr>
      </w:pPr>
      <w:r>
        <w:rPr>
          <w:rFonts w:hint="eastAsia" w:ascii="仿宋" w:hAnsi="仿宋" w:eastAsia="仿宋" w:cs="仿宋"/>
          <w:b/>
          <w:bCs/>
          <w:sz w:val="24"/>
          <w:lang w:val="en-US" w:eastAsia="zh-CN"/>
        </w:rPr>
        <w:br w:type="page"/>
      </w:r>
    </w:p>
    <w:p>
      <w:pPr>
        <w:spacing w:line="360" w:lineRule="auto"/>
        <w:rPr>
          <w:rFonts w:hint="eastAsia" w:ascii="仿宋" w:hAnsi="仿宋" w:eastAsia="仿宋" w:cs="仿宋"/>
          <w:sz w:val="24"/>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lang w:val="en-US" w:eastAsia="zh-CN"/>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磋商保证金</w:t>
      </w:r>
    </w:p>
    <w:p>
      <w:pPr>
        <w:pStyle w:val="2"/>
        <w:jc w:val="center"/>
        <w:rPr>
          <w:rFonts w:hint="default"/>
          <w:b w:val="0"/>
          <w:bCs w:val="0"/>
          <w:lang w:val="en-US" w:eastAsia="zh-CN"/>
        </w:rPr>
      </w:pPr>
      <w:bookmarkStart w:id="13" w:name="_GoBack"/>
      <w:bookmarkEnd w:id="13"/>
      <w:r>
        <w:rPr>
          <w:rFonts w:hint="eastAsia" w:ascii="仿宋" w:hAnsi="仿宋" w:eastAsia="仿宋" w:cs="仿宋"/>
          <w:b w:val="0"/>
          <w:bCs w:val="0"/>
          <w:sz w:val="24"/>
          <w:lang w:val="en-US" w:eastAsia="zh-CN"/>
        </w:rPr>
        <w:t>供应商磋商保证金的转账截图</w:t>
      </w:r>
    </w:p>
    <w:p>
      <w:pPr>
        <w:rPr>
          <w:rFonts w:hint="eastAsia" w:ascii="仿宋" w:hAnsi="仿宋" w:eastAsia="仿宋" w:cs="仿宋"/>
          <w:b/>
          <w:bCs/>
          <w:sz w:val="24"/>
        </w:rPr>
      </w:pPr>
      <w:r>
        <w:rPr>
          <w:rFonts w:hint="eastAsia" w:ascii="仿宋" w:hAnsi="仿宋" w:eastAsia="仿宋" w:cs="仿宋"/>
          <w:b/>
          <w:bCs/>
          <w:sz w:val="24"/>
        </w:rPr>
        <w:br w:type="page"/>
      </w:r>
    </w:p>
    <w:p>
      <w:pPr>
        <w:spacing w:line="360" w:lineRule="auto"/>
        <w:rPr>
          <w:rFonts w:hint="eastAsia" w:ascii="仿宋" w:hAnsi="仿宋" w:eastAsia="仿宋" w:cs="仿宋"/>
          <w:b/>
          <w:bCs/>
          <w:sz w:val="24"/>
          <w:highlight w:val="none"/>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spacing w:line="360" w:lineRule="auto"/>
        <w:rPr>
          <w:rFonts w:hint="eastAsia" w:ascii="仿宋" w:hAnsi="仿宋" w:eastAsia="仿宋" w:cs="仿宋"/>
          <w:sz w:val="24"/>
          <w:highlight w:val="none"/>
        </w:rPr>
      </w:pPr>
    </w:p>
    <w:p>
      <w:pPr>
        <w:pStyle w:val="2"/>
        <w:rPr>
          <w:rFonts w:hint="eastAsia"/>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1</w:t>
      </w:r>
      <w:r>
        <w:rPr>
          <w:rFonts w:hint="eastAsia" w:ascii="仿宋" w:hAnsi="仿宋" w:eastAsia="仿宋" w:cs="仿宋"/>
          <w:b w:val="0"/>
          <w:bCs w:val="0"/>
          <w:sz w:val="24"/>
          <w:highlight w:val="none"/>
          <w:lang w:eastAsia="zh-CN"/>
        </w:rPr>
        <w:t>、供应商具备消防设施工程专业承包一级资质，并具备有效的安全生产许可证；</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2</w:t>
      </w:r>
      <w:r>
        <w:rPr>
          <w:rFonts w:hint="eastAsia" w:ascii="仿宋" w:hAnsi="仿宋" w:eastAsia="仿宋" w:cs="仿宋"/>
          <w:b w:val="0"/>
          <w:bCs w:val="0"/>
          <w:sz w:val="24"/>
          <w:highlight w:val="none"/>
          <w:lang w:eastAsia="zh-CN"/>
        </w:rPr>
        <w:t>、供应商企业信息须录入《社会消防技术服务信息系统》（提供网站基本信息截图）；</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3、项目经理需具有机电工程专业二级及以上注册建造师执业证书及有效的安全生产考核合格证书（B 证），须在本单位注册并缴纳社保，并且无在建工程，提供承诺书或网站截图证明无在建工程，提供社保缴纳凭证。</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4、供应商及项目经理须在“建筑市场监管与诚信信息一体化平台”（http：//js.shaanxi.gov.cn/）登记备案可查询且无不良记录，被列入失信被执行人、重大税收违法失信主体、政府采购严重违法失信行为记录名单的单位将被拒绝参与本项目政府采购活动。</w:t>
      </w:r>
    </w:p>
    <w:p>
      <w:pPr>
        <w:pStyle w:val="4"/>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43D3362"/>
    <w:rsid w:val="0B9313B9"/>
    <w:rsid w:val="0BF70001"/>
    <w:rsid w:val="0FE32D76"/>
    <w:rsid w:val="1555552C"/>
    <w:rsid w:val="21405AFA"/>
    <w:rsid w:val="277C0C52"/>
    <w:rsid w:val="32041BC3"/>
    <w:rsid w:val="32E04647"/>
    <w:rsid w:val="4A6F4C2B"/>
    <w:rsid w:val="4BA06287"/>
    <w:rsid w:val="4D6C52FB"/>
    <w:rsid w:val="52B4767F"/>
    <w:rsid w:val="53313A98"/>
    <w:rsid w:val="58AB1524"/>
    <w:rsid w:val="636E16E6"/>
    <w:rsid w:val="6D7B7659"/>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autoRedefine/>
    <w:qFormat/>
    <w:uiPriority w:val="6"/>
    <w:rPr>
      <w:rFonts w:ascii="宋体" w:hAnsi="宋体" w:cs="Courier New"/>
      <w:kern w:val="1"/>
      <w:sz w:val="24"/>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1674</Words>
  <Characters>1703</Characters>
  <Lines>0</Lines>
  <Paragraphs>0</Paragraphs>
  <TotalTime>0</TotalTime>
  <ScaleCrop>false</ScaleCrop>
  <LinksUpToDate>false</LinksUpToDate>
  <CharactersWithSpaces>2193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连杰</cp:lastModifiedBy>
  <dcterms:modified xsi:type="dcterms:W3CDTF">2024-05-30T09:25:33Z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