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分项报价表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tbl>
      <w:tblPr>
        <w:tblStyle w:val="6"/>
        <w:tblW w:w="914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7"/>
        <w:gridCol w:w="1789"/>
        <w:gridCol w:w="1664"/>
        <w:gridCol w:w="1260"/>
        <w:gridCol w:w="2305"/>
        <w:gridCol w:w="141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71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789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项目（岗位）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单价（元)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数量</w:t>
            </w:r>
          </w:p>
        </w:tc>
        <w:tc>
          <w:tcPr>
            <w:tcW w:w="230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期限（月）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1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保安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2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保洁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3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厨师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4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水电工</w:t>
            </w: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cs="仿宋"/>
                <w:color w:val="36363D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5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8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6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71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7</w:t>
            </w:r>
          </w:p>
        </w:tc>
        <w:tc>
          <w:tcPr>
            <w:tcW w:w="178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</w:p>
        </w:tc>
        <w:tc>
          <w:tcPr>
            <w:tcW w:w="230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1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4170" w:type="dxa"/>
            <w:gridSpan w:val="3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合计金额</w:t>
            </w:r>
          </w:p>
        </w:tc>
        <w:tc>
          <w:tcPr>
            <w:tcW w:w="4977" w:type="dxa"/>
            <w:gridSpan w:val="3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备注：1.如果大写金额和小写金额不一致的，以大写金额为准；总价金额与按分项汇总金额不一致的，以单价金额计算结果为准；单价金额小数点有明显错位的，以总价为准，并修改单价。</w:t>
      </w:r>
    </w:p>
    <w:p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2.本项目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单价包括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各岗位人员的工资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、社保、企业管理费、利润、风险费用等所有费用。</w:t>
      </w:r>
    </w:p>
    <w:p>
      <w:pPr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超出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、最高限价</w:t>
      </w:r>
      <w:r>
        <w:rPr>
          <w:rFonts w:hint="eastAsia" w:ascii="仿宋" w:hAnsi="仿宋" w:cs="仿宋"/>
          <w:color w:val="auto"/>
          <w:sz w:val="24"/>
          <w:highlight w:val="none"/>
          <w:lang w:val="en-US" w:eastAsia="zh-CN"/>
        </w:rPr>
        <w:t>按照废标处理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  <w:bookmarkStart w:id="0" w:name="_GoBack"/>
      <w:bookmarkEnd w:id="0"/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YxMmRiNjE2Y2Y0NGIzMTY3NmFiYWI0ZWZmNGIifQ=="/>
  </w:docVars>
  <w:rsids>
    <w:rsidRoot w:val="6296411A"/>
    <w:rsid w:val="07424D87"/>
    <w:rsid w:val="56577C0E"/>
    <w:rsid w:val="6296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347</Characters>
  <Lines>0</Lines>
  <Paragraphs>0</Paragraphs>
  <TotalTime>0</TotalTime>
  <ScaleCrop>false</ScaleCrop>
  <LinksUpToDate>false</LinksUpToDate>
  <CharactersWithSpaces>465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2023-09-21T08:32:00Z</dcterms:created>
  <dc:creator>陕西中技招标有限公司</dc:creator>
  <cp:lastModifiedBy>沈肖楠</cp:lastModifiedBy>
  <dcterms:modified xsi:type="dcterms:W3CDTF">2024-05-31T09:27:48Z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53BC4E14CEDC4602B1E2C4D91643F210_11</vt:lpwstr>
  </property>
</Properties>
</file>