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管理制度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供应商具有健全的工作流程管理制度，包含</w:t>
      </w:r>
    </w:p>
    <w:p>
      <w:pPr>
        <w:numPr>
          <w:ilvl w:val="0"/>
          <w:numId w:val="1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任职规章制度；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员工行为规范；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巡查制度；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激励机制；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4"/>
        </w:rPr>
        <w:t>监督机制及自我约束机制等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17805E"/>
    <w:multiLevelType w:val="singleLevel"/>
    <w:tmpl w:val="9517805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B3A797D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