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办公实验大楼运转</w:t>
      </w:r>
    </w:p>
    <w:p>
      <w:pPr>
        <w:pStyle w:val="null3"/>
        <w:jc w:val="center"/>
        <w:outlineLvl w:val="2"/>
      </w:pPr>
      <w:r>
        <w:rPr>
          <w:sz w:val="28"/>
          <w:b/>
        </w:rPr>
        <w:t>采购项目编号：</w:t>
      </w:r>
      <w:r>
        <w:rPr>
          <w:sz w:val="28"/>
          <w:b/>
        </w:rPr>
        <w:t>SZT2024-SN-XC-ZC-FW-0410</w:t>
      </w:r>
      <w:r>
        <w:br/>
      </w:r>
      <w:r>
        <w:br/>
      </w:r>
      <w:r>
        <w:br/>
      </w:r>
    </w:p>
    <w:p>
      <w:pPr>
        <w:pStyle w:val="null3"/>
        <w:jc w:val="center"/>
        <w:outlineLvl w:val="2"/>
      </w:pPr>
      <w:r>
        <w:rPr>
          <w:sz w:val="28"/>
          <w:b/>
        </w:rPr>
        <w:t>西安市疾病预防控制中心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2024年06月05日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西安市疾病预防控制中心</w:t>
      </w:r>
      <w:r>
        <w:rPr/>
        <w:t>委托，拟对</w:t>
      </w:r>
      <w:r>
        <w:rPr/>
        <w:t>办公实验大楼运转</w:t>
      </w:r>
      <w:r>
        <w:rPr/>
        <w:t>采用竞争性磋商采购方式进行采购，兹邀请供应商参加本项目的竞争性磋商。</w:t>
      </w:r>
    </w:p>
    <w:p>
      <w:pPr>
        <w:pStyle w:val="null3"/>
        <w:outlineLvl w:val="2"/>
      </w:pPr>
      <w:r>
        <w:rPr>
          <w:sz w:val="28"/>
          <w:b/>
        </w:rPr>
        <w:t>一、项目编号：</w:t>
      </w:r>
      <w:r>
        <w:rPr>
          <w:sz w:val="28"/>
          <w:b/>
        </w:rPr>
        <w:t>SZT2024-SN-XC-ZC-FW-0410</w:t>
      </w:r>
    </w:p>
    <w:p>
      <w:pPr>
        <w:pStyle w:val="null3"/>
        <w:outlineLvl w:val="2"/>
      </w:pPr>
      <w:r>
        <w:rPr>
          <w:sz w:val="28"/>
          <w:b/>
        </w:rPr>
        <w:t>二、项目名称：</w:t>
      </w:r>
      <w:r>
        <w:rPr>
          <w:sz w:val="28"/>
          <w:b/>
        </w:rPr>
        <w:t>办公实验大楼运转</w:t>
      </w:r>
    </w:p>
    <w:p>
      <w:pPr>
        <w:pStyle w:val="null3"/>
        <w:outlineLvl w:val="2"/>
      </w:pPr>
      <w:r>
        <w:rPr>
          <w:sz w:val="28"/>
          <w:b/>
        </w:rPr>
        <w:t>三、磋商项目简介</w:t>
      </w:r>
    </w:p>
    <w:p>
      <w:pPr>
        <w:pStyle w:val="null3"/>
        <w:ind w:firstLine="480"/>
      </w:pPr>
      <w:r>
        <w:rPr/>
        <w:t>为了保证中心业务工作正常运行，需聘临时工17名：其中文员1人，出纳1人，财务1人，原门诊部门卫安全员1人，汽车驾驶员13人。</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采购包1（办公实验大楼运转）：属于专门面向中小企业采购。</w:t>
      </w:r>
    </w:p>
    <w:p>
      <w:pPr>
        <w:pStyle w:val="null3"/>
        <w:ind w:firstLine="480"/>
      </w:pPr>
      <w:r>
        <w:rPr/>
        <w:t>（三）本项目的特定资格要求：</w:t>
      </w:r>
    </w:p>
    <w:p>
      <w:pPr>
        <w:pStyle w:val="null3"/>
      </w:pPr>
      <w:r>
        <w:rPr/>
        <w:t>采购包1：</w:t>
      </w:r>
    </w:p>
    <w:p>
      <w:pPr>
        <w:pStyle w:val="null3"/>
      </w:pPr>
      <w:r>
        <w:rPr/>
        <w:t>1、法定代表人身份证或法定代表人授权委托书：供应商应授权合法的人员参加磋商全过程，其中法定代表人直接参加的，须出具法定代表人身份证，并与营业执照上信息一致。法定代表人授权代表参加的，须出具法定代表人授权委托书及授权代表身份证；</w:t>
      </w:r>
    </w:p>
    <w:p>
      <w:pPr>
        <w:pStyle w:val="null3"/>
      </w:pPr>
      <w:r>
        <w:rPr/>
        <w:t>2、本项目专门面向中小企业采购：本项目专门面向中小企业采购，供应商应为中小微企业或监狱企业或残疾人福利性单位。</w:t>
      </w:r>
    </w:p>
    <w:p>
      <w:pPr>
        <w:pStyle w:val="null3"/>
      </w:pPr>
      <w:r>
        <w:rPr/>
        <w:t>3、提供行政主管部门签发的《劳务派遣经营许可证》：提供行政主管部门签发的《劳务派遣经营许可证》</w:t>
      </w:r>
    </w:p>
    <w:p>
      <w:pPr>
        <w:pStyle w:val="null3"/>
      </w:pPr>
      <w:r>
        <w:rPr/>
        <w:t>4、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西安市疾病预防控制中心</w:t>
      </w:r>
    </w:p>
    <w:p>
      <w:pPr>
        <w:pStyle w:val="null3"/>
      </w:pPr>
      <w:r>
        <w:rPr/>
        <w:t xml:space="preserve"> 地址： </w:t>
      </w:r>
      <w:r>
        <w:rPr/>
        <w:t>西安市西影路599号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029-85520445</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3"/>
      </w:pPr>
      <w:r>
        <w:rPr>
          <w:sz w:val="24"/>
          <w:b/>
        </w:rPr>
        <w:t>采购监督机构：</w:t>
      </w:r>
      <w:r>
        <w:rPr>
          <w:sz w:val="24"/>
          <w:b/>
        </w:rPr>
        <w:t>西安市财政局政府采购管理处</w:t>
      </w:r>
    </w:p>
    <w:p>
      <w:pPr>
        <w:pStyle w:val="null3"/>
        <w:ind w:firstLine="480"/>
      </w:pPr>
      <w:r>
        <w:rPr/>
        <w:t>联系人：</w:t>
      </w:r>
      <w:r>
        <w:rPr/>
        <w:t>西安市财政局政府采购管理处</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服务类收费标准，按照预算金额差额定率累进法计算后计取。由成交供应商向乙方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西安市疾病预防控制中心</w:t>
      </w:r>
      <w:r>
        <w:rPr/>
        <w:t>和</w:t>
      </w:r>
      <w:r>
        <w:rPr/>
        <w:t>陕西中技招标有限公司</w:t>
      </w:r>
      <w:r>
        <w:rPr/>
        <w:t>享有。对磋商文件中供应商参加本次政府采购活动应当具备的条件，磋商项目技术、服务、商务及其他要求，评审细则及标准由</w:t>
      </w:r>
      <w:r>
        <w:rPr/>
        <w:t>西安市疾病预防控制中心</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西安市疾病预防控制中心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（1）合同及附件文本所约定的验收标准； （2）采购文件，响应文件，澄清资料； （3）国家相应的标准/规范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办公实验大楼运转</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960,000.00</w:t>
      </w:r>
    </w:p>
    <w:p>
      <w:pPr>
        <w:pStyle w:val="null3"/>
      </w:pPr>
      <w:r>
        <w:rPr/>
        <w:t>采购包最高限价（元）: 960,000.00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办公实验大楼运转</w:t>
            </w:r>
          </w:p>
        </w:tc>
        <w:tc>
          <w:tcPr>
            <w:tcW w:type="dxa" w:w="831"/>
          </w:tcPr>
          <w:p>
            <w:pPr>
              <w:pStyle w:val="null3"/>
              <w:jc w:val="right"/>
            </w:pPr>
            <w:r>
              <w:rPr/>
              <w:t>1.00</w:t>
            </w:r>
          </w:p>
        </w:tc>
        <w:tc>
          <w:tcPr>
            <w:tcW w:type="dxa" w:w="831"/>
          </w:tcPr>
          <w:p>
            <w:pPr>
              <w:pStyle w:val="null3"/>
              <w:jc w:val="right"/>
            </w:pPr>
            <w:r>
              <w:rPr/>
              <w:t>960,000.00</w:t>
            </w:r>
          </w:p>
        </w:tc>
        <w:tc>
          <w:tcPr>
            <w:tcW w:type="dxa" w:w="831"/>
          </w:tcPr>
          <w:p>
            <w:pPr>
              <w:pStyle w:val="null3"/>
            </w:pPr>
            <w:r>
              <w:rPr/>
              <w:t>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标的名称：办公实验大楼运转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一、项目基本情况介绍</w:t>
            </w:r>
          </w:p>
          <w:p>
            <w:pPr>
              <w:pStyle w:val="null3"/>
              <w:ind w:firstLine="480"/>
              <w:jc w:val="both"/>
            </w:pPr>
            <w:r>
              <w:rPr>
                <w:rFonts w:ascii="宋体" w:hAnsi="宋体" w:cs="宋体" w:eastAsia="宋体"/>
                <w:sz w:val="24"/>
              </w:rPr>
              <w:t>为了保证中心业务工作正常运行，需聘临时工17名：其中文员1人，出纳1人，财务1人，原门诊部门卫安全员1人，汽车驾驶员13人。</w:t>
            </w:r>
          </w:p>
          <w:p>
            <w:pPr>
              <w:pStyle w:val="null3"/>
              <w:ind w:firstLine="480"/>
              <w:jc w:val="both"/>
            </w:pPr>
            <w:r>
              <w:rPr>
                <w:rFonts w:ascii="宋体" w:hAnsi="宋体" w:cs="宋体" w:eastAsia="宋体"/>
                <w:sz w:val="24"/>
              </w:rPr>
              <w:t>二、服务内容和要求</w:t>
            </w:r>
          </w:p>
          <w:p>
            <w:pPr>
              <w:pStyle w:val="null3"/>
              <w:ind w:firstLine="480"/>
              <w:jc w:val="both"/>
            </w:pPr>
            <w:r>
              <w:rPr>
                <w:rFonts w:ascii="宋体" w:hAnsi="宋体" w:cs="宋体" w:eastAsia="宋体"/>
                <w:sz w:val="24"/>
              </w:rPr>
              <w:t>1</w:t>
            </w:r>
            <w:r>
              <w:rPr>
                <w:rFonts w:ascii="宋体" w:hAnsi="宋体" w:cs="宋体" w:eastAsia="宋体"/>
                <w:sz w:val="24"/>
              </w:rPr>
              <w:t>、将西安市疾病预防控制中心派遣的临时工的劳动（劳务）关系转入该派遣公司，进行统一管理，由该派遣公司与他们签订劳动（劳务）合同，办理缴纳养老保险及各种社会保险等并发放报酬（工资），由公司派遣他们到西安市疾病预防控制中心工作（劳务派遣）。派遣公司需教育派遣人员到西安市疾病预防控制中心工作要认真履行相应岗位的工作职责，严格遵守西安市疾病预防控制中心的各项规章制度，服从安排和领导，保质保量完成交办的各项工作任务。所有派遣人员要服从西安市疾病预防控制中心的管理，按西安市疾病预防控制中心有关规定进行考核。</w:t>
            </w:r>
          </w:p>
          <w:p>
            <w:pPr>
              <w:pStyle w:val="null3"/>
              <w:ind w:firstLine="480"/>
              <w:jc w:val="both"/>
            </w:pPr>
            <w:r>
              <w:rPr>
                <w:rFonts w:ascii="宋体" w:hAnsi="宋体" w:cs="宋体" w:eastAsia="宋体"/>
                <w:sz w:val="24"/>
              </w:rPr>
              <w:t>2</w:t>
            </w:r>
            <w:r>
              <w:rPr>
                <w:rFonts w:ascii="宋体" w:hAnsi="宋体" w:cs="宋体" w:eastAsia="宋体"/>
                <w:sz w:val="24"/>
              </w:rPr>
              <w:t>、临聘人员劳动报酬（工资）由第三方劳务派遣公司负责发放。派遣公司每月10日前足额发放派遣人员上月劳动报酬（工资）。</w:t>
            </w:r>
          </w:p>
          <w:p>
            <w:pPr>
              <w:pStyle w:val="null3"/>
              <w:ind w:firstLine="480"/>
              <w:jc w:val="both"/>
            </w:pPr>
            <w:r>
              <w:rPr>
                <w:rFonts w:ascii="宋体" w:hAnsi="宋体" w:cs="宋体" w:eastAsia="宋体"/>
                <w:sz w:val="24"/>
              </w:rPr>
              <w:t>3</w:t>
            </w:r>
            <w:r>
              <w:rPr>
                <w:rFonts w:ascii="宋体" w:hAnsi="宋体" w:cs="宋体" w:eastAsia="宋体"/>
                <w:sz w:val="24"/>
              </w:rPr>
              <w:t>、必须办理的社会保险为：城镇职工养老保险（基数为社会平均工资的60%）、城镇职工医疗保险、生育保险、大额补充医疗保险、工伤保险、失业保险。按时缴纳保险金。</w:t>
            </w:r>
          </w:p>
          <w:p>
            <w:pPr>
              <w:pStyle w:val="null3"/>
              <w:ind w:firstLine="480"/>
              <w:jc w:val="both"/>
            </w:pPr>
            <w:r>
              <w:rPr>
                <w:rFonts w:ascii="宋体" w:hAnsi="宋体" w:cs="宋体" w:eastAsia="宋体"/>
                <w:sz w:val="24"/>
              </w:rPr>
              <w:t>4</w:t>
            </w:r>
            <w:r>
              <w:rPr>
                <w:rFonts w:ascii="宋体" w:hAnsi="宋体" w:cs="宋体" w:eastAsia="宋体"/>
                <w:sz w:val="24"/>
              </w:rPr>
              <w:t>、必须签订合法规范的劳动（劳务）合同。</w:t>
            </w:r>
          </w:p>
          <w:p>
            <w:pPr>
              <w:pStyle w:val="null3"/>
              <w:ind w:firstLine="480"/>
              <w:jc w:val="both"/>
            </w:pPr>
            <w:r>
              <w:rPr>
                <w:rFonts w:ascii="宋体" w:hAnsi="宋体" w:cs="宋体" w:eastAsia="宋体"/>
                <w:sz w:val="24"/>
              </w:rPr>
              <w:t>5</w:t>
            </w:r>
            <w:r>
              <w:rPr>
                <w:rFonts w:ascii="宋体" w:hAnsi="宋体" w:cs="宋体" w:eastAsia="宋体"/>
                <w:sz w:val="24"/>
              </w:rPr>
              <w:t>、服务期限：2024年10月1日至2025年9月30日。</w:t>
            </w:r>
          </w:p>
          <w:p>
            <w:pPr>
              <w:pStyle w:val="null3"/>
              <w:ind w:firstLine="480"/>
              <w:jc w:val="both"/>
            </w:pPr>
            <w:r>
              <w:rPr>
                <w:rFonts w:ascii="宋体" w:hAnsi="宋体" w:cs="宋体" w:eastAsia="宋体"/>
                <w:sz w:val="24"/>
              </w:rPr>
              <w:t>三、付款方式：</w:t>
            </w:r>
          </w:p>
          <w:p>
            <w:pPr>
              <w:pStyle w:val="null3"/>
            </w:pPr>
            <w:r>
              <w:rPr>
                <w:rFonts w:ascii="宋体" w:hAnsi="宋体" w:cs="宋体" w:eastAsia="宋体"/>
                <w:sz w:val="24"/>
              </w:rPr>
              <w:t>西安市疾病预防控制中心将上月应付工资通知劳务派遣公司，待劳务派遣核公司</w:t>
            </w:r>
            <w:r>
              <w:rPr>
                <w:rFonts w:ascii="宋体" w:hAnsi="宋体" w:cs="宋体" w:eastAsia="宋体"/>
                <w:sz w:val="24"/>
              </w:rPr>
              <w:t>在每月底2个工作日内</w:t>
            </w:r>
            <w:r>
              <w:rPr>
                <w:rFonts w:ascii="宋体" w:hAnsi="宋体" w:cs="宋体" w:eastAsia="宋体"/>
                <w:sz w:val="24"/>
              </w:rPr>
              <w:t>核实实际费用开具税票后，</w:t>
            </w:r>
            <w:r>
              <w:rPr>
                <w:rFonts w:ascii="宋体" w:hAnsi="宋体" w:cs="宋体" w:eastAsia="宋体"/>
                <w:sz w:val="24"/>
              </w:rPr>
              <w:t>并将税票交给甲方，甲方及时转账方式支付上月费用，乙方收到钱款后每月必须10号前将工资发放至人员卡中。</w:t>
            </w:r>
            <w:r>
              <w:rPr>
                <w:rFonts w:ascii="宋体" w:hAnsi="宋体" w:cs="宋体" w:eastAsia="宋体"/>
                <w:sz w:val="24"/>
              </w:rPr>
              <w:t>由于特殊情况，劳务派遣公司应当在当年12月10前开具好12月份到次年4月份共计5个月的应付实际费用的税票，西安市疾病预防控制中心收到该税票后10个工作日内将该5个月的实际费用一次转账给劳务派遣公司，劳务派遣公司收到费用应按照实际发放金额逐月抵扣。</w:t>
            </w:r>
          </w:p>
          <w:p>
            <w:pPr>
              <w:pStyle w:val="null3"/>
              <w:jc w:val="both"/>
            </w:pPr>
            <w:r>
              <w:rPr>
                <w:rFonts w:ascii="宋体" w:hAnsi="宋体" w:cs="宋体" w:eastAsia="宋体"/>
                <w:sz w:val="24"/>
                <w:b/>
              </w:rPr>
              <w:t>备注：1、本次报价按照每人每月管理服务费进行报价，管理服务费包含用工手续办理、人员工资发放、劳保福利和社会劳动保险的代征代购等劳动用工管理所产生的与项目执行有关的全部费用。供应商依据磋商文件提供的服务内容及要求等资料并自行考虑各项因素计算管理费。</w:t>
            </w:r>
          </w:p>
          <w:p>
            <w:pPr>
              <w:pStyle w:val="null3"/>
              <w:jc w:val="both"/>
            </w:pPr>
            <w:r>
              <w:rPr>
                <w:rFonts w:ascii="宋体" w:hAnsi="宋体" w:cs="宋体" w:eastAsia="宋体"/>
                <w:sz w:val="24"/>
                <w:b/>
              </w:rPr>
              <w:t>2</w:t>
            </w:r>
            <w:r>
              <w:rPr>
                <w:rFonts w:ascii="宋体" w:hAnsi="宋体" w:cs="宋体" w:eastAsia="宋体"/>
                <w:sz w:val="24"/>
                <w:b/>
              </w:rPr>
              <w:t>、</w:t>
            </w:r>
            <w:r>
              <w:rPr>
                <w:rFonts w:ascii="宋体" w:hAnsi="宋体" w:cs="宋体" w:eastAsia="宋体"/>
                <w:sz w:val="24"/>
                <w:b/>
              </w:rPr>
              <w:t>本项目预算中包含劳务派遣人员的人员工资及供应商的管理服务费，其中劳务派遣人员的工资情况由采购人每月确认后提供给供应商。</w:t>
            </w:r>
          </w:p>
          <w:p>
            <w:pPr>
              <w:pStyle w:val="null3"/>
              <w:jc w:val="both"/>
            </w:pPr>
            <w:r>
              <w:rPr>
                <w:b/>
              </w:rPr>
              <w:t>3</w:t>
            </w:r>
            <w:r>
              <w:rPr>
                <w:rFonts w:ascii="宋体" w:hAnsi="宋体" w:cs="宋体" w:eastAsia="宋体"/>
                <w:sz w:val="24"/>
                <w:b/>
              </w:rPr>
              <w:t>、本项目除管理费用外，其余金额为人员工资，人员工资为不可竞争费用，按西安市疾病预防控制中心通知标准支付。</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quot;times new roman&quot;" w:hAnsi="&quot;times new roman&quot;" w:cs="&quot;times new roman&quot;" w:eastAsia="&quot;times new roman&quot;"/>
                <w:sz w:val="36"/>
                <w:b/>
                <w:color w:val="000000"/>
              </w:rPr>
              <w:t>本次报价按照每人每月管理服务费进行报价</w:t>
            </w:r>
          </w:p>
          <w:p>
            <w:pPr>
              <w:pStyle w:val="null3"/>
            </w:pPr>
            <w:r>
              <w:rPr>
                <w:rFonts w:ascii="&quot;times new roman&quot;" w:hAnsi="&quot;times new roman&quot;" w:cs="&quot;times new roman&quot;" w:eastAsia="&quot;times new roman&quot;"/>
                <w:sz w:val="36"/>
                <w:b/>
                <w:color w:val="000000"/>
              </w:rPr>
              <w:t>最高限价：135元/人/月</w:t>
            </w: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2024年10月1日至2025年9月30日</w:t>
      </w:r>
    </w:p>
    <w:p>
      <w:pPr>
        <w:pStyle w:val="null3"/>
        <w:outlineLvl w:val="3"/>
      </w:pPr>
      <w:r>
        <w:rPr>
          <w:sz w:val="24"/>
          <w:b/>
        </w:rPr>
        <w:t>3.3.2服务地点</w:t>
      </w:r>
    </w:p>
    <w:p>
      <w:pPr>
        <w:pStyle w:val="null3"/>
      </w:pPr>
      <w:r>
        <w:rPr/>
        <w:t>采购包1：</w:t>
      </w:r>
    </w:p>
    <w:p>
      <w:pPr>
        <w:pStyle w:val="null3"/>
      </w:pPr>
      <w:r>
        <w:rPr/>
        <w:t>西安市疾病预防控制中心指定地点</w:t>
      </w:r>
    </w:p>
    <w:p>
      <w:pPr>
        <w:pStyle w:val="null3"/>
        <w:outlineLvl w:val="3"/>
      </w:pPr>
      <w:r>
        <w:rPr>
          <w:sz w:val="24"/>
          <w:b/>
        </w:rPr>
        <w:t>3.3.3考核（验收）标准和方法</w:t>
      </w:r>
    </w:p>
    <w:p>
      <w:pPr>
        <w:pStyle w:val="null3"/>
      </w:pPr>
      <w:r>
        <w:rPr/>
        <w:t>采购包1：</w:t>
      </w:r>
    </w:p>
    <w:p>
      <w:pPr>
        <w:pStyle w:val="null3"/>
      </w:pPr>
      <w:r>
        <w:rPr/>
        <w:t>验收须以合同、磋商文件及响应文件、澄清、及国家相应的标准、规范等为依据。</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西安市疾病预防控制中心将上月应付工资通知劳务派遣公司，待劳务派遣核公司在每月底2个工作日内核实实际费用开具税票后，并将税票交给甲方，甲方及时转账方式支付上月费用，乙方收到钱款后每月必须10号前将工资发放至人员卡中</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西安市疾病预防控制中心将上月应付工资通知劳务派遣公司，待劳务派遣核公司在每月底2个工作日内核实实际费用开具税票后，并将税票交给甲方，甲方及时转账方式支付上月费用，乙方收到钱款后每月必须10号前将工资发放至人员卡中</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 xml:space="preserve">由于项目跨年，劳务派遣公司应当在当年12月10前开具好12月份到次年4月份共计5个月的应付实际费用的税票，西安市疾病预防控制中心收到该税票后10个工作日内将该5个月的实际费用一次转账给劳务派遣公司，劳务派遣公司收到费用应按照实际发放金额逐月抵扣 </w:t>
      </w:r>
      <w:r>
        <w:rPr/>
        <w:t xml:space="preserve"> ，达到付款条件起 </w:t>
      </w:r>
      <w:r>
        <w:rPr/>
        <w:t>10</w:t>
      </w:r>
      <w:r>
        <w:rPr/>
        <w:t xml:space="preserve"> 日内，支付合同总金额的 </w:t>
      </w:r>
      <w:r>
        <w:rPr/>
        <w:t>80.00</w:t>
      </w:r>
      <w:r>
        <w:rPr/>
        <w:t>%。</w:t>
      </w:r>
    </w:p>
    <w:p>
      <w:pPr>
        <w:pStyle w:val="null3"/>
        <w:outlineLvl w:val="3"/>
      </w:pPr>
      <w:r>
        <w:rPr>
          <w:sz w:val="24"/>
          <w:b/>
        </w:rPr>
        <w:t>3.3.6违约责任及解决争议的方法</w:t>
      </w:r>
    </w:p>
    <w:p>
      <w:pPr>
        <w:pStyle w:val="null3"/>
      </w:pPr>
      <w:r>
        <w:rPr/>
        <w:t>采购包1：</w:t>
      </w:r>
    </w:p>
    <w:p>
      <w:pPr>
        <w:pStyle w:val="null3"/>
      </w:pPr>
      <w:r>
        <w:rPr/>
        <w:t>根据采购文件要求及合同条款约定执行</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1、为顺利推进政府采购电子化交易平台试点应用工作，供应商需要在线提交所有通过电子化交易平台实施的政府采购项目的投标文件，同时，线下提交响应文件正本 壹 份、副本 贰套、电子版壹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法定代表人身份证或法定代表人授权委托书</w:t>
            </w:r>
          </w:p>
        </w:tc>
        <w:tc>
          <w:tcPr>
            <w:tcW w:type="dxa" w:w="3322"/>
          </w:tcPr>
          <w:p>
            <w:pPr>
              <w:pStyle w:val="null3"/>
            </w:pPr>
            <w:r>
              <w:rPr/>
              <w:t>供应商应授权合法的人员参加磋商全过程，其中法定代表人直接参加的，须出具法定代表人身份证，并与营业执照上信息一致。法定代表人授权代表参加的，须出具法定代表人授权委托书及授权代表身份证；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本项目专门面向中小企业采购，供应商应为中小微企业或监狱企业或残疾人福利性单位。</w:t>
            </w:r>
          </w:p>
        </w:tc>
        <w:tc>
          <w:tcPr>
            <w:tcW w:type="dxa" w:w="1661"/>
          </w:tcPr>
          <w:p>
            <w:pPr>
              <w:pStyle w:val="null3"/>
            </w:pPr>
            <w:r>
              <w:rPr/>
              <w:t>中小企业声明函 残疾人福利性单位声明函 监狱企业的证明文件</w:t>
            </w:r>
          </w:p>
        </w:tc>
      </w:tr>
      <w:tr>
        <w:tc>
          <w:tcPr>
            <w:tcW w:type="dxa" w:w="831"/>
          </w:tcPr>
          <w:p>
            <w:pPr>
              <w:pStyle w:val="null3"/>
            </w:pPr>
            <w:r>
              <w:rPr/>
              <w:t>3</w:t>
            </w:r>
          </w:p>
        </w:tc>
        <w:tc>
          <w:tcPr>
            <w:tcW w:type="dxa" w:w="2492"/>
          </w:tcPr>
          <w:p>
            <w:pPr>
              <w:pStyle w:val="null3"/>
            </w:pPr>
            <w:r>
              <w:rPr/>
              <w:t>提供行政主管部门签发的《劳务派遣经营许可证》</w:t>
            </w:r>
          </w:p>
        </w:tc>
        <w:tc>
          <w:tcPr>
            <w:tcW w:type="dxa" w:w="3322"/>
          </w:tcPr>
          <w:p>
            <w:pPr>
              <w:pStyle w:val="null3"/>
            </w:pPr>
            <w:r>
              <w:rPr/>
              <w:t>提供行政主管部门签发的《劳务派遣经营许可证》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2024年10月1日至2025年9月30日</w:t>
            </w:r>
          </w:p>
        </w:tc>
        <w:tc>
          <w:tcPr>
            <w:tcW w:type="dxa" w:w="1661"/>
          </w:tcPr>
          <w:p>
            <w:pPr>
              <w:pStyle w:val="null3"/>
            </w:pPr>
            <w:r>
              <w:rPr/>
              <w:t>响应文件封面 商务及技术偏离表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西安市疾病预防控制中心将上月应付工资通知劳务派遣公司，待劳务派遣核公司在每月底2个工作日内核实实际费用开具税票后，并将税票交给甲方，甲方及时转账方式支付上月费用，乙方收到钱款后每月必须10号前将工资发放至人员卡中。由于特殊情况，劳务派遣公司应当在当年12月10前开具好12月份到次年4月份共计5个月的应付实际费用的税票，西安市疾病预防控制中心收到该税票后10个工作日内将该5个月的实际费用一次转账给劳务派遣公司，劳务派遣公司收到费用应按照实际发放金额逐月抵扣。</w:t>
            </w:r>
          </w:p>
        </w:tc>
        <w:tc>
          <w:tcPr>
            <w:tcW w:type="dxa" w:w="1661"/>
          </w:tcPr>
          <w:p>
            <w:pPr>
              <w:pStyle w:val="null3"/>
            </w:pPr>
            <w:r>
              <w:rPr/>
              <w:t>响应文件封面 商务及技术偏离表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响应文件封面 商务及技术偏离表 响应函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响应文件封面 商务及技术偏离表 标的清单 磋商报价表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针对本项目制定相应的服务方案，包含供应商对本项目的1、服务目标；2、服务内容；3、管理方案；4、工作思路及方案；5、服务中可能出现的重点和难点及解决措施等。方案设计合理、架构完整、层次清楚，工作流程合理得15分。每有一项缺项扣3分，每有一处内容存在缺陷，扣1分，扣完为止。 备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10人员表及供应商认为有必要提供的其他内容</w:t>
            </w:r>
          </w:p>
          <w:p>
            <w:pPr>
              <w:pStyle w:val="null3"/>
            </w:pPr>
            <w:r>
              <w:rPr/>
              <w:t>1服务方案</w:t>
            </w:r>
          </w:p>
        </w:tc>
      </w:tr>
      <w:tr>
        <w:tc>
          <w:tcPr>
            <w:tcW w:type="dxa" w:w="831"/>
            <w:vMerge/>
          </w:tcPr>
          <w:p/>
        </w:tc>
        <w:tc>
          <w:tcPr>
            <w:tcW w:type="dxa" w:w="1661"/>
          </w:tcPr>
          <w:p>
            <w:pPr>
              <w:pStyle w:val="null3"/>
            </w:pPr>
            <w:r>
              <w:rPr/>
              <w:t>应急预案</w:t>
            </w:r>
          </w:p>
        </w:tc>
        <w:tc>
          <w:tcPr>
            <w:tcW w:type="dxa" w:w="2492"/>
          </w:tcPr>
          <w:p>
            <w:pPr>
              <w:pStyle w:val="null3"/>
            </w:pPr>
            <w:r>
              <w:rPr/>
              <w:t>供应商须提供针对1、人员流失应急预案；2、突发事故应急预案；3、信息泄露应急预案；4、采购人临时安排的紧急任务应急预案等。应急能力强，方案详细完善、切实可行的得12分。每有一项缺项扣3分，每有一处内容存在缺陷，扣1分，扣完为止。 备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10人员表及供应商认为有必要提供的其他内容</w:t>
            </w:r>
          </w:p>
          <w:p>
            <w:pPr>
              <w:pStyle w:val="null3"/>
            </w:pPr>
            <w:r>
              <w:rPr/>
              <w:t>2应急预案</w:t>
            </w:r>
          </w:p>
        </w:tc>
      </w:tr>
      <w:tr>
        <w:tc>
          <w:tcPr>
            <w:tcW w:type="dxa" w:w="831"/>
            <w:vMerge/>
          </w:tcPr>
          <w:p/>
        </w:tc>
        <w:tc>
          <w:tcPr>
            <w:tcW w:type="dxa" w:w="1661"/>
          </w:tcPr>
          <w:p>
            <w:pPr>
              <w:pStyle w:val="null3"/>
            </w:pPr>
            <w:r>
              <w:rPr/>
              <w:t>管理制度</w:t>
            </w:r>
          </w:p>
        </w:tc>
        <w:tc>
          <w:tcPr>
            <w:tcW w:type="dxa" w:w="2492"/>
          </w:tcPr>
          <w:p>
            <w:pPr>
              <w:pStyle w:val="null3"/>
            </w:pPr>
            <w:r>
              <w:rPr/>
              <w:t>供应商具有健全的工作流程管理制度，包含1、任职规章制度；2、员工行为规范；3、巡查制度；4、激励机制；5、监督机制及自我约束机制等。管理制度健全、规范，有利于采购人日常管理的得10分。每有一项缺项扣2分，每有一处内容存在缺陷，扣1分，扣完为止。 备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3管理制度</w:t>
            </w:r>
          </w:p>
          <w:p>
            <w:pPr>
              <w:pStyle w:val="null3"/>
            </w:pPr>
            <w:r>
              <w:rPr/>
              <w:t>10人员表及供应商认为有必要提供的其他内容</w:t>
            </w:r>
          </w:p>
        </w:tc>
      </w:tr>
      <w:tr>
        <w:tc>
          <w:tcPr>
            <w:tcW w:type="dxa" w:w="831"/>
            <w:vMerge/>
          </w:tcPr>
          <w:p/>
        </w:tc>
        <w:tc>
          <w:tcPr>
            <w:tcW w:type="dxa" w:w="1661"/>
          </w:tcPr>
          <w:p>
            <w:pPr>
              <w:pStyle w:val="null3"/>
            </w:pPr>
            <w:r>
              <w:rPr/>
              <w:t>服务质量</w:t>
            </w:r>
          </w:p>
        </w:tc>
        <w:tc>
          <w:tcPr>
            <w:tcW w:type="dxa" w:w="2492"/>
          </w:tcPr>
          <w:p>
            <w:pPr>
              <w:pStyle w:val="null3"/>
            </w:pPr>
            <w:r>
              <w:rPr/>
              <w:t>对项目服务质量制定保障措施，包含1、服务全过程的质量、时间节点的控制措施；2、服务过程中服务人员的考评机制；3、全过程服务中与采购人的沟通和配合方案；4、服务流程、服务进度、服务成果保障措施；5、采购人满意度调查方案、投诉处理方案等。保障措施合理完整，符合本项目实际需求的得10分。每有一项缺项扣2分，每有一处内容存在缺陷，扣1分，扣完为止。 备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4服务质量</w:t>
            </w:r>
          </w:p>
          <w:p>
            <w:pPr>
              <w:pStyle w:val="null3"/>
            </w:pPr>
            <w:r>
              <w:rPr/>
              <w:t>10人员表及供应商认为有必要提供的其他内容</w:t>
            </w:r>
          </w:p>
        </w:tc>
      </w:tr>
      <w:tr>
        <w:tc>
          <w:tcPr>
            <w:tcW w:type="dxa" w:w="831"/>
            <w:vMerge/>
          </w:tcPr>
          <w:p/>
        </w:tc>
        <w:tc>
          <w:tcPr>
            <w:tcW w:type="dxa" w:w="1661"/>
          </w:tcPr>
          <w:p>
            <w:pPr>
              <w:pStyle w:val="null3"/>
            </w:pPr>
            <w:r>
              <w:rPr/>
              <w:t>纠纷处理</w:t>
            </w:r>
          </w:p>
        </w:tc>
        <w:tc>
          <w:tcPr>
            <w:tcW w:type="dxa" w:w="2492"/>
          </w:tcPr>
          <w:p>
            <w:pPr>
              <w:pStyle w:val="null3"/>
            </w:pPr>
            <w:r>
              <w:rPr/>
              <w:t>供应商须针对可能出现的劳务纠纷编制详细方案，包含1、避免劳务纠纷的前期预防措施；2、劳务纠纷出现后的处理方法及形式。所编制的方案涵盖类型齐全，处理方法妥善合规，形式多样得6分。每有一项缺项扣3分，每有一处内容存在缺陷，扣1分，扣完为止。 备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5纠纷处理</w:t>
            </w:r>
          </w:p>
          <w:p>
            <w:pPr>
              <w:pStyle w:val="null3"/>
            </w:pPr>
            <w:r>
              <w:rPr/>
              <w:t>10人员表及供应商认为有必要提供的其他内容</w:t>
            </w:r>
          </w:p>
        </w:tc>
      </w:tr>
      <w:tr>
        <w:tc>
          <w:tcPr>
            <w:tcW w:type="dxa" w:w="831"/>
            <w:vMerge/>
          </w:tcPr>
          <w:p/>
        </w:tc>
        <w:tc>
          <w:tcPr>
            <w:tcW w:type="dxa" w:w="1661"/>
          </w:tcPr>
          <w:p>
            <w:pPr>
              <w:pStyle w:val="null3"/>
            </w:pPr>
            <w:r>
              <w:rPr/>
              <w:t>善后处置措施</w:t>
            </w:r>
          </w:p>
        </w:tc>
        <w:tc>
          <w:tcPr>
            <w:tcW w:type="dxa" w:w="2492"/>
          </w:tcPr>
          <w:p>
            <w:pPr>
              <w:pStyle w:val="null3"/>
            </w:pPr>
            <w:r>
              <w:rPr/>
              <w:t>供应商须提供针对派遣人员1、因公患病；2、工伤；3、工亡的善后工作的处置措施。所提供的善后措施全面可行，有针对性，能有效避免后期问题出现的得6分。每有一项缺项扣2分，每有一处内容存在缺陷，扣1分，扣完为止。 备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6善后处置措施</w:t>
            </w:r>
          </w:p>
          <w:p>
            <w:pPr>
              <w:pStyle w:val="null3"/>
            </w:pPr>
            <w:r>
              <w:rPr/>
              <w:t>10人员表及供应商认为有必要提供的其他内容</w:t>
            </w:r>
          </w:p>
        </w:tc>
      </w:tr>
      <w:tr>
        <w:tc>
          <w:tcPr>
            <w:tcW w:type="dxa" w:w="831"/>
            <w:vMerge/>
          </w:tcPr>
          <w:p/>
        </w:tc>
        <w:tc>
          <w:tcPr>
            <w:tcW w:type="dxa" w:w="1661"/>
          </w:tcPr>
          <w:p>
            <w:pPr>
              <w:pStyle w:val="null3"/>
            </w:pPr>
            <w:r>
              <w:rPr/>
              <w:t>岗位培训</w:t>
            </w:r>
          </w:p>
        </w:tc>
        <w:tc>
          <w:tcPr>
            <w:tcW w:type="dxa" w:w="2492"/>
          </w:tcPr>
          <w:p>
            <w:pPr>
              <w:pStyle w:val="null3"/>
            </w:pPr>
            <w:r>
              <w:rPr/>
              <w:t>供应商针对本项目情况及采购人要求进行岗位培训，并能提供科学合理、可行性强的培训计划说明（包含1、岗位培训内容；2、培训计划安排；3、培训方式等），培训方案全面、完整、可行、有针对性。培训内容有层次，培训方式适当的得6分。每有一项缺项扣2分，每有一处内容存在缺陷，扣1分，扣完为止。 备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7岗位培训</w:t>
            </w:r>
          </w:p>
          <w:p>
            <w:pPr>
              <w:pStyle w:val="null3"/>
            </w:pPr>
            <w:r>
              <w:rPr/>
              <w:t>10人员表及供应商认为有必要提供的其他内容</w:t>
            </w:r>
          </w:p>
        </w:tc>
      </w:tr>
      <w:tr>
        <w:tc>
          <w:tcPr>
            <w:tcW w:type="dxa" w:w="831"/>
            <w:vMerge/>
          </w:tcPr>
          <w:p/>
        </w:tc>
        <w:tc>
          <w:tcPr>
            <w:tcW w:type="dxa" w:w="1661"/>
          </w:tcPr>
          <w:p>
            <w:pPr>
              <w:pStyle w:val="null3"/>
            </w:pPr>
            <w:r>
              <w:rPr/>
              <w:t>文档管理</w:t>
            </w:r>
          </w:p>
        </w:tc>
        <w:tc>
          <w:tcPr>
            <w:tcW w:type="dxa" w:w="2492"/>
          </w:tcPr>
          <w:p>
            <w:pPr>
              <w:pStyle w:val="null3"/>
            </w:pPr>
            <w:r>
              <w:rPr/>
              <w:t>供应商针对本项目制定1、档案资料管理措施；2、移档案交工作制度；3、相关信息的保密方案等。档案资料管理和移交工作制度制度具体细致、可行性强，保密方案详实，可操作性强的得6分。每有一项缺项扣2分，每有一处内容存在缺陷，扣1分，扣完为止。 备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10人员表及供应商认为有必要提供的其他内容</w:t>
            </w:r>
          </w:p>
          <w:p>
            <w:pPr>
              <w:pStyle w:val="null3"/>
            </w:pPr>
            <w:r>
              <w:rPr/>
              <w:t>7文档管理</w:t>
            </w:r>
          </w:p>
        </w:tc>
      </w:tr>
      <w:tr>
        <w:tc>
          <w:tcPr>
            <w:tcW w:type="dxa" w:w="831"/>
            <w:vMerge/>
          </w:tcPr>
          <w:p/>
        </w:tc>
        <w:tc>
          <w:tcPr>
            <w:tcW w:type="dxa" w:w="1661"/>
          </w:tcPr>
          <w:p>
            <w:pPr>
              <w:pStyle w:val="null3"/>
            </w:pPr>
            <w:r>
              <w:rPr/>
              <w:t>服务承诺</w:t>
            </w:r>
          </w:p>
        </w:tc>
        <w:tc>
          <w:tcPr>
            <w:tcW w:type="dxa" w:w="2492"/>
          </w:tcPr>
          <w:p>
            <w:pPr>
              <w:pStyle w:val="null3"/>
            </w:pPr>
            <w:r>
              <w:rPr/>
              <w:t>供应商针对1、服务响应时间周期；2、主动服务的优势承诺；3、接受采购对所提供派遣人员服务的监督及建议，定期调研采购人对服务质量的满意度并加以改进，确保服务工作的优质、高效等内容做出服务承诺。服务承诺详尽、全面、有效、合理，落实性强的得6分。每有一项缺项扣2分，每有一处内容存在缺陷，扣1分，扣完为止。 备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8服务承诺</w:t>
            </w:r>
          </w:p>
          <w:p>
            <w:pPr>
              <w:pStyle w:val="null3"/>
            </w:pPr>
            <w:r>
              <w:rPr/>
              <w:t>10人员表及供应商认为有必要提供的其他内容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合理化建议内容合理，针对性强、明确、全面得3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10人员表及供应商认为有必要提供的其他内容</w:t>
            </w:r>
          </w:p>
          <w:p>
            <w:pPr>
              <w:pStyle w:val="null3"/>
            </w:pPr>
            <w:r>
              <w:rPr/>
              <w:t>9合理化建议</w:t>
            </w:r>
          </w:p>
        </w:tc>
      </w:tr>
      <w:tr>
        <w:tc>
          <w:tcPr>
            <w:tcW w:type="dxa" w:w="831"/>
            <w:vMerge/>
          </w:tcPr>
          <w:p/>
        </w:tc>
        <w:tc>
          <w:tcPr>
            <w:tcW w:type="dxa" w:w="1661"/>
          </w:tcPr>
          <w:p>
            <w:pPr>
              <w:pStyle w:val="null3"/>
            </w:pPr>
            <w:r>
              <w:rPr/>
              <w:t>业绩</w:t>
            </w:r>
          </w:p>
        </w:tc>
        <w:tc>
          <w:tcPr>
            <w:tcW w:type="dxa" w:w="2492"/>
          </w:tcPr>
          <w:p>
            <w:pPr>
              <w:pStyle w:val="null3"/>
            </w:pPr>
            <w:r>
              <w:rPr/>
              <w:t>提供供应商的2021年1月1日至今（以签订日期为准）类似项目业绩合同，每份计2分，满分10分。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价格分统一采用低价优先法计算，即满足磋商文件要求且价格最低的报价为磋商基准价，其价格分为满分。其他供应商的价格分统一按照下列公式计算： 报价得分=(基准价／磋商报价报价)×10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详见附件：1服务方案</w:t>
      </w:r>
    </w:p>
    <w:p>
      <w:pPr>
        <w:pStyle w:val="null3"/>
        <w:ind w:firstLine="960"/>
      </w:pPr>
      <w:r>
        <w:rPr/>
        <w:t>详见附件：2应急预案</w:t>
      </w:r>
    </w:p>
    <w:p>
      <w:pPr>
        <w:pStyle w:val="null3"/>
        <w:ind w:firstLine="960"/>
      </w:pPr>
      <w:r>
        <w:rPr/>
        <w:t>详见附件：3管理制度</w:t>
      </w:r>
    </w:p>
    <w:p>
      <w:pPr>
        <w:pStyle w:val="null3"/>
        <w:ind w:firstLine="960"/>
      </w:pPr>
      <w:r>
        <w:rPr/>
        <w:t>详见附件：4服务质量</w:t>
      </w:r>
    </w:p>
    <w:p>
      <w:pPr>
        <w:pStyle w:val="null3"/>
        <w:ind w:firstLine="960"/>
      </w:pPr>
      <w:r>
        <w:rPr/>
        <w:t>详见附件：5纠纷处理</w:t>
      </w:r>
    </w:p>
    <w:p>
      <w:pPr>
        <w:pStyle w:val="null3"/>
        <w:ind w:firstLine="960"/>
      </w:pPr>
      <w:r>
        <w:rPr/>
        <w:t>详见附件：6善后处置措施</w:t>
      </w:r>
    </w:p>
    <w:p>
      <w:pPr>
        <w:pStyle w:val="null3"/>
        <w:ind w:firstLine="960"/>
      </w:pPr>
      <w:r>
        <w:rPr/>
        <w:t>详见附件：7岗位培训</w:t>
      </w:r>
    </w:p>
    <w:p>
      <w:pPr>
        <w:pStyle w:val="null3"/>
        <w:ind w:firstLine="960"/>
      </w:pPr>
      <w:r>
        <w:rPr/>
        <w:t>详见附件：7文档管理</w:t>
      </w:r>
    </w:p>
    <w:p>
      <w:pPr>
        <w:pStyle w:val="null3"/>
        <w:ind w:firstLine="960"/>
      </w:pPr>
      <w:r>
        <w:rPr/>
        <w:t>详见附件：8服务承诺</w:t>
      </w:r>
    </w:p>
    <w:p>
      <w:pPr>
        <w:pStyle w:val="null3"/>
        <w:ind w:firstLine="960"/>
      </w:pPr>
      <w:r>
        <w:rPr/>
        <w:t>详见附件：9合理化建议</w:t>
      </w:r>
    </w:p>
    <w:p>
      <w:pPr>
        <w:pStyle w:val="null3"/>
        <w:ind w:firstLine="960"/>
      </w:pPr>
      <w:r>
        <w:rPr/>
        <w:t>详见附件：10人员表及供应商认为有必要提供的其他内容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详见附件：磋商报价表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