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版本号：240701001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主院区（住院部）CT球管更换服务采购项目</w:t>
      </w:r>
    </w:p>
    <w:p>
      <w:pPr>
        <w:pStyle w:val="null3"/>
        <w:jc w:val="center"/>
        <w:outlineLvl w:val="5"/>
      </w:pPr>
      <w:r>
        <w:rPr>
          <w:sz w:val="15"/>
          <w:b/>
        </w:rPr>
        <w:t xml:space="preserve">采购项目编号: </w:t>
      </w:r>
      <w:r>
        <w:rPr>
          <w:sz w:val="15"/>
          <w:b/>
        </w:rPr>
        <w:t>SZT2024-SN-SC-ZC-FW-0528</w:t>
      </w:r>
      <w:r>
        <w:br/>
      </w:r>
      <w:r>
        <w:br/>
      </w:r>
      <w:r>
        <w:br/>
      </w:r>
    </w:p>
    <w:p>
      <w:pPr>
        <w:pStyle w:val="null3"/>
        <w:jc w:val="center"/>
        <w:outlineLvl w:val="5"/>
      </w:pPr>
      <w:r>
        <w:rPr>
          <w:sz w:val="15"/>
          <w:b/>
        </w:rPr>
        <w:t>陕西省人民医院</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2024年07月01日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陕西省人民医院</w:t>
      </w:r>
      <w:r>
        <w:rPr/>
        <w:t>委托，拟对</w:t>
      </w:r>
      <w:r>
        <w:rPr/>
        <w:t>主院区（住院部）CT球管更换服务采购项目</w:t>
      </w:r>
      <w:r>
        <w:rPr/>
        <w:t>采用单一来源方式进行采购，现邀请贵公司参加该项目的协商。</w:t>
      </w:r>
    </w:p>
    <w:p>
      <w:pPr>
        <w:pStyle w:val="null3"/>
        <w:outlineLvl w:val="2"/>
      </w:pPr>
      <w:r>
        <w:rPr>
          <w:sz w:val="28"/>
          <w:b/>
        </w:rPr>
        <w:t xml:space="preserve"> 一、采购项目编号：</w:t>
      </w:r>
      <w:r>
        <w:rPr>
          <w:sz w:val="28"/>
          <w:b/>
        </w:rPr>
        <w:t>SZT2024-SN-SC-ZC-FW-0528</w:t>
      </w:r>
    </w:p>
    <w:p>
      <w:pPr>
        <w:pStyle w:val="null3"/>
        <w:outlineLvl w:val="2"/>
      </w:pPr>
      <w:r>
        <w:rPr>
          <w:sz w:val="28"/>
          <w:b/>
        </w:rPr>
        <w:t xml:space="preserve"> 二、采购项目名称：</w:t>
      </w:r>
      <w:r>
        <w:rPr>
          <w:sz w:val="28"/>
          <w:b/>
        </w:rPr>
        <w:t>主院区（住院部）CT球管更换服务采购项目</w:t>
      </w:r>
    </w:p>
    <w:p>
      <w:pPr>
        <w:pStyle w:val="null3"/>
        <w:outlineLvl w:val="2"/>
      </w:pPr>
      <w:r>
        <w:rPr>
          <w:sz w:val="28"/>
          <w:b/>
        </w:rPr>
        <w:t>三、协商项目简介：</w:t>
      </w:r>
    </w:p>
    <w:p>
      <w:pPr>
        <w:pStyle w:val="null3"/>
        <w:ind w:firstLine="480"/>
      </w:pPr>
      <w:r>
        <w:rPr/>
        <w:t>CT球管更换服务</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 xml:space="preserve"> 85253261-3382</w:t>
      </w:r>
    </w:p>
    <w:p>
      <w:pPr>
        <w:pStyle w:val="null3"/>
        <w:outlineLvl w:val="2"/>
      </w:pPr>
      <w:r>
        <w:rPr>
          <w:sz w:val="28"/>
          <w:b/>
        </w:rPr>
        <w:t xml:space="preserve"> 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采购包1：2,950,000.00元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采购包1：2,950,000.00元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收费标准，按照中标金额差额定率累进法计算后计取（中标金额≤100万元的，正常计取；100＜中标金额≤500万元的，下浮20%计取；500＜中标金额≤1000万元的，下浮25%计取；中标金额＞1000万元的，下浮30%计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陕西省人民医院</w:t>
      </w:r>
      <w:r>
        <w:rPr/>
        <w:t>和</w:t>
      </w:r>
      <w:r>
        <w:rPr/>
        <w:t>陕西中技招标有限公司</w:t>
      </w:r>
      <w:r>
        <w:rPr/>
        <w:t>享有。对采购文件中供应商参加本次政府采购活动应当具备的条件、项目技术、服务、商务及其他要求，评审标准由采购人负责解释。除前述采购文件内容，其他内容由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⑴本合同及附件文本所约定的验收标准； ⑵谈判文件、响应文件、澄清表（函）；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CT球管更换服务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2,950,000.00</w:t>
      </w:r>
    </w:p>
    <w:p>
      <w:pPr>
        <w:pStyle w:val="null3"/>
      </w:pPr>
      <w:r>
        <w:rPr/>
        <w:t>采购包最高限价（元）: 2,950,000.00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主院区（住院部）CT球管更换服务</w:t>
            </w:r>
          </w:p>
        </w:tc>
        <w:tc>
          <w:tcPr>
            <w:tcW w:type="dxa" w:w="831"/>
          </w:tcPr>
          <w:p>
            <w:pPr>
              <w:pStyle w:val="null3"/>
              <w:jc w:val="right"/>
            </w:pPr>
            <w:r>
              <w:rPr/>
              <w:t>2.00</w:t>
            </w:r>
          </w:p>
        </w:tc>
        <w:tc>
          <w:tcPr>
            <w:tcW w:type="dxa" w:w="831"/>
          </w:tcPr>
          <w:p>
            <w:pPr>
              <w:pStyle w:val="null3"/>
              <w:jc w:val="right"/>
            </w:pPr>
            <w:r>
              <w:rPr/>
              <w:t>2,950,000.00</w:t>
            </w:r>
          </w:p>
        </w:tc>
        <w:tc>
          <w:tcPr>
            <w:tcW w:type="dxa" w:w="831"/>
          </w:tcPr>
          <w:p>
            <w:pPr>
              <w:pStyle w:val="null3"/>
            </w:pPr>
            <w:r>
              <w:rPr/>
              <w:t>次</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标的名称：主院区（住院部）CT球管更换服务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rPr>
              <w:t>主院区（住院部）</w:t>
            </w:r>
            <w:r>
              <w:rPr>
                <w:rFonts w:ascii="宋体" w:hAnsi="宋体" w:cs="宋体" w:eastAsia="宋体"/>
                <w:sz w:val="24"/>
              </w:rPr>
              <w:t>CT球管更换服务采购项目技术参数</w:t>
            </w:r>
          </w:p>
          <w:p>
            <w:pPr>
              <w:pStyle w:val="null3"/>
              <w:ind w:left="420"/>
            </w:pPr>
            <w:r>
              <w:rPr>
                <w:rFonts w:ascii="宋体" w:hAnsi="宋体" w:cs="宋体" w:eastAsia="宋体"/>
                <w:sz w:val="24"/>
              </w:rPr>
              <w:t>一、</w:t>
            </w:r>
            <w:r>
              <w:rPr>
                <w:rFonts w:ascii="宋体" w:hAnsi="宋体" w:cs="宋体" w:eastAsia="宋体"/>
                <w:sz w:val="24"/>
              </w:rPr>
              <w:t>需维修的</w:t>
            </w:r>
            <w:r>
              <w:rPr>
                <w:rFonts w:ascii="宋体" w:hAnsi="宋体" w:cs="宋体" w:eastAsia="宋体"/>
                <w:sz w:val="24"/>
              </w:rPr>
              <w:t>设备名称：双源</w:t>
            </w:r>
            <w:r>
              <w:rPr>
                <w:rFonts w:ascii="宋体" w:hAnsi="宋体" w:cs="宋体" w:eastAsia="宋体"/>
                <w:sz w:val="24"/>
              </w:rPr>
              <w:t>CT</w:t>
            </w:r>
          </w:p>
          <w:p>
            <w:pPr>
              <w:pStyle w:val="null3"/>
            </w:pPr>
            <w:r>
              <w:rPr>
                <w:rFonts w:ascii="宋体" w:hAnsi="宋体" w:cs="宋体" w:eastAsia="宋体"/>
                <w:sz w:val="24"/>
              </w:rPr>
              <w:t>型号：</w:t>
            </w:r>
            <w:r>
              <w:rPr>
                <w:rFonts w:ascii="宋体" w:hAnsi="宋体" w:cs="宋体" w:eastAsia="宋体"/>
                <w:sz w:val="24"/>
              </w:rPr>
              <w:t>Definition Flash</w:t>
            </w:r>
          </w:p>
          <w:p>
            <w:pPr>
              <w:pStyle w:val="null3"/>
            </w:pPr>
            <w:r>
              <w:rPr>
                <w:rFonts w:ascii="宋体" w:hAnsi="宋体" w:cs="宋体" w:eastAsia="宋体"/>
                <w:sz w:val="24"/>
              </w:rPr>
              <w:t>序列号：</w:t>
            </w:r>
            <w:r>
              <w:rPr>
                <w:rFonts w:ascii="宋体" w:hAnsi="宋体" w:cs="宋体" w:eastAsia="宋体"/>
                <w:sz w:val="24"/>
              </w:rPr>
              <w:t>73804</w:t>
            </w:r>
          </w:p>
          <w:p>
            <w:pPr>
              <w:pStyle w:val="null3"/>
              <w:ind w:left="420"/>
            </w:pPr>
            <w:r>
              <w:rPr>
                <w:rFonts w:ascii="宋体" w:hAnsi="宋体" w:cs="宋体" w:eastAsia="宋体"/>
                <w:sz w:val="24"/>
              </w:rPr>
              <w:t>二、</w:t>
            </w:r>
            <w:r>
              <w:rPr>
                <w:rFonts w:ascii="宋体" w:hAnsi="宋体" w:cs="宋体" w:eastAsia="宋体"/>
                <w:sz w:val="24"/>
              </w:rPr>
              <w:t>故障说明：</w:t>
            </w:r>
            <w:r>
              <w:rPr>
                <w:rFonts w:ascii="宋体" w:hAnsi="宋体" w:cs="宋体" w:eastAsia="宋体"/>
                <w:sz w:val="24"/>
              </w:rPr>
              <w:t>扫描中断</w:t>
            </w:r>
            <w:r>
              <w:rPr>
                <w:rFonts w:ascii="宋体" w:hAnsi="宋体" w:cs="宋体" w:eastAsia="宋体"/>
                <w:sz w:val="24"/>
              </w:rPr>
              <w:t>，</w:t>
            </w:r>
            <w:r>
              <w:rPr>
                <w:rFonts w:ascii="宋体" w:hAnsi="宋体" w:cs="宋体" w:eastAsia="宋体"/>
                <w:sz w:val="24"/>
              </w:rPr>
              <w:t>出现曝光故障，经维修工程师鉴定为球管故障。</w:t>
            </w:r>
          </w:p>
          <w:p>
            <w:pPr>
              <w:pStyle w:val="null3"/>
              <w:ind w:left="420"/>
            </w:pPr>
            <w:r>
              <w:rPr>
                <w:rFonts w:ascii="宋体" w:hAnsi="宋体" w:cs="宋体" w:eastAsia="宋体"/>
                <w:sz w:val="24"/>
              </w:rPr>
              <w:t>三、</w:t>
            </w:r>
            <w:r>
              <w:rPr>
                <w:rFonts w:ascii="宋体" w:hAnsi="宋体" w:cs="宋体" w:eastAsia="宋体"/>
                <w:sz w:val="24"/>
              </w:rPr>
              <w:t>维修措施：需由原厂提供维修服务，更换球管并调试设备正常运行。</w:t>
            </w:r>
          </w:p>
          <w:p>
            <w:pPr>
              <w:pStyle w:val="null3"/>
              <w:ind w:left="420"/>
            </w:pPr>
            <w:r>
              <w:rPr>
                <w:rFonts w:ascii="宋体" w:hAnsi="宋体" w:cs="宋体" w:eastAsia="宋体"/>
                <w:sz w:val="24"/>
              </w:rPr>
              <w:t>四、</w:t>
            </w:r>
            <w:r>
              <w:rPr>
                <w:rFonts w:ascii="宋体" w:hAnsi="宋体" w:cs="宋体" w:eastAsia="宋体"/>
                <w:sz w:val="24"/>
              </w:rPr>
              <w:t>维修服务涉及的</w:t>
            </w:r>
            <w:r>
              <w:rPr>
                <w:rFonts w:ascii="宋体" w:hAnsi="宋体" w:cs="宋体" w:eastAsia="宋体"/>
                <w:sz w:val="24"/>
              </w:rPr>
              <w:t>配件名称及型号数量</w:t>
            </w:r>
          </w:p>
          <w:p>
            <w:pPr>
              <w:pStyle w:val="null3"/>
            </w:pPr>
            <w:r>
              <w:rPr>
                <w:rFonts w:ascii="宋体" w:hAnsi="宋体" w:cs="宋体" w:eastAsia="宋体"/>
                <w:sz w:val="24"/>
              </w:rPr>
              <w:t xml:space="preserve">   </w:t>
            </w:r>
            <w:r>
              <w:rPr>
                <w:rFonts w:ascii="宋体" w:hAnsi="宋体" w:cs="宋体" w:eastAsia="宋体"/>
                <w:sz w:val="24"/>
              </w:rPr>
              <w:t>名称：</w:t>
            </w:r>
            <w:r>
              <w:rPr>
                <w:rFonts w:ascii="宋体" w:hAnsi="宋体" w:cs="宋体" w:eastAsia="宋体"/>
                <w:sz w:val="24"/>
              </w:rPr>
              <w:t>STRATON球管</w:t>
            </w:r>
          </w:p>
          <w:p>
            <w:pPr>
              <w:pStyle w:val="null3"/>
            </w:pPr>
            <w:r>
              <w:rPr>
                <w:rFonts w:ascii="宋体" w:hAnsi="宋体" w:cs="宋体" w:eastAsia="宋体"/>
                <w:sz w:val="24"/>
              </w:rPr>
              <w:t xml:space="preserve">   </w:t>
            </w:r>
            <w:r>
              <w:rPr>
                <w:rFonts w:ascii="宋体" w:hAnsi="宋体" w:cs="宋体" w:eastAsia="宋体"/>
                <w:sz w:val="24"/>
              </w:rPr>
              <w:t>数量：</w:t>
            </w:r>
            <w:r>
              <w:rPr>
                <w:rFonts w:ascii="宋体" w:hAnsi="宋体" w:cs="宋体" w:eastAsia="宋体"/>
                <w:sz w:val="24"/>
              </w:rPr>
              <w:t>2支</w:t>
            </w:r>
          </w:p>
          <w:p>
            <w:pPr>
              <w:pStyle w:val="null3"/>
              <w:ind w:left="1200"/>
            </w:pPr>
            <w:r>
              <w:rPr>
                <w:rFonts w:ascii="宋体" w:hAnsi="宋体" w:cs="宋体" w:eastAsia="宋体"/>
                <w:sz w:val="24"/>
              </w:rPr>
              <w:t xml:space="preserve">   </w:t>
            </w:r>
            <w:r>
              <w:rPr>
                <w:rFonts w:ascii="宋体" w:hAnsi="宋体" w:cs="宋体" w:eastAsia="宋体"/>
                <w:sz w:val="24"/>
              </w:rPr>
              <w:t>参数：</w:t>
            </w:r>
          </w:p>
          <w:tbl>
            <w:tblPr>
              <w:tblInd w:type="dxa" w:w="120"/>
              <w:tblBorders>
                <w:top w:val="none" w:color="000000" w:sz="4"/>
                <w:left w:val="none" w:color="000000" w:sz="4"/>
                <w:bottom w:val="none" w:color="000000" w:sz="4"/>
                <w:right w:val="none" w:color="000000" w:sz="4"/>
                <w:insideH w:val="none"/>
                <w:insideV w:val="none"/>
              </w:tblBorders>
            </w:tblPr>
            <w:tblGrid>
              <w:gridCol w:w="1212"/>
              <w:gridCol w:w="659"/>
              <w:gridCol w:w="682"/>
            </w:tblGrid>
            <w:tr>
              <w:tc>
                <w:tcPr>
                  <w:tcW w:type="dxa" w:w="1212"/>
                  <w:tcBorders>
                    <w:top w:val="singl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对应于</w:t>
                  </w:r>
                  <w:r>
                    <w:rPr>
                      <w:rFonts w:ascii="宋体" w:hAnsi="宋体" w:cs="宋体" w:eastAsia="宋体"/>
                      <w:sz w:val="24"/>
                    </w:rPr>
                    <w:t xml:space="preserve">4600 W 的阳极等效输入功率时的阳极标称输入功率  </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F1  </w:t>
                  </w:r>
                </w:p>
                <w:p>
                  <w:pPr>
                    <w:pStyle w:val="null3"/>
                    <w:jc w:val="both"/>
                  </w:pPr>
                  <w:r>
                    <w:rPr>
                      <w:rFonts w:ascii="宋体" w:hAnsi="宋体" w:cs="宋体" w:eastAsia="宋体"/>
                      <w:sz w:val="24"/>
                    </w:rPr>
                    <w:t xml:space="preserve">48 千瓦  </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F2  </w:t>
                  </w:r>
                </w:p>
                <w:p>
                  <w:pPr>
                    <w:pStyle w:val="null3"/>
                    <w:jc w:val="both"/>
                  </w:pPr>
                  <w:r>
                    <w:rPr>
                      <w:rFonts w:ascii="宋体" w:hAnsi="宋体" w:cs="宋体" w:eastAsia="宋体"/>
                      <w:sz w:val="24"/>
                    </w:rPr>
                    <w:t xml:space="preserve">100 千瓦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bottom"/>
                </w:tcPr>
                <w:p>
                  <w:pPr>
                    <w:pStyle w:val="null3"/>
                    <w:jc w:val="both"/>
                  </w:pPr>
                  <w:r>
                    <w:rPr>
                      <w:rFonts w:ascii="宋体" w:hAnsi="宋体" w:cs="宋体" w:eastAsia="宋体"/>
                      <w:sz w:val="24"/>
                    </w:rPr>
                    <w:t>阳极最大热容量</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相当于</w:t>
                  </w:r>
                  <w:r>
                    <w:rPr>
                      <w:rFonts w:ascii="宋体" w:hAnsi="宋体" w:cs="宋体" w:eastAsia="宋体"/>
                      <w:sz w:val="24"/>
                    </w:rPr>
                    <w:t>50MHU（6.5 MHU/min 的冷却速率)</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阳极表面覆层材料</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钨－铼</w:t>
                  </w:r>
                  <w:r>
                    <w:rPr>
                      <w:rFonts w:ascii="宋体" w:hAnsi="宋体" w:cs="宋体" w:eastAsia="宋体"/>
                      <w:sz w:val="24"/>
                    </w:rPr>
                    <w:t xml:space="preserve">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靶材料</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铼、钨、钼合金</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标称</w:t>
                  </w:r>
                  <w:r>
                    <w:rPr>
                      <w:rFonts w:ascii="宋体" w:hAnsi="宋体" w:cs="宋体" w:eastAsia="宋体"/>
                      <w:sz w:val="24"/>
                    </w:rPr>
                    <w:t xml:space="preserve">X 射线管电压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145 千伏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阳极最大散热功率</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80000 瓦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最大阳极频率</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160 赫兹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最大连续热耗散</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4.6 千瓦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靶角（与参考轴有关）</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7°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焦点</w:t>
                  </w:r>
                  <w:r>
                    <w:rPr>
                      <w:rFonts w:ascii="宋体" w:hAnsi="宋体" w:cs="宋体" w:eastAsia="宋体"/>
                      <w:sz w:val="24"/>
                    </w:rPr>
                    <w:t xml:space="preserve">  </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F 1  </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F 2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焦点标称值（与参考轴有关）</w:t>
                  </w:r>
                  <w:r>
                    <w:rPr>
                      <w:rFonts w:ascii="宋体" w:hAnsi="宋体" w:cs="宋体" w:eastAsia="宋体"/>
                      <w:sz w:val="24"/>
                    </w:rPr>
                    <w:t xml:space="preserve">  </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0.7×0.7</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0.9×1.1</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X 射线管组件的固有过滤量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6.8 毫米铝/145 千伏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辐射泄漏在</w:t>
                  </w:r>
                  <w:r>
                    <w:rPr>
                      <w:rFonts w:ascii="宋体" w:hAnsi="宋体" w:cs="宋体" w:eastAsia="宋体"/>
                      <w:sz w:val="24"/>
                    </w:rPr>
                    <w:t xml:space="preserve">1 米距离时为 145 千伏 / 4.6 千瓦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 </w:t>
                  </w:r>
                  <w:r>
                    <w:rPr>
                      <w:rFonts w:ascii="宋体" w:hAnsi="宋体" w:cs="宋体" w:eastAsia="宋体"/>
                      <w:sz w:val="24"/>
                    </w:rPr>
                    <w:t xml:space="preserve">&lt; 0.8 毫戈瑞/小时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重量（不包括附件）</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38 公斤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高压连接</w:t>
                  </w:r>
                  <w:r>
                    <w:rPr>
                      <w:rFonts w:ascii="宋体" w:hAnsi="宋体" w:cs="宋体" w:eastAsia="宋体"/>
                      <w:sz w:val="24"/>
                    </w:rPr>
                    <w:t xml:space="preserve">    </w:t>
                  </w:r>
                  <w:r>
                    <w:rPr>
                      <w:rFonts w:ascii="宋体" w:hAnsi="宋体" w:cs="宋体" w:eastAsia="宋体"/>
                      <w:sz w:val="24"/>
                    </w:rPr>
                    <w:t>正</w:t>
                  </w:r>
                  <w:r>
                    <w:rPr>
                      <w:rFonts w:ascii="宋体" w:hAnsi="宋体" w:cs="宋体" w:eastAsia="宋体"/>
                      <w:sz w:val="24"/>
                    </w:rPr>
                    <w:t>/负</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单芯电缆连接</w:t>
                  </w:r>
                  <w:r>
                    <w:rPr>
                      <w:rFonts w:ascii="宋体" w:hAnsi="宋体" w:cs="宋体" w:eastAsia="宋体"/>
                      <w:sz w:val="24"/>
                    </w:rPr>
                    <w:t>/单芯电缆连接</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操作过程中所允许的环境温度</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+18℃ ....+30℃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操作过程中所允许的空气的相对湿度</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20% .... 75%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操作过程中所允许的大气压</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700 百帕 ....1060 百帕  </w:t>
                  </w:r>
                </w:p>
              </w:tc>
            </w:tr>
            <w:tr>
              <w:tc>
                <w:tcPr>
                  <w:tcW w:type="dxa" w:w="1212"/>
                  <w:tcBorders>
                    <w:top w:val="none" w:color="000000" w:sz="4"/>
                    <w:left w:val="singl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冷却流量</w:t>
                  </w:r>
                  <w:r>
                    <w:rPr>
                      <w:rFonts w:ascii="宋体" w:hAnsi="宋体" w:cs="宋体" w:eastAsia="宋体"/>
                      <w:sz w:val="24"/>
                    </w:rPr>
                    <w:t xml:space="preserve">  </w:t>
                  </w:r>
                </w:p>
              </w:tc>
              <w:tc>
                <w:tcPr>
                  <w:tcW w:type="dxa" w:w="1341"/>
                  <w:gridSpan w:val="2"/>
                  <w:tcBorders>
                    <w:top w:val="none" w:color="000000" w:sz="4"/>
                    <w:left w:val="none" w:color="000000" w:sz="4"/>
                    <w:bottom w:val="single" w:color="000000" w:sz="4"/>
                    <w:right w:val="single" w:color="000000" w:sz="4"/>
                  </w:tcBorders>
                  <w:tcMar>
                    <w:top w:type="dxa" w:w="0"/>
                    <w:left w:type="dxa" w:w="105"/>
                    <w:bottom w:type="dxa" w:w="0"/>
                    <w:right w:type="dxa" w:w="0"/>
                  </w:tcMar>
                  <w:vAlign w:val="top"/>
                </w:tcPr>
                <w:p>
                  <w:pPr>
                    <w:pStyle w:val="null3"/>
                    <w:jc w:val="both"/>
                  </w:pPr>
                  <w:r>
                    <w:rPr>
                      <w:rFonts w:ascii="宋体" w:hAnsi="宋体" w:cs="宋体" w:eastAsia="宋体"/>
                      <w:sz w:val="24"/>
                    </w:rPr>
                    <w:t xml:space="preserve">22 升/分钟  </w:t>
                  </w:r>
                </w:p>
              </w:tc>
            </w:tr>
          </w:tbl>
          <w:p>
            <w:pPr>
              <w:pStyle w:val="null3"/>
              <w:jc w:val="left"/>
            </w:pPr>
            <w:r>
              <w:rPr>
                <w:rFonts w:ascii="宋体" w:hAnsi="宋体" w:cs="宋体" w:eastAsia="宋体"/>
                <w:sz w:val="24"/>
              </w:rPr>
              <w:t>球管保修期：</w:t>
            </w:r>
          </w:p>
          <w:p>
            <w:pPr>
              <w:pStyle w:val="null3"/>
              <w:jc w:val="both"/>
            </w:pPr>
            <w:r>
              <w:rPr>
                <w:rFonts w:ascii="宋体" w:hAnsi="宋体" w:cs="宋体" w:eastAsia="宋体"/>
                <w:sz w:val="24"/>
              </w:rPr>
              <w:t>自安装之日起</w:t>
            </w:r>
            <w:r>
              <w:rPr>
                <w:rFonts w:ascii="宋体" w:hAnsi="宋体" w:cs="宋体" w:eastAsia="宋体"/>
                <w:sz w:val="24"/>
              </w:rPr>
              <w:t>12个月</w:t>
            </w:r>
            <w:r>
              <w:rPr>
                <w:rFonts w:ascii="宋体" w:hAnsi="宋体" w:cs="宋体" w:eastAsia="宋体"/>
                <w:sz w:val="24"/>
              </w:rPr>
              <w:t>或</w:t>
            </w:r>
            <w:r>
              <w:rPr>
                <w:rFonts w:ascii="宋体" w:hAnsi="宋体" w:cs="宋体" w:eastAsia="宋体"/>
                <w:sz w:val="24"/>
              </w:rPr>
              <w:t>50万扫描秒</w:t>
            </w:r>
            <w:r>
              <w:rPr>
                <w:rFonts w:ascii="宋体" w:hAnsi="宋体" w:cs="宋体" w:eastAsia="宋体"/>
                <w:sz w:val="24"/>
              </w:rPr>
              <w:t>，</w:t>
            </w:r>
            <w:r>
              <w:rPr>
                <w:rFonts w:ascii="宋体" w:hAnsi="宋体" w:cs="宋体" w:eastAsia="宋体"/>
                <w:sz w:val="24"/>
              </w:rPr>
              <w:t>以先到为准</w:t>
            </w:r>
            <w:r>
              <w:rPr>
                <w:rFonts w:ascii="宋体" w:hAnsi="宋体" w:cs="宋体" w:eastAsia="宋体"/>
                <w:sz w:val="24"/>
              </w:rPr>
              <w:t>。</w:t>
            </w:r>
          </w:p>
        </w:tc>
      </w:tr>
    </w:tbl>
    <w:p>
      <w:pPr>
        <w:pStyle w:val="null3"/>
        <w:outlineLvl w:val="3"/>
      </w:pPr>
      <w:r>
        <w:rPr>
          <w:sz w:val="24"/>
          <w:b/>
        </w:rPr>
        <w:t>3.2.3人员配置要求</w:t>
      </w:r>
    </w:p>
    <w:p>
      <w:pPr>
        <w:pStyle w:val="null3"/>
      </w:pPr>
      <w:r>
        <w:rPr/>
        <w:t>采购包1：</w:t>
      </w:r>
    </w:p>
    <w:p>
      <w:pPr>
        <w:pStyle w:val="null3"/>
      </w:pPr>
      <w:r>
        <w:rPr/>
        <w:t>满足采购方服务要求。</w:t>
      </w:r>
    </w:p>
    <w:p>
      <w:pPr>
        <w:pStyle w:val="null3"/>
        <w:outlineLvl w:val="3"/>
      </w:pPr>
      <w:r>
        <w:rPr>
          <w:sz w:val="24"/>
          <w:b/>
        </w:rPr>
        <w:t>3.2.4设施设备要求</w:t>
      </w:r>
    </w:p>
    <w:p>
      <w:pPr>
        <w:pStyle w:val="null3"/>
      </w:pPr>
      <w:r>
        <w:rPr/>
        <w:t>采购包1：</w:t>
      </w:r>
    </w:p>
    <w:p>
      <w:pPr>
        <w:pStyle w:val="null3"/>
      </w:pPr>
      <w:r>
        <w:rPr/>
        <w:t>满足采购方服务要求。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 xml:space="preserve"> 自合同签订之日起10日内。</w:t>
      </w:r>
    </w:p>
    <w:p>
      <w:pPr>
        <w:pStyle w:val="null3"/>
        <w:outlineLvl w:val="3"/>
      </w:pPr>
      <w:r>
        <w:rPr>
          <w:sz w:val="24"/>
          <w:b/>
        </w:rPr>
        <w:t>3.3.2服务地点</w:t>
      </w:r>
    </w:p>
    <w:p>
      <w:pPr>
        <w:pStyle w:val="null3"/>
      </w:pPr>
      <w:r>
        <w:rPr/>
        <w:t>采购包1：</w:t>
      </w:r>
    </w:p>
    <w:p>
      <w:pPr>
        <w:pStyle w:val="null3"/>
      </w:pPr>
      <w:r>
        <w:rPr/>
        <w:t>陕西省人民医院</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球管更换服务完成并经甲方验收评价合格</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1、安装完成后2周内验收。2、本合同下交付的服务必须等同或优于本项目谈判文件“技术要求”所述的标准。若乙方在其响应文件中承诺的技术标准优于本项目谈判文件“技术要求”所述标准的，按响应文件的承诺执行。3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sz w:val="24"/>
          <w:b/>
        </w:rPr>
        <w:t>3.3.6违约责任及解决争议的方法</w:t>
      </w:r>
    </w:p>
    <w:p>
      <w:pPr>
        <w:pStyle w:val="null3"/>
      </w:pPr>
      <w:r>
        <w:rPr/>
        <w:t>采购包1：</w:t>
      </w:r>
    </w:p>
    <w:p>
      <w:pPr>
        <w:pStyle w:val="null3"/>
      </w:pPr>
      <w:r>
        <w:rPr/>
        <w:t>因履行本合同发生的争议，由采购人和中标供应商协商解决，协商不成的，任何一方均可向采购人住所地人民法院提起诉讼，通过诉讼途径解决。</w:t>
      </w:r>
    </w:p>
    <w:p>
      <w:pPr>
        <w:pStyle w:val="null3"/>
        <w:outlineLvl w:val="2"/>
      </w:pPr>
      <w:r>
        <w:rPr>
          <w:sz w:val="28"/>
          <w:b/>
        </w:rPr>
        <w:t>3.4其他要求</w:t>
      </w:r>
    </w:p>
    <w:p>
      <w:pPr>
        <w:pStyle w:val="null3"/>
      </w:pPr>
      <w:r>
        <w:rPr/>
        <w:t>采购包1：</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套、电子版贰套（U盘一套标明供应商名称，随正本密封）。若系统电子投标文件与纸质投标文件不一致的，以系统电子投标文件为准。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商务偏离表 规格、技术参数偏离表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报价表及分项报价表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商务偏离表 规格、技术参数偏离表 技术实施方案及承诺 响应函</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球管更换服务完成并经甲方验收评价合格后30天内支付合同100%。</w:t>
            </w:r>
          </w:p>
        </w:tc>
        <w:tc>
          <w:tcPr>
            <w:tcW w:type="dxa" w:w="1661"/>
          </w:tcPr>
          <w:p>
            <w:pPr>
              <w:pStyle w:val="null3"/>
            </w:pPr>
            <w:r>
              <w:rPr/>
              <w:t>商务偏离表 标的清单 报价表及分项报价表</w:t>
            </w:r>
          </w:p>
        </w:tc>
      </w:tr>
      <w:tr>
        <w:tc>
          <w:tcPr>
            <w:tcW w:type="dxa" w:w="831"/>
          </w:tcPr>
          <w:p>
            <w:pPr>
              <w:pStyle w:val="null3"/>
            </w:pPr>
            <w:r>
              <w:rPr/>
              <w:t>5</w:t>
            </w:r>
          </w:p>
        </w:tc>
        <w:tc>
          <w:tcPr>
            <w:tcW w:type="dxa" w:w="2492"/>
          </w:tcPr>
          <w:p>
            <w:pPr>
              <w:pStyle w:val="null3"/>
            </w:pPr>
            <w:r>
              <w:rPr/>
              <w:t>质保期</w:t>
            </w:r>
          </w:p>
        </w:tc>
        <w:tc>
          <w:tcPr>
            <w:tcW w:type="dxa" w:w="3322"/>
          </w:tcPr>
          <w:p>
            <w:pPr>
              <w:pStyle w:val="null3"/>
            </w:pPr>
            <w:r>
              <w:rPr/>
              <w:t>自安装之日起12个月或50万扫描秒，以先到为准。</w:t>
            </w:r>
          </w:p>
        </w:tc>
        <w:tc>
          <w:tcPr>
            <w:tcW w:type="dxa" w:w="1661"/>
          </w:tcPr>
          <w:p>
            <w:pPr>
              <w:pStyle w:val="null3"/>
            </w:pPr>
            <w:r>
              <w:rPr/>
              <w:t>商务偏离表 标的清单 报价表及分项报价表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自合同签订之日起10日内。</w:t>
            </w:r>
          </w:p>
        </w:tc>
        <w:tc>
          <w:tcPr>
            <w:tcW w:type="dxa" w:w="1661"/>
          </w:tcPr>
          <w:p>
            <w:pPr>
              <w:pStyle w:val="null3"/>
            </w:pPr>
            <w:r>
              <w:rPr/>
              <w:t>商务偏离表 标的清单 报价表及分项报价表</w:t>
            </w:r>
          </w:p>
        </w:tc>
      </w:tr>
      <w:tr>
        <w:tc>
          <w:tcPr>
            <w:tcW w:type="dxa" w:w="831"/>
          </w:tcPr>
          <w:p>
            <w:pPr>
              <w:pStyle w:val="null3"/>
            </w:pPr>
            <w:r>
              <w:rPr/>
              <w:t>7</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8</w:t>
            </w:r>
          </w:p>
        </w:tc>
        <w:tc>
          <w:tcPr>
            <w:tcW w:type="dxa" w:w="2492"/>
          </w:tcPr>
          <w:p>
            <w:pPr>
              <w:pStyle w:val="null3"/>
            </w:pPr>
            <w:r>
              <w:rPr/>
              <w:t>技术响应性审查1</w:t>
            </w:r>
          </w:p>
        </w:tc>
        <w:tc>
          <w:tcPr>
            <w:tcW w:type="dxa" w:w="3322"/>
          </w:tcPr>
          <w:p>
            <w:pPr>
              <w:pStyle w:val="null3"/>
            </w:pPr>
            <w:r>
              <w:rPr/>
              <w:t>响应内容满足谈判文件要求，无重大偏离；服务内容明确，满足采购人使用需求</w:t>
            </w:r>
          </w:p>
        </w:tc>
        <w:tc>
          <w:tcPr>
            <w:tcW w:type="dxa" w:w="1661"/>
          </w:tcPr>
          <w:p>
            <w:pPr>
              <w:pStyle w:val="null3"/>
            </w:pPr>
            <w:r>
              <w:rPr/>
              <w:t>规格、技术参数偏离表 技术实施方案及承诺</w:t>
            </w:r>
          </w:p>
        </w:tc>
      </w:tr>
      <w:tr>
        <w:tc>
          <w:tcPr>
            <w:tcW w:type="dxa" w:w="831"/>
          </w:tcPr>
          <w:p>
            <w:pPr>
              <w:pStyle w:val="null3"/>
            </w:pPr>
            <w:r>
              <w:rPr/>
              <w:t>9</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响应文件封面 商务偏离表 中小企业声明函 残疾人福利性单位声明函 规格、技术参数偏离表 技术实施方案及承诺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