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b/>
          <w:bCs/>
          <w:sz w:val="32"/>
          <w:szCs w:val="40"/>
        </w:rPr>
      </w:pPr>
      <w:bookmarkStart w:id="0" w:name="_Toc8496"/>
      <w:bookmarkStart w:id="1" w:name="_Toc90658387"/>
      <w:bookmarkStart w:id="2" w:name="_Toc65833058"/>
      <w:bookmarkStart w:id="3" w:name="_Toc5047"/>
      <w:bookmarkStart w:id="4" w:name="_Toc6799"/>
      <w:bookmarkStart w:id="5" w:name="_Toc7387"/>
      <w:r>
        <w:rPr>
          <w:rFonts w:hint="eastAsia"/>
          <w:b/>
          <w:bCs/>
          <w:sz w:val="32"/>
          <w:szCs w:val="40"/>
        </w:rPr>
        <w:t>陕西省建设工程施工合同</w:t>
      </w:r>
      <w:bookmarkEnd w:id="0"/>
      <w:bookmarkEnd w:id="1"/>
      <w:bookmarkEnd w:id="2"/>
      <w:bookmarkEnd w:id="3"/>
      <w:bookmarkEnd w:id="4"/>
      <w:bookmarkEnd w:id="5"/>
    </w:p>
    <w:p>
      <w:pPr>
        <w:spacing w:line="360" w:lineRule="auto"/>
        <w:jc w:val="center"/>
        <w:rPr>
          <w:rFonts w:hint="eastAsia" w:ascii="仿宋" w:hAnsi="仿宋" w:eastAsia="仿宋" w:cs="仿宋"/>
          <w:bCs/>
          <w:sz w:val="36"/>
          <w:szCs w:val="36"/>
          <w:highlight w:val="none"/>
        </w:rPr>
      </w:pPr>
      <w:r>
        <w:rPr>
          <w:rFonts w:hint="eastAsia" w:ascii="仿宋" w:hAnsi="仿宋" w:eastAsia="仿宋" w:cs="仿宋"/>
          <w:bCs/>
          <w:sz w:val="36"/>
          <w:szCs w:val="36"/>
          <w:highlight w:val="none"/>
        </w:rPr>
        <w:t>（示范文本）</w:t>
      </w:r>
    </w:p>
    <w:p>
      <w:pPr>
        <w:spacing w:line="360" w:lineRule="auto"/>
        <w:ind w:firstLine="200"/>
        <w:jc w:val="center"/>
        <w:rPr>
          <w:rFonts w:hint="eastAsia" w:ascii="仿宋" w:hAnsi="仿宋" w:eastAsia="仿宋" w:cs="仿宋"/>
          <w:b/>
          <w:bCs/>
          <w:sz w:val="32"/>
          <w:szCs w:val="32"/>
          <w:highlight w:val="none"/>
        </w:rPr>
      </w:pPr>
    </w:p>
    <w:p>
      <w:pPr>
        <w:spacing w:line="360" w:lineRule="auto"/>
        <w:ind w:firstLine="200"/>
        <w:jc w:val="center"/>
        <w:rPr>
          <w:rFonts w:hint="eastAsia" w:ascii="仿宋" w:hAnsi="仿宋" w:eastAsia="仿宋" w:cs="仿宋"/>
          <w:b/>
          <w:bCs/>
          <w:sz w:val="32"/>
          <w:szCs w:val="32"/>
          <w:highlight w:val="none"/>
        </w:rPr>
      </w:pPr>
    </w:p>
    <w:p>
      <w:pPr>
        <w:spacing w:line="360" w:lineRule="auto"/>
        <w:rPr>
          <w:rFonts w:hint="eastAsia" w:ascii="仿宋" w:hAnsi="仿宋" w:eastAsia="仿宋" w:cs="仿宋"/>
          <w:b/>
          <w:bCs/>
          <w:sz w:val="32"/>
          <w:szCs w:val="32"/>
          <w:highlight w:val="none"/>
        </w:rPr>
      </w:pPr>
    </w:p>
    <w:p>
      <w:pPr>
        <w:spacing w:line="360" w:lineRule="auto"/>
        <w:jc w:val="center"/>
        <w:rPr>
          <w:rFonts w:hint="eastAsia" w:ascii="仿宋" w:hAnsi="仿宋" w:eastAsia="仿宋" w:cs="仿宋"/>
          <w:b/>
          <w:bCs/>
          <w:kern w:val="0"/>
          <w:sz w:val="36"/>
          <w:szCs w:val="36"/>
          <w:highlight w:val="none"/>
        </w:rPr>
      </w:pPr>
    </w:p>
    <w:p>
      <w:pPr>
        <w:spacing w:line="360" w:lineRule="auto"/>
        <w:rPr>
          <w:rFonts w:hint="eastAsia" w:ascii="仿宋" w:hAnsi="仿宋" w:eastAsia="仿宋" w:cs="仿宋"/>
          <w:b/>
          <w:bCs/>
          <w:kern w:val="0"/>
          <w:sz w:val="36"/>
          <w:szCs w:val="36"/>
          <w:highlight w:val="none"/>
        </w:rPr>
      </w:pPr>
    </w:p>
    <w:p>
      <w:pPr>
        <w:pStyle w:val="4"/>
        <w:rPr>
          <w:rFonts w:hint="eastAsia" w:ascii="仿宋" w:hAnsi="仿宋" w:eastAsia="仿宋"/>
          <w:highlight w:val="none"/>
        </w:rPr>
      </w:pPr>
    </w:p>
    <w:p>
      <w:pPr>
        <w:rPr>
          <w:rFonts w:hint="eastAsia" w:ascii="仿宋" w:hAnsi="仿宋" w:eastAsia="仿宋"/>
          <w:highlight w:val="none"/>
        </w:rPr>
      </w:pPr>
    </w:p>
    <w:p>
      <w:pPr>
        <w:pStyle w:val="4"/>
        <w:rPr>
          <w:rFonts w:hint="eastAsia" w:ascii="仿宋" w:hAnsi="仿宋" w:eastAsia="仿宋"/>
          <w:highlight w:val="none"/>
        </w:rPr>
      </w:pPr>
    </w:p>
    <w:p>
      <w:pPr>
        <w:rPr>
          <w:rFonts w:hint="eastAsia" w:ascii="仿宋" w:hAnsi="仿宋" w:eastAsia="仿宋"/>
          <w:highlight w:val="none"/>
        </w:rPr>
      </w:pPr>
    </w:p>
    <w:p>
      <w:pPr>
        <w:pStyle w:val="4"/>
        <w:rPr>
          <w:rFonts w:hint="eastAsia" w:ascii="仿宋" w:hAnsi="仿宋" w:eastAsia="仿宋"/>
          <w:highlight w:val="none"/>
        </w:rPr>
      </w:pPr>
    </w:p>
    <w:p>
      <w:pPr>
        <w:rPr>
          <w:rFonts w:hint="eastAsia" w:ascii="仿宋" w:hAnsi="仿宋" w:eastAsia="仿宋"/>
          <w:highlight w:val="none"/>
        </w:rPr>
      </w:pPr>
    </w:p>
    <w:p>
      <w:pPr>
        <w:pStyle w:val="4"/>
        <w:rPr>
          <w:rFonts w:hint="eastAsia" w:ascii="仿宋" w:hAnsi="仿宋" w:eastAsia="仿宋"/>
          <w:highlight w:val="none"/>
        </w:rPr>
      </w:pPr>
    </w:p>
    <w:p>
      <w:pPr>
        <w:pStyle w:val="4"/>
        <w:rPr>
          <w:rFonts w:hint="eastAsia" w:ascii="仿宋" w:hAnsi="仿宋" w:eastAsia="仿宋"/>
          <w:highlight w:val="none"/>
        </w:rPr>
      </w:pPr>
    </w:p>
    <w:p>
      <w:pPr>
        <w:spacing w:line="360" w:lineRule="auto"/>
        <w:jc w:val="center"/>
        <w:rPr>
          <w:rFonts w:hint="eastAsia" w:ascii="仿宋" w:hAnsi="仿宋" w:eastAsia="仿宋" w:cs="仿宋"/>
          <w:b/>
          <w:bCs/>
          <w:kern w:val="0"/>
          <w:sz w:val="36"/>
          <w:szCs w:val="36"/>
          <w:highlight w:val="none"/>
        </w:rPr>
      </w:pPr>
    </w:p>
    <w:p>
      <w:pPr>
        <w:spacing w:line="360" w:lineRule="auto"/>
        <w:jc w:val="center"/>
        <w:rPr>
          <w:rFonts w:hint="eastAsia" w:ascii="仿宋" w:hAnsi="仿宋" w:eastAsia="仿宋" w:cs="仿宋"/>
          <w:b/>
          <w:bCs/>
          <w:kern w:val="0"/>
          <w:sz w:val="36"/>
          <w:szCs w:val="36"/>
          <w:highlight w:val="none"/>
        </w:rPr>
      </w:pPr>
    </w:p>
    <w:p>
      <w:pPr>
        <w:spacing w:line="360" w:lineRule="auto"/>
        <w:jc w:val="center"/>
        <w:rPr>
          <w:rFonts w:hint="eastAsia" w:ascii="仿宋" w:hAnsi="仿宋" w:eastAsia="仿宋" w:cs="仿宋"/>
          <w:bCs/>
          <w:sz w:val="32"/>
          <w:szCs w:val="32"/>
          <w:highlight w:val="none"/>
        </w:rPr>
      </w:pPr>
      <w:r>
        <w:rPr>
          <w:rFonts w:hint="eastAsia" w:ascii="仿宋" w:hAnsi="仿宋" w:eastAsia="仿宋" w:cs="仿宋"/>
          <w:bCs/>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4343400</wp:posOffset>
                </wp:positionH>
                <wp:positionV relativeFrom="paragraph">
                  <wp:posOffset>152400</wp:posOffset>
                </wp:positionV>
                <wp:extent cx="685800" cy="594360"/>
                <wp:effectExtent l="4445" t="4445" r="14605" b="10795"/>
                <wp:wrapNone/>
                <wp:docPr id="1" name="矩形 1"/>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rPr>
                                <w:rFonts w:hint="eastAsia" w:ascii="宋体" w:hAnsi="宋体"/>
                                <w:sz w:val="36"/>
                                <w:szCs w:val="36"/>
                              </w:rPr>
                            </w:pPr>
                            <w:r>
                              <w:rPr>
                                <w:rFonts w:hint="eastAsia" w:ascii="宋体" w:hAnsi="宋体"/>
                                <w:sz w:val="36"/>
                                <w:szCs w:val="36"/>
                              </w:rPr>
                              <w:t>制</w:t>
                            </w:r>
                          </w:p>
                        </w:txbxContent>
                      </wps:txbx>
                      <wps:bodyPr upright="1"/>
                    </wps:wsp>
                  </a:graphicData>
                </a:graphic>
              </wp:anchor>
            </w:drawing>
          </mc:Choice>
          <mc:Fallback>
            <w:pict>
              <v:rect id="_x0000_s1026" o:spid="_x0000_s1026" o:spt="1" style="position:absolute;left:0pt;margin-left:342pt;margin-top:12pt;height:46.8pt;width:54pt;z-index:251659264;mso-width-relative:page;mso-height-relative:page;" stroked="t" coordsize="21600,21600" o:gfxdata="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JPQh8TXAAAACgEAAA8AAAAAAAAAAQAgAAAAIgAAAGRycy9kb3ducmV2&#10;LnhtbFBLAQIUABQAAAAIAIdO4kDijSp8/QEAACgEAAAOAAAAAAAAAAEAIAAAACYBAABkcnMvZTJv&#10;RG9jLnhtbFBLBQYAAAAABgAGAFkBAACVBQAAAAA=&#10;">
                <v:path/>
                <v:fill focussize="0,0"/>
                <v:stroke color="#FFFFFF"/>
                <v:imagedata o:title=""/>
                <o:lock v:ext="edit" grouping="f" rotation="f" text="f" aspectratio="f"/>
                <v:textbox>
                  <w:txbxContent>
                    <w:p>
                      <w:pPr>
                        <w:rPr>
                          <w:rFonts w:hint="eastAsia" w:ascii="宋体" w:hAnsi="宋体"/>
                          <w:sz w:val="36"/>
                          <w:szCs w:val="36"/>
                        </w:rPr>
                      </w:pPr>
                      <w:r>
                        <w:rPr>
                          <w:rFonts w:hint="eastAsia" w:ascii="宋体" w:hAnsi="宋体"/>
                          <w:sz w:val="36"/>
                          <w:szCs w:val="36"/>
                        </w:rPr>
                        <w:t>制</w:t>
                      </w:r>
                    </w:p>
                  </w:txbxContent>
                </v:textbox>
              </v:rect>
            </w:pict>
          </mc:Fallback>
        </mc:AlternateContent>
      </w:r>
      <w:r>
        <w:rPr>
          <w:rFonts w:hint="eastAsia" w:ascii="仿宋" w:hAnsi="仿宋" w:eastAsia="仿宋" w:cs="仿宋"/>
          <w:bCs/>
          <w:spacing w:val="168"/>
          <w:kern w:val="0"/>
          <w:sz w:val="32"/>
          <w:szCs w:val="32"/>
          <w:highlight w:val="none"/>
        </w:rPr>
        <w:t>陕西省建设</w:t>
      </w:r>
      <w:r>
        <w:rPr>
          <w:rFonts w:hint="eastAsia" w:ascii="仿宋" w:hAnsi="仿宋" w:eastAsia="仿宋" w:cs="仿宋"/>
          <w:bCs/>
          <w:kern w:val="0"/>
          <w:sz w:val="32"/>
          <w:szCs w:val="32"/>
          <w:highlight w:val="none"/>
        </w:rPr>
        <w:t>厅</w:t>
      </w:r>
    </w:p>
    <w:p>
      <w:pPr>
        <w:spacing w:line="360" w:lineRule="auto"/>
        <w:jc w:val="center"/>
        <w:rPr>
          <w:rFonts w:hint="eastAsia" w:ascii="仿宋" w:hAnsi="仿宋" w:eastAsia="仿宋" w:cs="仿宋"/>
          <w:bCs/>
          <w:sz w:val="32"/>
          <w:szCs w:val="32"/>
          <w:highlight w:val="none"/>
        </w:rPr>
      </w:pPr>
      <w:r>
        <w:rPr>
          <w:rFonts w:hint="eastAsia" w:ascii="仿宋" w:hAnsi="仿宋" w:eastAsia="仿宋" w:cs="仿宋"/>
          <w:bCs/>
          <w:spacing w:val="22"/>
          <w:kern w:val="0"/>
          <w:sz w:val="32"/>
          <w:szCs w:val="32"/>
          <w:highlight w:val="none"/>
        </w:rPr>
        <w:t>陕西省工商行政管理</w:t>
      </w:r>
      <w:r>
        <w:rPr>
          <w:rFonts w:hint="eastAsia" w:ascii="仿宋" w:hAnsi="仿宋" w:eastAsia="仿宋" w:cs="仿宋"/>
          <w:bCs/>
          <w:spacing w:val="2"/>
          <w:kern w:val="0"/>
          <w:sz w:val="32"/>
          <w:szCs w:val="32"/>
          <w:highlight w:val="none"/>
        </w:rPr>
        <w:t>局</w:t>
      </w:r>
    </w:p>
    <w:p>
      <w:pPr>
        <w:spacing w:line="360" w:lineRule="auto"/>
        <w:jc w:val="center"/>
        <w:rPr>
          <w:rFonts w:ascii="仿宋" w:hAnsi="仿宋" w:eastAsia="仿宋" w:cs="仿宋"/>
          <w:highlight w:val="none"/>
        </w:rPr>
      </w:pPr>
      <w:r>
        <w:rPr>
          <w:rFonts w:hint="eastAsia" w:ascii="仿宋" w:hAnsi="仿宋" w:eastAsia="仿宋" w:cs="仿宋"/>
          <w:highlight w:val="none"/>
        </w:rPr>
        <w:t xml:space="preserve">二○   年   月   </w:t>
      </w:r>
      <w:bookmarkStart w:id="6" w:name="_Toc382"/>
      <w:bookmarkStart w:id="7" w:name="_Toc534215875"/>
      <w:bookmarkStart w:id="8" w:name="_Toc65833059"/>
      <w:bookmarkStart w:id="9" w:name="_Toc13226"/>
    </w:p>
    <w:p>
      <w:pPr>
        <w:tabs>
          <w:tab w:val="left" w:pos="3780"/>
        </w:tabs>
        <w:jc w:val="center"/>
        <w:outlineLvl w:val="9"/>
        <w:rPr>
          <w:rFonts w:ascii="仿宋" w:hAnsi="仿宋" w:eastAsia="仿宋" w:cs="仿宋_GB2312"/>
          <w:highlight w:val="none"/>
        </w:rPr>
      </w:pPr>
      <w:r>
        <w:rPr>
          <w:rFonts w:ascii="仿宋" w:hAnsi="仿宋" w:eastAsia="仿宋"/>
          <w:highlight w:val="none"/>
        </w:rPr>
        <w:br w:type="page"/>
      </w:r>
      <w:bookmarkEnd w:id="6"/>
      <w:bookmarkEnd w:id="7"/>
      <w:bookmarkEnd w:id="8"/>
      <w:bookmarkEnd w:id="9"/>
      <w:bookmarkStart w:id="10" w:name="_Toc90658388"/>
      <w:bookmarkStart w:id="11" w:name="_Toc38023594"/>
      <w:bookmarkStart w:id="12" w:name="_Toc16289"/>
      <w:bookmarkStart w:id="13" w:name="_Toc90656837"/>
      <w:bookmarkStart w:id="14" w:name="_Toc7569"/>
      <w:bookmarkStart w:id="15" w:name="_Toc362026039"/>
      <w:bookmarkStart w:id="16" w:name="_Toc6009"/>
      <w:bookmarkStart w:id="17" w:name="_Toc63350479"/>
      <w:bookmarkStart w:id="18" w:name="_Toc7497"/>
      <w:bookmarkStart w:id="19" w:name="_Toc342748411"/>
      <w:r>
        <w:rPr>
          <w:rFonts w:hint="eastAsia" w:ascii="仿宋" w:hAnsi="仿宋" w:eastAsia="仿宋" w:cs="仿宋_GB2312"/>
          <w:b/>
          <w:bCs/>
          <w:sz w:val="32"/>
          <w:szCs w:val="32"/>
          <w:highlight w:val="none"/>
        </w:rPr>
        <w:t>1、协议书</w:t>
      </w:r>
      <w:bookmarkEnd w:id="10"/>
      <w:bookmarkEnd w:id="11"/>
      <w:bookmarkEnd w:id="12"/>
      <w:bookmarkEnd w:id="13"/>
    </w:p>
    <w:p>
      <w:pPr>
        <w:spacing w:line="360" w:lineRule="auto"/>
        <w:ind w:firstLine="480" w:firstLineChars="200"/>
        <w:rPr>
          <w:rFonts w:ascii="仿宋" w:hAnsi="仿宋" w:eastAsia="仿宋" w:cs="仿宋_GB2312"/>
          <w:sz w:val="24"/>
          <w:highlight w:val="none"/>
        </w:rPr>
      </w:pP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发包人（全称）：</w:t>
      </w:r>
      <w:r>
        <w:rPr>
          <w:rFonts w:hint="eastAsia" w:ascii="仿宋" w:hAnsi="仿宋" w:eastAsia="仿宋" w:cs="仿宋_GB2312"/>
          <w:sz w:val="24"/>
          <w:highlight w:val="none"/>
          <w:u w:val="single"/>
        </w:rPr>
        <w:t xml:space="preserve">                           </w:t>
      </w:r>
    </w:p>
    <w:p>
      <w:pPr>
        <w:adjustRightInd w:val="0"/>
        <w:snapToGrid w:val="0"/>
        <w:spacing w:line="360" w:lineRule="auto"/>
        <w:ind w:firstLine="480" w:firstLineChars="200"/>
        <w:rPr>
          <w:rFonts w:ascii="仿宋" w:hAnsi="仿宋" w:eastAsia="仿宋" w:cs="仿宋_GB2312"/>
          <w:sz w:val="24"/>
          <w:highlight w:val="none"/>
          <w:u w:val="single"/>
        </w:rPr>
      </w:pPr>
      <w:r>
        <w:rPr>
          <w:rFonts w:hint="eastAsia" w:ascii="仿宋" w:hAnsi="仿宋" w:eastAsia="仿宋" w:cs="仿宋_GB2312"/>
          <w:sz w:val="24"/>
          <w:highlight w:val="none"/>
        </w:rPr>
        <w:t>承包人（全称）：</w:t>
      </w:r>
      <w:r>
        <w:rPr>
          <w:rFonts w:hint="eastAsia" w:ascii="仿宋" w:hAnsi="仿宋" w:eastAsia="仿宋" w:cs="仿宋_GB2312"/>
          <w:sz w:val="24"/>
          <w:highlight w:val="none"/>
          <w:u w:val="single"/>
        </w:rPr>
        <w:t xml:space="preserve">                           </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依照《中华人民共和国</w:t>
      </w:r>
      <w:r>
        <w:rPr>
          <w:rFonts w:ascii="仿宋" w:hAnsi="仿宋" w:eastAsia="仿宋" w:cs="仿宋_GB2312"/>
          <w:sz w:val="24"/>
          <w:highlight w:val="none"/>
        </w:rPr>
        <w:t>民法典</w:t>
      </w:r>
      <w:r>
        <w:rPr>
          <w:rFonts w:hint="eastAsia" w:ascii="仿宋" w:hAnsi="仿宋" w:eastAsia="仿宋" w:cs="仿宋_GB2312"/>
          <w:sz w:val="24"/>
          <w:highlight w:val="none"/>
        </w:rPr>
        <w:t>》、《中华人民共和国建筑法》及其他有关法律、行政法规，遵循平等、自愿、公平和诚实信用的原则，各方就本建设工程施工协商一致，订立本合同。</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一、工程概况</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工程名称：</w:t>
      </w:r>
      <w:r>
        <w:rPr>
          <w:rFonts w:hint="eastAsia" w:ascii="仿宋" w:hAnsi="仿宋" w:eastAsia="仿宋" w:cs="仿宋_GB2312"/>
          <w:sz w:val="24"/>
          <w:highlight w:val="none"/>
          <w:u w:val="single"/>
        </w:rPr>
        <w:t xml:space="preserve">                                               </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工程地点：</w:t>
      </w:r>
      <w:r>
        <w:rPr>
          <w:rFonts w:hint="eastAsia" w:ascii="仿宋" w:hAnsi="仿宋" w:eastAsia="仿宋" w:cs="仿宋_GB2312"/>
          <w:sz w:val="24"/>
          <w:highlight w:val="none"/>
          <w:u w:val="single"/>
        </w:rPr>
        <w:t xml:space="preserve">                                               </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结构形式：</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其他信息：</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群体工程应附承包人承揽工程项目一览表</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资金来源：</w:t>
      </w:r>
      <w:r>
        <w:rPr>
          <w:rFonts w:hint="eastAsia" w:ascii="仿宋" w:hAnsi="仿宋" w:eastAsia="仿宋" w:cs="仿宋_GB2312"/>
          <w:sz w:val="24"/>
          <w:highlight w:val="none"/>
          <w:u w:val="single"/>
        </w:rPr>
        <w:t xml:space="preserve">                                               </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二、工程承包范围</w:t>
      </w:r>
    </w:p>
    <w:p>
      <w:pPr>
        <w:widowControl/>
        <w:spacing w:line="360" w:lineRule="auto"/>
        <w:ind w:firstLine="480" w:firstLineChars="200"/>
        <w:jc w:val="left"/>
        <w:rPr>
          <w:rFonts w:ascii="仿宋" w:hAnsi="仿宋" w:eastAsia="仿宋" w:cs="仿宋_GB2312"/>
          <w:sz w:val="24"/>
          <w:highlight w:val="none"/>
        </w:rPr>
      </w:pPr>
      <w:r>
        <w:rPr>
          <w:rFonts w:hint="eastAsia" w:ascii="仿宋" w:hAnsi="仿宋" w:eastAsia="仿宋" w:cs="仿宋_GB2312"/>
          <w:kern w:val="0"/>
          <w:sz w:val="24"/>
          <w:highlight w:val="none"/>
        </w:rPr>
        <w:t>工程内容：</w:t>
      </w:r>
      <w:r>
        <w:rPr>
          <w:rFonts w:hint="eastAsia" w:ascii="仿宋" w:hAnsi="仿宋" w:eastAsia="仿宋" w:cs="仿宋_GB2312"/>
          <w:sz w:val="24"/>
          <w:highlight w:val="none"/>
          <w:u w:val="single"/>
        </w:rPr>
        <w:t>施工图设计范围内和工程量清单内的全部内容。</w:t>
      </w:r>
      <w:r>
        <w:rPr>
          <w:rFonts w:hint="eastAsia" w:ascii="仿宋" w:hAnsi="仿宋" w:eastAsia="仿宋" w:cs="仿宋_GB2312"/>
          <w:kern w:val="0"/>
          <w:sz w:val="24"/>
          <w:highlight w:val="none"/>
        </w:rPr>
        <w:t xml:space="preserve"> </w:t>
      </w:r>
    </w:p>
    <w:p>
      <w:pPr>
        <w:widowControl/>
        <w:spacing w:line="360" w:lineRule="auto"/>
        <w:ind w:firstLine="480" w:firstLineChars="200"/>
        <w:jc w:val="left"/>
        <w:rPr>
          <w:rFonts w:ascii="仿宋" w:hAnsi="仿宋" w:eastAsia="仿宋" w:cs="仿宋_GB2312"/>
          <w:sz w:val="24"/>
          <w:highlight w:val="none"/>
          <w:u w:val="single"/>
        </w:rPr>
      </w:pPr>
      <w:r>
        <w:rPr>
          <w:rFonts w:hint="eastAsia" w:ascii="仿宋" w:hAnsi="仿宋" w:eastAsia="仿宋" w:cs="仿宋_GB2312"/>
          <w:kern w:val="0"/>
          <w:sz w:val="24"/>
          <w:highlight w:val="none"/>
        </w:rPr>
        <w:t>工程承包范围：</w:t>
      </w:r>
    </w:p>
    <w:p>
      <w:pPr>
        <w:widowControl/>
        <w:spacing w:line="360" w:lineRule="auto"/>
        <w:ind w:firstLine="480" w:firstLineChars="200"/>
        <w:jc w:val="left"/>
        <w:rPr>
          <w:rFonts w:ascii="仿宋" w:hAnsi="仿宋" w:eastAsia="仿宋" w:cs="仿宋_GB2312"/>
          <w:sz w:val="24"/>
          <w:highlight w:val="none"/>
          <w:u w:val="single"/>
        </w:rPr>
      </w:pPr>
      <w:r>
        <w:rPr>
          <w:rFonts w:hint="eastAsia" w:ascii="仿宋" w:hAnsi="仿宋" w:eastAsia="仿宋" w:cs="仿宋_GB2312"/>
          <w:kern w:val="0"/>
          <w:sz w:val="24"/>
          <w:highlight w:val="none"/>
          <w:u w:val="single"/>
        </w:rPr>
        <w:t xml:space="preserve">（1）                         </w:t>
      </w:r>
    </w:p>
    <w:p>
      <w:pPr>
        <w:widowControl/>
        <w:spacing w:line="360" w:lineRule="auto"/>
        <w:ind w:firstLine="480" w:firstLineChars="200"/>
        <w:jc w:val="left"/>
        <w:rPr>
          <w:rFonts w:ascii="仿宋" w:hAnsi="仿宋" w:eastAsia="仿宋" w:cs="仿宋_GB2312"/>
          <w:sz w:val="24"/>
          <w:highlight w:val="none"/>
          <w:u w:val="single"/>
        </w:rPr>
      </w:pPr>
      <w:r>
        <w:rPr>
          <w:rFonts w:hint="eastAsia" w:ascii="仿宋" w:hAnsi="仿宋" w:eastAsia="仿宋" w:cs="仿宋_GB2312"/>
          <w:kern w:val="0"/>
          <w:sz w:val="24"/>
          <w:highlight w:val="none"/>
          <w:u w:val="single"/>
        </w:rPr>
        <w:t xml:space="preserve">（2）                         </w:t>
      </w:r>
    </w:p>
    <w:p>
      <w:pPr>
        <w:widowControl/>
        <w:spacing w:line="360" w:lineRule="auto"/>
        <w:ind w:firstLine="480" w:firstLineChars="200"/>
        <w:jc w:val="left"/>
        <w:rPr>
          <w:rFonts w:ascii="仿宋" w:hAnsi="仿宋" w:eastAsia="仿宋" w:cs="仿宋_GB2312"/>
          <w:sz w:val="24"/>
          <w:highlight w:val="none"/>
          <w:u w:val="single"/>
        </w:rPr>
      </w:pPr>
      <w:r>
        <w:rPr>
          <w:rFonts w:hint="eastAsia" w:ascii="仿宋" w:hAnsi="仿宋" w:eastAsia="仿宋" w:cs="仿宋_GB2312"/>
          <w:kern w:val="0"/>
          <w:sz w:val="24"/>
          <w:highlight w:val="none"/>
          <w:u w:val="single"/>
        </w:rPr>
        <w:t xml:space="preserve">（3）                         </w:t>
      </w:r>
    </w:p>
    <w:p>
      <w:pPr>
        <w:widowControl/>
        <w:spacing w:line="360" w:lineRule="auto"/>
        <w:ind w:firstLine="480" w:firstLineChars="200"/>
        <w:jc w:val="left"/>
        <w:rPr>
          <w:rFonts w:ascii="仿宋" w:hAnsi="仿宋" w:eastAsia="仿宋" w:cs="仿宋_GB2312"/>
          <w:sz w:val="24"/>
          <w:highlight w:val="none"/>
          <w:u w:val="single"/>
        </w:rPr>
      </w:pPr>
      <w:r>
        <w:rPr>
          <w:rFonts w:hint="eastAsia" w:ascii="仿宋" w:hAnsi="仿宋" w:eastAsia="仿宋" w:cs="仿宋_GB2312"/>
          <w:color w:val="000000"/>
          <w:kern w:val="0"/>
          <w:sz w:val="24"/>
          <w:highlight w:val="none"/>
          <w:u w:val="single"/>
        </w:rPr>
        <w:t xml:space="preserve">（4）                         </w:t>
      </w:r>
    </w:p>
    <w:p>
      <w:pPr>
        <w:widowControl/>
        <w:spacing w:line="360" w:lineRule="auto"/>
        <w:ind w:firstLine="480" w:firstLineChars="200"/>
        <w:jc w:val="left"/>
        <w:rPr>
          <w:rFonts w:ascii="仿宋" w:hAnsi="仿宋" w:eastAsia="仿宋" w:cs="仿宋_GB2312"/>
          <w:sz w:val="24"/>
          <w:highlight w:val="none"/>
          <w:u w:val="single"/>
        </w:rPr>
      </w:pPr>
      <w:r>
        <w:rPr>
          <w:rFonts w:hint="eastAsia" w:ascii="仿宋" w:hAnsi="仿宋" w:eastAsia="仿宋" w:cs="仿宋_GB2312"/>
          <w:color w:val="000000"/>
          <w:kern w:val="0"/>
          <w:sz w:val="24"/>
          <w:highlight w:val="none"/>
          <w:u w:val="single"/>
        </w:rPr>
        <w:t xml:space="preserve">（5）                         </w:t>
      </w:r>
    </w:p>
    <w:p>
      <w:pPr>
        <w:widowControl/>
        <w:spacing w:line="360" w:lineRule="auto"/>
        <w:ind w:firstLine="480" w:firstLineChars="200"/>
        <w:jc w:val="left"/>
        <w:rPr>
          <w:rFonts w:ascii="仿宋" w:hAnsi="仿宋" w:eastAsia="仿宋" w:cs="仿宋_GB2312"/>
          <w:sz w:val="24"/>
          <w:highlight w:val="none"/>
          <w:u w:val="single"/>
        </w:rPr>
      </w:pPr>
      <w:r>
        <w:rPr>
          <w:rFonts w:hint="eastAsia" w:ascii="仿宋" w:hAnsi="仿宋" w:eastAsia="仿宋" w:cs="仿宋_GB2312"/>
          <w:color w:val="000000"/>
          <w:kern w:val="0"/>
          <w:sz w:val="24"/>
          <w:highlight w:val="none"/>
          <w:u w:val="single"/>
        </w:rPr>
        <w:t xml:space="preserve">（6）                         </w:t>
      </w:r>
    </w:p>
    <w:p>
      <w:pPr>
        <w:adjustRightInd w:val="0"/>
        <w:snapToGrid w:val="0"/>
        <w:spacing w:line="360" w:lineRule="auto"/>
        <w:ind w:firstLine="482" w:firstLineChars="200"/>
        <w:rPr>
          <w:rFonts w:ascii="仿宋" w:hAnsi="仿宋" w:eastAsia="仿宋" w:cs="仿宋_GB2312"/>
          <w:sz w:val="24"/>
          <w:highlight w:val="none"/>
        </w:rPr>
      </w:pPr>
      <w:r>
        <w:rPr>
          <w:rFonts w:hint="eastAsia" w:ascii="仿宋" w:hAnsi="仿宋" w:eastAsia="仿宋" w:cs="仿宋_GB2312"/>
          <w:b/>
          <w:sz w:val="24"/>
          <w:highlight w:val="none"/>
        </w:rPr>
        <w:t>承包方式：</w:t>
      </w:r>
      <w:r>
        <w:rPr>
          <w:rFonts w:hint="eastAsia" w:ascii="仿宋" w:hAnsi="仿宋" w:eastAsia="仿宋" w:cs="仿宋_GB2312"/>
          <w:kern w:val="0"/>
          <w:sz w:val="24"/>
          <w:highlight w:val="none"/>
        </w:rPr>
        <w:t xml:space="preserve"> </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三、合同工期：</w:t>
      </w:r>
    </w:p>
    <w:p>
      <w:pPr>
        <w:adjustRightInd w:val="0"/>
        <w:snapToGrid w:val="0"/>
        <w:spacing w:line="360" w:lineRule="auto"/>
        <w:ind w:firstLine="480" w:firstLineChars="200"/>
        <w:rPr>
          <w:rFonts w:ascii="仿宋" w:hAnsi="仿宋" w:eastAsia="仿宋" w:cs="仿宋_GB2312"/>
          <w:sz w:val="24"/>
          <w:highlight w:val="none"/>
          <w:u w:val="single"/>
        </w:rPr>
      </w:pPr>
      <w:r>
        <w:rPr>
          <w:rFonts w:hint="eastAsia" w:ascii="仿宋" w:hAnsi="仿宋" w:eastAsia="仿宋" w:cs="仿宋_GB2312"/>
          <w:sz w:val="24"/>
          <w:highlight w:val="none"/>
        </w:rPr>
        <w:t>总日历天数：</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天；计划开工日期：</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；计划竣工日期：</w:t>
      </w:r>
      <w:r>
        <w:rPr>
          <w:rFonts w:hint="eastAsia" w:ascii="仿宋" w:hAnsi="仿宋" w:eastAsia="仿宋" w:cs="仿宋_GB2312"/>
          <w:sz w:val="24"/>
          <w:highlight w:val="none"/>
          <w:u w:val="single"/>
        </w:rPr>
        <w:t xml:space="preserve">        </w:t>
      </w:r>
    </w:p>
    <w:p>
      <w:pPr>
        <w:adjustRightInd w:val="0"/>
        <w:snapToGrid w:val="0"/>
        <w:spacing w:line="360" w:lineRule="auto"/>
        <w:ind w:firstLine="480" w:firstLineChars="200"/>
        <w:rPr>
          <w:rFonts w:ascii="仿宋" w:hAnsi="仿宋" w:eastAsia="仿宋" w:cs="仿宋_GB2312"/>
          <w:kern w:val="0"/>
          <w:sz w:val="24"/>
          <w:highlight w:val="none"/>
        </w:rPr>
      </w:pPr>
      <w:r>
        <w:rPr>
          <w:rFonts w:hint="eastAsia" w:ascii="仿宋" w:hAnsi="仿宋" w:eastAsia="仿宋" w:cs="仿宋_GB2312"/>
          <w:kern w:val="0"/>
          <w:sz w:val="24"/>
          <w:highlight w:val="none"/>
        </w:rPr>
        <w:t>（实际开、竣工时间以发包人和监理单位最终审批的开、竣工报告时间为准）</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四、质量标准</w:t>
      </w:r>
    </w:p>
    <w:p>
      <w:pPr>
        <w:adjustRightInd w:val="0"/>
        <w:snapToGrid w:val="0"/>
        <w:spacing w:line="360" w:lineRule="auto"/>
        <w:ind w:firstLine="480" w:firstLineChars="200"/>
        <w:rPr>
          <w:rFonts w:ascii="仿宋" w:hAnsi="仿宋" w:eastAsia="仿宋" w:cs="仿宋_GB2312"/>
          <w:bCs/>
          <w:sz w:val="24"/>
          <w:highlight w:val="none"/>
        </w:rPr>
      </w:pPr>
      <w:r>
        <w:rPr>
          <w:rFonts w:hint="eastAsia" w:ascii="仿宋" w:hAnsi="仿宋" w:eastAsia="仿宋" w:cs="仿宋_GB2312"/>
          <w:bCs/>
          <w:sz w:val="24"/>
          <w:highlight w:val="none"/>
        </w:rPr>
        <w:t>工程质量符合国家现行施工验收规范和质量检验“合格”标准。承包人严格按照国家颁发的施工验收规范及工程设计图纸要求进行施工，工程质量应达到国家或专业质量检验评定标准的合格条件</w:t>
      </w:r>
      <w:r>
        <w:rPr>
          <w:rFonts w:ascii="仿宋" w:hAnsi="仿宋" w:eastAsia="仿宋" w:cs="仿宋_GB2312"/>
          <w:bCs/>
          <w:sz w:val="24"/>
          <w:highlight w:val="none"/>
        </w:rPr>
        <w:t>。</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五、合同价款</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合同总价（大写）：</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（人民币）元</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（小写）￥：</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元（其中：工程暂列金额</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元，安全防护和文明施工措施费</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元，材料和工程设备暂估价：</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 xml:space="preserve"> 元，专业工程暂估价</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元，总承包服务费</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元。)</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六、承包人项目经理：</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姓名：</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  职称：</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；身份证号：</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；执业资格证书号：</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；注册证书号：</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；执业印章号：</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七、组成合同的文件</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组成本合同的文件包括：</w:t>
      </w:r>
    </w:p>
    <w:p>
      <w:pPr>
        <w:widowControl/>
        <w:adjustRightInd w:val="0"/>
        <w:snapToGrid w:val="0"/>
        <w:spacing w:line="360" w:lineRule="auto"/>
        <w:ind w:firstLine="480" w:firstLineChars="200"/>
        <w:rPr>
          <w:rFonts w:ascii="仿宋" w:hAnsi="仿宋" w:eastAsia="仿宋" w:cs="仿宋_GB2312"/>
          <w:kern w:val="0"/>
          <w:sz w:val="24"/>
          <w:highlight w:val="none"/>
        </w:rPr>
      </w:pPr>
      <w:r>
        <w:rPr>
          <w:rFonts w:hint="eastAsia" w:ascii="仿宋" w:hAnsi="仿宋" w:eastAsia="仿宋" w:cs="仿宋_GB2312"/>
          <w:kern w:val="0"/>
          <w:sz w:val="24"/>
          <w:highlight w:val="none"/>
        </w:rPr>
        <w:t>① 本合同协议书及附件(含合同中澄清文件)；</w:t>
      </w:r>
    </w:p>
    <w:p>
      <w:pPr>
        <w:widowControl/>
        <w:adjustRightInd w:val="0"/>
        <w:snapToGrid w:val="0"/>
        <w:spacing w:line="360" w:lineRule="auto"/>
        <w:ind w:firstLine="480" w:firstLineChars="200"/>
        <w:rPr>
          <w:rFonts w:ascii="仿宋" w:hAnsi="仿宋" w:eastAsia="仿宋" w:cs="仿宋_GB2312"/>
          <w:kern w:val="0"/>
          <w:sz w:val="24"/>
          <w:highlight w:val="none"/>
        </w:rPr>
      </w:pPr>
      <w:r>
        <w:rPr>
          <w:rFonts w:hint="eastAsia" w:ascii="仿宋" w:hAnsi="仿宋" w:eastAsia="仿宋" w:cs="仿宋_GB2312"/>
          <w:kern w:val="0"/>
          <w:sz w:val="24"/>
          <w:highlight w:val="none"/>
        </w:rPr>
        <w:t>② 合同专用条款(含数据表和答疑纪要中与此有关的部分)；</w:t>
      </w:r>
    </w:p>
    <w:p>
      <w:pPr>
        <w:widowControl/>
        <w:adjustRightInd w:val="0"/>
        <w:snapToGrid w:val="0"/>
        <w:spacing w:line="360" w:lineRule="auto"/>
        <w:ind w:firstLine="480" w:firstLineChars="200"/>
        <w:rPr>
          <w:rFonts w:ascii="仿宋" w:hAnsi="仿宋" w:eastAsia="仿宋" w:cs="仿宋_GB2312"/>
          <w:kern w:val="0"/>
          <w:sz w:val="24"/>
          <w:highlight w:val="none"/>
        </w:rPr>
      </w:pPr>
      <w:r>
        <w:rPr>
          <w:rFonts w:hint="eastAsia" w:ascii="仿宋" w:hAnsi="仿宋" w:eastAsia="仿宋" w:cs="仿宋_GB2312"/>
          <w:kern w:val="0"/>
          <w:sz w:val="24"/>
          <w:highlight w:val="none"/>
        </w:rPr>
        <w:t>③ 本合同通用条款；</w:t>
      </w:r>
    </w:p>
    <w:p>
      <w:pPr>
        <w:widowControl/>
        <w:adjustRightInd w:val="0"/>
        <w:snapToGrid w:val="0"/>
        <w:spacing w:line="360" w:lineRule="auto"/>
        <w:ind w:firstLine="480" w:firstLineChars="200"/>
        <w:rPr>
          <w:rFonts w:ascii="仿宋" w:hAnsi="仿宋" w:eastAsia="仿宋" w:cs="仿宋_GB2312"/>
          <w:kern w:val="0"/>
          <w:sz w:val="24"/>
          <w:highlight w:val="none"/>
        </w:rPr>
      </w:pPr>
      <w:r>
        <w:rPr>
          <w:rFonts w:hint="eastAsia" w:ascii="仿宋" w:hAnsi="仿宋" w:eastAsia="仿宋" w:cs="仿宋_GB2312"/>
          <w:kern w:val="0"/>
          <w:sz w:val="24"/>
          <w:highlight w:val="none"/>
        </w:rPr>
        <w:t>④ 成交通知书；</w:t>
      </w:r>
    </w:p>
    <w:p>
      <w:pPr>
        <w:widowControl/>
        <w:adjustRightInd w:val="0"/>
        <w:snapToGrid w:val="0"/>
        <w:spacing w:line="360" w:lineRule="auto"/>
        <w:ind w:firstLine="480" w:firstLineChars="200"/>
        <w:rPr>
          <w:rFonts w:ascii="仿宋" w:hAnsi="仿宋" w:eastAsia="仿宋" w:cs="仿宋_GB2312"/>
          <w:kern w:val="0"/>
          <w:sz w:val="24"/>
          <w:highlight w:val="none"/>
        </w:rPr>
      </w:pPr>
      <w:r>
        <w:rPr>
          <w:rFonts w:hint="eastAsia" w:ascii="仿宋" w:hAnsi="仿宋" w:eastAsia="仿宋" w:cs="仿宋_GB2312"/>
          <w:kern w:val="0"/>
          <w:sz w:val="24"/>
          <w:highlight w:val="none"/>
        </w:rPr>
        <w:t>⑤ 采购文件(含答疑纪要、工程量清单与此有关的部分)；</w:t>
      </w:r>
    </w:p>
    <w:p>
      <w:pPr>
        <w:widowControl/>
        <w:adjustRightInd w:val="0"/>
        <w:snapToGrid w:val="0"/>
        <w:spacing w:line="360" w:lineRule="auto"/>
        <w:ind w:firstLine="480" w:firstLineChars="200"/>
        <w:rPr>
          <w:rFonts w:ascii="仿宋" w:hAnsi="仿宋" w:eastAsia="仿宋" w:cs="仿宋_GB2312"/>
          <w:kern w:val="0"/>
          <w:sz w:val="24"/>
          <w:highlight w:val="none"/>
        </w:rPr>
      </w:pPr>
      <w:r>
        <w:rPr>
          <w:rFonts w:hint="eastAsia" w:ascii="仿宋" w:hAnsi="仿宋" w:eastAsia="仿宋" w:cs="仿宋_GB2312"/>
          <w:kern w:val="0"/>
          <w:sz w:val="24"/>
          <w:highlight w:val="none"/>
        </w:rPr>
        <w:t>⑥ 采购文件及采购文件附录(含承包人在评标期间递交和确认并经发包人同意的对有关问题的补充资料和澄清文件等)；</w:t>
      </w:r>
    </w:p>
    <w:p>
      <w:pPr>
        <w:widowControl/>
        <w:adjustRightInd w:val="0"/>
        <w:snapToGrid w:val="0"/>
        <w:spacing w:line="360" w:lineRule="auto"/>
        <w:ind w:firstLine="480" w:firstLineChars="200"/>
        <w:rPr>
          <w:rFonts w:ascii="仿宋" w:hAnsi="仿宋" w:eastAsia="仿宋" w:cs="仿宋_GB2312"/>
          <w:kern w:val="0"/>
          <w:sz w:val="24"/>
          <w:highlight w:val="none"/>
        </w:rPr>
      </w:pPr>
      <w:r>
        <w:rPr>
          <w:rFonts w:hint="eastAsia" w:ascii="仿宋" w:hAnsi="仿宋" w:eastAsia="仿宋" w:cs="仿宋_GB2312"/>
          <w:kern w:val="0"/>
          <w:sz w:val="24"/>
          <w:highlight w:val="none"/>
        </w:rPr>
        <w:t>⑦ 图纸；</w:t>
      </w:r>
    </w:p>
    <w:p>
      <w:pPr>
        <w:widowControl/>
        <w:adjustRightInd w:val="0"/>
        <w:snapToGrid w:val="0"/>
        <w:spacing w:line="360" w:lineRule="auto"/>
        <w:ind w:firstLine="480" w:firstLineChars="200"/>
        <w:rPr>
          <w:rFonts w:ascii="仿宋" w:hAnsi="仿宋" w:eastAsia="仿宋" w:cs="仿宋_GB2312"/>
          <w:kern w:val="0"/>
          <w:sz w:val="24"/>
          <w:highlight w:val="none"/>
        </w:rPr>
      </w:pPr>
      <w:r>
        <w:rPr>
          <w:rFonts w:hint="eastAsia" w:ascii="仿宋" w:hAnsi="仿宋" w:eastAsia="仿宋" w:cs="仿宋_GB2312"/>
          <w:kern w:val="0"/>
          <w:sz w:val="24"/>
          <w:highlight w:val="none"/>
        </w:rPr>
        <w:t>⑧ 标准、规范及有关技术文件；</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kern w:val="0"/>
          <w:sz w:val="24"/>
          <w:highlight w:val="none"/>
        </w:rPr>
        <w:t>⑨ 合同履行中，发包人承包人有关工程的洽商、变更等书面协议或文件视为本合同的组成部分，与本合同具有同等法律效力。</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八、付款方式</w:t>
      </w:r>
    </w:p>
    <w:p>
      <w:pPr>
        <w:adjustRightInd w:val="0"/>
        <w:snapToGrid w:val="0"/>
        <w:spacing w:line="360" w:lineRule="auto"/>
        <w:ind w:firstLine="480" w:firstLineChars="200"/>
        <w:rPr>
          <w:rFonts w:hint="eastAsia" w:ascii="仿宋" w:hAnsi="仿宋" w:eastAsia="仿宋" w:cs="仿宋_GB2312"/>
          <w:sz w:val="24"/>
          <w:highlight w:val="none"/>
        </w:rPr>
      </w:pPr>
      <w:r>
        <w:rPr>
          <w:rFonts w:hint="eastAsia" w:ascii="仿宋" w:hAnsi="仿宋" w:eastAsia="仿宋" w:cs="仿宋_GB2312"/>
          <w:kern w:val="0"/>
          <w:sz w:val="24"/>
          <w:highlight w:val="none"/>
        </w:rPr>
        <w:t>合同签订后支付总价款的3</w:t>
      </w:r>
      <w:r>
        <w:rPr>
          <w:rFonts w:hint="eastAsia" w:ascii="仿宋" w:hAnsi="仿宋" w:eastAsia="仿宋" w:cs="仿宋_GB2312"/>
          <w:kern w:val="0"/>
          <w:sz w:val="24"/>
          <w:highlight w:val="none"/>
          <w:lang w:val="en-US" w:eastAsia="zh-CN"/>
        </w:rPr>
        <w:t>0</w:t>
      </w:r>
      <w:bookmarkStart w:id="23" w:name="_GoBack"/>
      <w:bookmarkEnd w:id="23"/>
      <w:r>
        <w:rPr>
          <w:rFonts w:hint="eastAsia" w:ascii="仿宋" w:hAnsi="仿宋" w:eastAsia="仿宋" w:cs="仿宋_GB2312"/>
          <w:kern w:val="0"/>
          <w:sz w:val="24"/>
          <w:highlight w:val="none"/>
        </w:rPr>
        <w:t>%，项目完工后支付合同总价款的80%，项目验收合格竣工结算后付至结算价97%，剩余3%合同款作为质保金在质保期满后无质量及其他问题30日内一次付清。</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九、责任范围</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（一）甲方责任：</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1、负责解决施工及生活用水、用电、道路畅通。</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2、及时组织工程竣工验收工作。</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3、按本合同规定的期限办理竣工验收并支付乙方工程款。</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（二）乙方责任：</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1、按施工安全规范保证施工质量，精心施工、按时完工、交付使用，凡施工期发生的施工质量、安全事故由乙方负责。</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（1）乙方应加强对现场施工人员防火防盗安全教育，施工人员不得在施工现场违法乱纪，一旦发生问题，后果自负。</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（2）乙方现场施工人员应无条件服从遵守施工场内各项管理规定，无条件服从场地内保安的管理，妥善处理好相邻单位的关系，否则一切后果自负。</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（3）乙方施工期间损坏原有建筑物、消防设施及原有供电设施设备应负责一切后果。</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2、乙方负责做好材料、设备的采购，保管工作。</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3、乙方负责及时清理建筑垃圾，工程施工结束后，负责清理完毕场内建筑垃圾。</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十、违约责任</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1、任一方不履行本合同义务或者履行义务不符合约定的，守约方有权要求违约方承担继续履行、赔偿损失或支付违约金等违约责任。</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2、如乙方未能按本合同规定的交货期交货，每延迟一日乙方按应如期交货金额的【5‰】承担违约金，但最高不超过合同总价。</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3、如甲方未能按本合同规定的付款期付款，每延迟一日甲方按应如期付款金额的【5‰】承担违约金，但最高不超过合同总价。</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十一、保修</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1.保修期为</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年，保修起始日从甲方代表最终验收记录上签字之日起算。</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保修期内，乙方应在接到保修通知之日，在24小时内派人修理，否则甲方可委托其他单位或人员修理。因乙方原因造成的返修费用，甲方在保修金内扣除，不足部分由乙方支付，非乙方原因造成返修的经济支付，由甲方承担。</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十二、其它事项</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一）对招投标确定的综合单价，经审计时发现偏离市场价过高，综合单价以审计结果为准，本项目以甲方最终审计价格为准，施工单位在施工过程中如产生隐蔽工程费用及施工所需增加相关费用，由施工单位自行解决，甲方不予承担任何工程量变化所产生的增加费用。</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（二）乙方施工凡因乙方人员施工不当造成的损失乙方自负。</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（三）甲方不具备施工条件造成停工或损失的由甲方承担责任，并赔偿乙方停工的误工损失。</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（四）合同未尽事项，经双方研究另立补充协议，与本合同同具法律效力。合同执行中若发生争议，应通过友好协商解决。协商调解不成时，可向项目所在地人民法院起诉。</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（五）合同经双方签字盖章生效,至工程竣工验收和结清工程款及保修期满后失效。</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十三、合同生效</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合同订立时间：</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年</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月</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日</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合同订立地点：</w:t>
      </w:r>
      <w:r>
        <w:rPr>
          <w:rFonts w:hint="eastAsia" w:ascii="仿宋" w:hAnsi="仿宋" w:eastAsia="仿宋" w:cs="仿宋_GB2312"/>
          <w:sz w:val="24"/>
          <w:highlight w:val="none"/>
          <w:u w:val="single"/>
        </w:rPr>
        <w:t xml:space="preserve">                        </w:t>
      </w:r>
    </w:p>
    <w:p>
      <w:pPr>
        <w:adjustRightInd w:val="0"/>
        <w:snapToGrid w:val="0"/>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本合同各方约定</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后生效。</w:t>
      </w:r>
    </w:p>
    <w:p>
      <w:pPr>
        <w:tabs>
          <w:tab w:val="left" w:pos="6660"/>
        </w:tabs>
        <w:spacing w:line="360" w:lineRule="auto"/>
        <w:ind w:firstLine="480" w:firstLineChars="200"/>
        <w:rPr>
          <w:rFonts w:ascii="仿宋" w:hAnsi="仿宋" w:eastAsia="仿宋" w:cs="仿宋_GB2312"/>
          <w:sz w:val="24"/>
          <w:highlight w:val="none"/>
        </w:rPr>
      </w:pPr>
    </w:p>
    <w:p>
      <w:pPr>
        <w:tabs>
          <w:tab w:val="left" w:pos="5220"/>
        </w:tabs>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发  包  人：（公章）</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 xml:space="preserve">   承  包  人：（公章）</w:t>
      </w:r>
      <w:r>
        <w:rPr>
          <w:rFonts w:hint="eastAsia" w:ascii="仿宋" w:hAnsi="仿宋" w:eastAsia="仿宋" w:cs="仿宋_GB2312"/>
          <w:sz w:val="24"/>
          <w:highlight w:val="none"/>
          <w:u w:val="single"/>
        </w:rPr>
        <w:t xml:space="preserve">         </w:t>
      </w:r>
    </w:p>
    <w:p>
      <w:pPr>
        <w:tabs>
          <w:tab w:val="left" w:pos="5040"/>
          <w:tab w:val="left" w:pos="6300"/>
          <w:tab w:val="left" w:pos="9180"/>
        </w:tabs>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地      址：</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 xml:space="preserve">   地      址：</w:t>
      </w:r>
      <w:r>
        <w:rPr>
          <w:rFonts w:hint="eastAsia" w:ascii="仿宋" w:hAnsi="仿宋" w:eastAsia="仿宋" w:cs="仿宋_GB2312"/>
          <w:sz w:val="24"/>
          <w:highlight w:val="none"/>
          <w:u w:val="single"/>
        </w:rPr>
        <w:t xml:space="preserve">                </w:t>
      </w:r>
    </w:p>
    <w:p>
      <w:pPr>
        <w:tabs>
          <w:tab w:val="left" w:pos="5040"/>
        </w:tabs>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邮 政 编码：</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 xml:space="preserve">   邮 政 编码：</w:t>
      </w:r>
      <w:r>
        <w:rPr>
          <w:rFonts w:hint="eastAsia" w:ascii="仿宋" w:hAnsi="仿宋" w:eastAsia="仿宋" w:cs="仿宋_GB2312"/>
          <w:sz w:val="24"/>
          <w:highlight w:val="none"/>
          <w:u w:val="single"/>
        </w:rPr>
        <w:t xml:space="preserve">               </w:t>
      </w:r>
    </w:p>
    <w:p>
      <w:pPr>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法定代表人：</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 xml:space="preserve">   法定代表人：</w:t>
      </w:r>
      <w:r>
        <w:rPr>
          <w:rFonts w:hint="eastAsia" w:ascii="仿宋" w:hAnsi="仿宋" w:eastAsia="仿宋" w:cs="仿宋_GB2312"/>
          <w:sz w:val="24"/>
          <w:highlight w:val="none"/>
          <w:u w:val="single"/>
        </w:rPr>
        <w:t xml:space="preserve">               </w:t>
      </w:r>
    </w:p>
    <w:p>
      <w:pPr>
        <w:tabs>
          <w:tab w:val="left" w:pos="6300"/>
        </w:tabs>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委托代理人：</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 xml:space="preserve">   委托代理人：</w:t>
      </w:r>
      <w:r>
        <w:rPr>
          <w:rFonts w:hint="eastAsia" w:ascii="仿宋" w:hAnsi="仿宋" w:eastAsia="仿宋" w:cs="仿宋_GB2312"/>
          <w:sz w:val="24"/>
          <w:highlight w:val="none"/>
          <w:u w:val="single"/>
        </w:rPr>
        <w:t xml:space="preserve">               </w:t>
      </w:r>
    </w:p>
    <w:p>
      <w:pPr>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电      话：</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 xml:space="preserve">   电      话：</w:t>
      </w:r>
      <w:r>
        <w:rPr>
          <w:rFonts w:hint="eastAsia" w:ascii="仿宋" w:hAnsi="仿宋" w:eastAsia="仿宋" w:cs="仿宋_GB2312"/>
          <w:sz w:val="24"/>
          <w:highlight w:val="none"/>
          <w:u w:val="single"/>
        </w:rPr>
        <w:t xml:space="preserve">               </w:t>
      </w:r>
    </w:p>
    <w:p>
      <w:pPr>
        <w:spacing w:line="360" w:lineRule="auto"/>
        <w:ind w:firstLine="480" w:firstLineChars="200"/>
        <w:rPr>
          <w:rFonts w:ascii="仿宋" w:hAnsi="仿宋" w:eastAsia="仿宋" w:cs="仿宋_GB2312"/>
          <w:b/>
          <w:sz w:val="24"/>
          <w:highlight w:val="none"/>
        </w:rPr>
      </w:pPr>
      <w:r>
        <w:rPr>
          <w:rFonts w:hint="eastAsia" w:ascii="仿宋" w:hAnsi="仿宋" w:eastAsia="仿宋" w:cs="仿宋_GB2312"/>
          <w:sz w:val="24"/>
          <w:highlight w:val="none"/>
        </w:rPr>
        <w:t>传      真：</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 xml:space="preserve">   传      真：</w:t>
      </w:r>
      <w:r>
        <w:rPr>
          <w:rFonts w:hint="eastAsia" w:ascii="仿宋" w:hAnsi="仿宋" w:eastAsia="仿宋" w:cs="仿宋_GB2312"/>
          <w:sz w:val="24"/>
          <w:highlight w:val="none"/>
          <w:u w:val="single"/>
        </w:rPr>
        <w:t xml:space="preserve">               </w:t>
      </w:r>
    </w:p>
    <w:p>
      <w:pPr>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开 户 银行：</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 xml:space="preserve">   开 户 银行：</w:t>
      </w:r>
      <w:r>
        <w:rPr>
          <w:rFonts w:hint="eastAsia" w:ascii="仿宋" w:hAnsi="仿宋" w:eastAsia="仿宋" w:cs="仿宋_GB2312"/>
          <w:sz w:val="24"/>
          <w:highlight w:val="none"/>
          <w:u w:val="single"/>
        </w:rPr>
        <w:t xml:space="preserve">               </w:t>
      </w:r>
    </w:p>
    <w:p>
      <w:pPr>
        <w:spacing w:line="360" w:lineRule="auto"/>
        <w:ind w:firstLine="480" w:firstLineChars="200"/>
        <w:rPr>
          <w:rFonts w:ascii="仿宋" w:hAnsi="仿宋" w:eastAsia="仿宋" w:cs="仿宋_GB2312"/>
          <w:sz w:val="24"/>
          <w:highlight w:val="none"/>
        </w:rPr>
      </w:pPr>
      <w:r>
        <w:rPr>
          <w:rFonts w:hint="eastAsia" w:ascii="仿宋" w:hAnsi="仿宋" w:eastAsia="仿宋" w:cs="仿宋_GB2312"/>
          <w:sz w:val="24"/>
          <w:highlight w:val="none"/>
        </w:rPr>
        <w:t>帐      号：</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 xml:space="preserve">   帐      号：</w:t>
      </w:r>
      <w:r>
        <w:rPr>
          <w:rFonts w:hint="eastAsia" w:ascii="仿宋" w:hAnsi="仿宋" w:eastAsia="仿宋" w:cs="仿宋_GB2312"/>
          <w:sz w:val="24"/>
          <w:highlight w:val="none"/>
          <w:u w:val="single"/>
        </w:rPr>
        <w:t xml:space="preserve">               </w:t>
      </w:r>
    </w:p>
    <w:p>
      <w:pPr>
        <w:rPr>
          <w:rFonts w:ascii="仿宋" w:hAnsi="仿宋" w:eastAsia="仿宋"/>
          <w:b/>
          <w:sz w:val="24"/>
          <w:highlight w:val="none"/>
        </w:rPr>
      </w:pPr>
      <w:r>
        <w:rPr>
          <w:rFonts w:hint="eastAsia" w:ascii="仿宋" w:hAnsi="仿宋" w:eastAsia="仿宋"/>
          <w:b/>
          <w:sz w:val="24"/>
          <w:highlight w:val="none"/>
        </w:rPr>
        <w:t>通用条款</w:t>
      </w:r>
      <w:bookmarkEnd w:id="14"/>
      <w:bookmarkEnd w:id="15"/>
      <w:bookmarkEnd w:id="16"/>
      <w:r>
        <w:rPr>
          <w:rFonts w:hint="eastAsia" w:ascii="仿宋" w:hAnsi="仿宋" w:eastAsia="仿宋"/>
          <w:b/>
          <w:sz w:val="24"/>
          <w:highlight w:val="none"/>
        </w:rPr>
        <w:t>（范本）</w:t>
      </w:r>
      <w:bookmarkEnd w:id="17"/>
      <w:bookmarkStart w:id="20" w:name="_Toc26157"/>
      <w:bookmarkStart w:id="21" w:name="_Toc534215877"/>
    </w:p>
    <w:p>
      <w:pPr>
        <w:rPr>
          <w:rFonts w:ascii="仿宋" w:hAnsi="仿宋" w:eastAsia="仿宋"/>
          <w:b/>
          <w:sz w:val="24"/>
          <w:highlight w:val="none"/>
        </w:rPr>
      </w:pPr>
      <w:bookmarkStart w:id="22" w:name="_Toc63350480"/>
      <w:r>
        <w:rPr>
          <w:rFonts w:hint="eastAsia" w:ascii="仿宋" w:hAnsi="仿宋" w:eastAsia="仿宋"/>
          <w:b/>
          <w:sz w:val="24"/>
          <w:highlight w:val="none"/>
        </w:rPr>
        <w:t>专用条款</w:t>
      </w:r>
      <w:bookmarkEnd w:id="18"/>
      <w:bookmarkEnd w:id="19"/>
      <w:bookmarkEnd w:id="20"/>
      <w:bookmarkEnd w:id="21"/>
      <w:r>
        <w:rPr>
          <w:rFonts w:hint="eastAsia" w:ascii="仿宋" w:hAnsi="仿宋" w:eastAsia="仿宋"/>
          <w:b/>
          <w:sz w:val="24"/>
          <w:highlight w:val="none"/>
        </w:rPr>
        <w:t>（范本）</w:t>
      </w:r>
      <w:bookmarkEnd w:id="22"/>
    </w:p>
    <w:p>
      <w:pPr>
        <w:rPr>
          <w:rFonts w:ascii="仿宋" w:hAnsi="仿宋" w:eastAsia="仿宋"/>
          <w:sz w:val="24"/>
          <w:highlight w:val="none"/>
        </w:rPr>
      </w:pPr>
      <w:r>
        <w:rPr>
          <w:rFonts w:hint="eastAsia" w:ascii="仿宋" w:hAnsi="仿宋" w:eastAsia="仿宋"/>
          <w:sz w:val="24"/>
          <w:highlight w:val="none"/>
        </w:rPr>
        <w:t>本工程合同签订依据：招投标文件、答疑文件、图纸、工程量清单等文件所涵盖的内容</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1YmU2NWU5OGEzMzVkNTcwYmJiYmJmMTAxOWFjNDQifQ=="/>
  </w:docVars>
  <w:rsids>
    <w:rsidRoot w:val="43F04CC0"/>
    <w:rsid w:val="43F04CC0"/>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99"/>
    <w:pPr>
      <w:ind w:firstLine="420"/>
    </w:pPr>
    <w:rPr>
      <w:rFonts w:eastAsia="宋体" w:cs="Times New Roman"/>
      <w:spacing w:val="0"/>
      <w:kern w:val="0"/>
      <w:sz w:val="24"/>
      <w:szCs w:val="20"/>
      <w:shd w:val="clear" w:color="auto" w:fill="FFFFFF"/>
    </w:rPr>
  </w:style>
  <w:style w:type="paragraph" w:styleId="3">
    <w:name w:val="Body Text Indent"/>
    <w:basedOn w:val="1"/>
    <w:qFormat/>
    <w:uiPriority w:val="0"/>
    <w:pPr>
      <w:ind w:firstLine="600" w:firstLineChars="200"/>
    </w:pPr>
    <w:rPr>
      <w:rFonts w:ascii="宋体" w:hAnsi="宋体" w:eastAsia="宋体" w:cs="Times New Roman"/>
      <w:sz w:val="30"/>
      <w:szCs w:val="22"/>
    </w:rPr>
  </w:style>
  <w:style w:type="paragraph" w:styleId="4">
    <w:name w:val="Body Text"/>
    <w:basedOn w:val="1"/>
    <w:next w:val="1"/>
    <w:uiPriority w:val="0"/>
    <w:rPr>
      <w:rFonts w:ascii="宋体" w:hAnsi="宋体"/>
      <w:sz w:val="3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2024-02-28T09:11:00Z</dcterms:created>
  <dc:creator>admin</dc:creator>
  <cp:lastModifiedBy>admin</cp:lastModifiedBy>
  <dcterms:modified xsi:type="dcterms:W3CDTF">2024-02-28T09:12:09Z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375145DCA9E140F98F6940ABCD9CB655_11</vt:lpwstr>
  </property>
</Properties>
</file>