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DD1E3"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商务要求偏离表</w:t>
      </w:r>
    </w:p>
    <w:p w14:paraId="4A9097BF"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1"/>
        <w:gridCol w:w="2744"/>
        <w:gridCol w:w="2100"/>
        <w:gridCol w:w="1367"/>
        <w:gridCol w:w="1440"/>
      </w:tblGrid>
      <w:tr w14:paraId="0208B1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141" w:type="dxa"/>
            <w:vAlign w:val="center"/>
          </w:tcPr>
          <w:p w14:paraId="5F079635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序号</w:t>
            </w:r>
          </w:p>
        </w:tc>
        <w:tc>
          <w:tcPr>
            <w:tcW w:w="2744" w:type="dxa"/>
            <w:vAlign w:val="center"/>
          </w:tcPr>
          <w:p w14:paraId="0633D136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文件商务要求</w:t>
            </w:r>
          </w:p>
        </w:tc>
        <w:tc>
          <w:tcPr>
            <w:tcW w:w="2100" w:type="dxa"/>
            <w:vAlign w:val="center"/>
          </w:tcPr>
          <w:p w14:paraId="26C333A4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文件商务响应</w:t>
            </w:r>
          </w:p>
        </w:tc>
        <w:tc>
          <w:tcPr>
            <w:tcW w:w="1367" w:type="dxa"/>
            <w:vAlign w:val="center"/>
          </w:tcPr>
          <w:p w14:paraId="7B03B5A2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 w14:paraId="5805D4E1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说明</w:t>
            </w:r>
          </w:p>
        </w:tc>
      </w:tr>
      <w:tr w14:paraId="36CDE3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651EFE7C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4A430FC5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53B1D2D5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2AD5AC32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68E3886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4A7169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7B60D37C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46C6F2C4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0106BBEF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66CDF610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78A380B5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5DB6A9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401B2289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0BE14E10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46A3DD53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264ECD1C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1D58CECE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0568F8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455B60C6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5D142665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0813DA7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08A02B5B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3531BBE2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641C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775C2A7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316E261F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5BE5136A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6094E26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3D78501A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FBF65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638089E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0DEB4659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797EA1BF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4ADA544C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2CCC5AC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6A1054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19DCE26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0EF912CB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09CCB199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3F9ED873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7794FC47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07B4C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07A80C73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5F9A82F8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5C33ED73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5113F477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4DF2A081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 w14:paraId="137550E5">
      <w:pPr>
        <w:spacing w:line="360" w:lineRule="auto"/>
        <w:rPr>
          <w:rFonts w:ascii="仿宋" w:hAnsi="仿宋" w:eastAsia="仿宋" w:cs="仿宋_GB2312"/>
        </w:rPr>
      </w:pPr>
      <w:r>
        <w:rPr>
          <w:rFonts w:ascii="仿宋" w:hAnsi="仿宋" w:eastAsia="仿宋" w:cs="仿宋_GB2312"/>
        </w:rPr>
        <w:t>备注：</w:t>
      </w:r>
    </w:p>
    <w:p w14:paraId="053C3C54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除本商务偏离表中所列的偏离项目外，供应商承诺其它所有商务均完全响应“招标文件”中的要求。</w:t>
      </w:r>
    </w:p>
    <w:p w14:paraId="205B7500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仿宋_GB2312"/>
          <w:sz w:val="24"/>
          <w:szCs w:val="24"/>
        </w:rPr>
        <w:t>如全部响应招标文件所提服务要求，在“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_GB2312"/>
          <w:sz w:val="24"/>
          <w:szCs w:val="24"/>
        </w:rPr>
        <w:t>文件商务要求”及“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_GB2312"/>
          <w:sz w:val="24"/>
          <w:szCs w:val="24"/>
        </w:rPr>
        <w:t>文件商务要求</w:t>
      </w:r>
      <w:bookmarkStart w:id="0" w:name="_GoBack"/>
      <w:bookmarkEnd w:id="0"/>
      <w:r>
        <w:rPr>
          <w:rFonts w:hint="eastAsia" w:ascii="仿宋" w:hAnsi="仿宋" w:eastAsia="仿宋" w:cs="仿宋_GB2312"/>
          <w:sz w:val="24"/>
          <w:szCs w:val="24"/>
        </w:rPr>
        <w:t>”栏中填写“全部”字样，在“偏离情况”栏填入“无偏离”字样。</w:t>
      </w:r>
    </w:p>
    <w:p w14:paraId="00D96099"/>
    <w:tbl>
      <w:tblPr>
        <w:tblStyle w:val="4"/>
        <w:tblW w:w="6804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D9855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95FB121"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2496AF1"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0C4E9A2D"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552F7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359AD4EA"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50543F33"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240C8EB4"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459869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suff w:val="nothing"/>
      <w:lvlText w:val="%1、"/>
      <w:lvlJc w:val="left"/>
      <w:rPr>
        <w:rFonts w:ascii="仿宋" w:hAnsi="仿宋" w:eastAsia="仿宋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0EF75AEC"/>
    <w:rsid w:val="0F3D54A4"/>
    <w:rsid w:val="189A38DC"/>
    <w:rsid w:val="28F938F2"/>
    <w:rsid w:val="43036368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167</Characters>
  <Lines>0</Lines>
  <Paragraphs>0</Paragraphs>
  <TotalTime>4</TotalTime>
  <ScaleCrop>false</ScaleCrop>
  <LinksUpToDate>false</LinksUpToDate>
  <CharactersWithSpaces>254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2025-05-12T08:43:16Z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31B658DFB8EE40408138EAD6C4692327_13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