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BBE9CC">
      <w:pPr>
        <w:jc w:val="center"/>
        <w:rPr>
          <w:b/>
          <w:bCs/>
          <w:sz w:val="52"/>
          <w:szCs w:val="52"/>
        </w:rPr>
      </w:pPr>
      <w:r>
        <w:rPr>
          <w:rFonts w:hint="eastAsia"/>
          <w:b/>
          <w:bCs/>
          <w:sz w:val="52"/>
          <w:szCs w:val="52"/>
        </w:rPr>
        <w:t>测绘服务合同</w:t>
      </w:r>
    </w:p>
    <w:p w14:paraId="2779D187">
      <w:pPr>
        <w:spacing w:line="600" w:lineRule="exact"/>
        <w:jc w:val="center"/>
        <w:rPr>
          <w:rFonts w:ascii="仿宋" w:hAnsi="仿宋" w:eastAsia="仿宋"/>
          <w:b/>
          <w:spacing w:val="5"/>
          <w:sz w:val="28"/>
          <w:szCs w:val="28"/>
        </w:rPr>
      </w:pPr>
      <w:r>
        <w:rPr>
          <w:rFonts w:hint="eastAsia" w:ascii="仿宋" w:hAnsi="仿宋" w:eastAsia="仿宋"/>
          <w:b/>
          <w:spacing w:val="5"/>
          <w:sz w:val="28"/>
          <w:szCs w:val="28"/>
        </w:rPr>
        <w:t>（编号：</w:t>
      </w:r>
      <w:r>
        <w:rPr>
          <w:rFonts w:hint="eastAsia" w:ascii="仿宋" w:hAnsi="仿宋" w:eastAsia="仿宋"/>
          <w:b/>
          <w:spacing w:val="5"/>
          <w:sz w:val="28"/>
          <w:szCs w:val="28"/>
          <w:u w:val="single"/>
        </w:rPr>
        <w:t xml:space="preserve">            </w:t>
      </w:r>
      <w:r>
        <w:rPr>
          <w:rFonts w:hint="eastAsia" w:ascii="仿宋" w:hAnsi="仿宋" w:eastAsia="仿宋"/>
          <w:b/>
          <w:spacing w:val="5"/>
          <w:sz w:val="28"/>
          <w:szCs w:val="28"/>
        </w:rPr>
        <w:t>）</w:t>
      </w:r>
    </w:p>
    <w:p w14:paraId="1DA20426"/>
    <w:p w14:paraId="10C85D86"/>
    <w:p w14:paraId="4670932E"/>
    <w:p w14:paraId="0DEAF778"/>
    <w:p w14:paraId="27919B99"/>
    <w:p w14:paraId="6A9BBD63"/>
    <w:p w14:paraId="5FE267B0"/>
    <w:p w14:paraId="3BB46F0F"/>
    <w:p w14:paraId="39687928"/>
    <w:p w14:paraId="511257A4"/>
    <w:p w14:paraId="5965ADA0"/>
    <w:p w14:paraId="31A0C9C5"/>
    <w:p w14:paraId="774C6174"/>
    <w:p w14:paraId="0122DBB4"/>
    <w:p w14:paraId="7E89E9DB">
      <w:pPr>
        <w:spacing w:line="360" w:lineRule="auto"/>
        <w:ind w:left="3309" w:leftChars="500" w:hanging="2259" w:hangingChars="750"/>
        <w:rPr>
          <w:rFonts w:ascii="仿宋" w:hAnsi="仿宋" w:eastAsia="仿宋" w:cs="Times New Roman"/>
          <w:b/>
          <w:spacing w:val="-10"/>
          <w:sz w:val="32"/>
          <w:szCs w:val="32"/>
          <w:u w:val="single"/>
        </w:rPr>
      </w:pPr>
      <w:r>
        <w:rPr>
          <w:rFonts w:hint="eastAsia" w:ascii="仿宋" w:hAnsi="仿宋" w:eastAsia="仿宋" w:cs="Times New Roman"/>
          <w:b/>
          <w:spacing w:val="-10"/>
          <w:sz w:val="32"/>
          <w:szCs w:val="32"/>
        </w:rPr>
        <w:t>甲方（招标单位）：</w:t>
      </w:r>
      <w:r>
        <w:rPr>
          <w:rFonts w:hint="eastAsia" w:ascii="仿宋" w:hAnsi="仿宋" w:eastAsia="仿宋" w:cs="Times New Roman"/>
          <w:b/>
          <w:spacing w:val="-10"/>
          <w:sz w:val="24"/>
          <w:u w:val="single"/>
        </w:rPr>
        <w:t xml:space="preserve">           </w:t>
      </w:r>
      <w:r>
        <w:rPr>
          <w:rFonts w:ascii="仿宋" w:hAnsi="仿宋" w:eastAsia="仿宋" w:cs="Times New Roman"/>
          <w:b/>
          <w:spacing w:val="-10"/>
          <w:sz w:val="32"/>
          <w:szCs w:val="32"/>
          <w:u w:val="single"/>
        </w:rPr>
        <w:t xml:space="preserve">                   </w:t>
      </w:r>
    </w:p>
    <w:p w14:paraId="7357C803">
      <w:pPr>
        <w:spacing w:line="360" w:lineRule="auto"/>
        <w:ind w:left="2715" w:leftChars="504" w:hanging="1657" w:hangingChars="550"/>
        <w:rPr>
          <w:rFonts w:ascii="仿宋" w:hAnsi="仿宋" w:eastAsia="仿宋" w:cs="Times New Roman"/>
          <w:b/>
          <w:spacing w:val="-10"/>
          <w:sz w:val="32"/>
          <w:szCs w:val="32"/>
        </w:rPr>
      </w:pPr>
      <w:r>
        <w:rPr>
          <w:rFonts w:hint="eastAsia" w:ascii="仿宋" w:hAnsi="仿宋" w:eastAsia="仿宋" w:cs="Times New Roman"/>
          <w:b/>
          <w:spacing w:val="-10"/>
          <w:sz w:val="32"/>
          <w:szCs w:val="32"/>
        </w:rPr>
        <w:t>乙方（中标单位）：</w:t>
      </w:r>
      <w:r>
        <w:rPr>
          <w:rFonts w:hint="eastAsia" w:ascii="仿宋" w:hAnsi="仿宋" w:eastAsia="仿宋" w:cs="Times New Roman"/>
          <w:b/>
          <w:spacing w:val="-10"/>
          <w:sz w:val="32"/>
          <w:szCs w:val="32"/>
          <w:u w:val="single"/>
        </w:rPr>
        <w:t xml:space="preserve">                           </w:t>
      </w:r>
    </w:p>
    <w:p w14:paraId="5A49AEDB">
      <w:pPr>
        <w:spacing w:line="360" w:lineRule="auto"/>
        <w:ind w:left="2715" w:leftChars="504" w:hanging="1657" w:hangingChars="550"/>
        <w:rPr>
          <w:rFonts w:ascii="仿宋" w:hAnsi="仿宋" w:eastAsia="仿宋" w:cs="Times New Roman"/>
          <w:b/>
          <w:spacing w:val="-10"/>
          <w:sz w:val="32"/>
          <w:szCs w:val="32"/>
        </w:rPr>
        <w:sectPr>
          <w:pgSz w:w="11906" w:h="16838"/>
          <w:pgMar w:top="1440" w:right="1800" w:bottom="1440" w:left="1800" w:header="851" w:footer="992" w:gutter="0"/>
          <w:cols w:space="425" w:num="1"/>
          <w:docGrid w:type="lines" w:linePitch="312" w:charSpace="0"/>
        </w:sectPr>
      </w:pPr>
      <w:r>
        <w:rPr>
          <w:rFonts w:hint="eastAsia" w:ascii="仿宋" w:hAnsi="仿宋" w:eastAsia="仿宋" w:cs="Times New Roman"/>
          <w:b/>
          <w:spacing w:val="-10"/>
          <w:sz w:val="32"/>
          <w:szCs w:val="32"/>
        </w:rPr>
        <w:t>签订时间：</w:t>
      </w:r>
      <w:r>
        <w:rPr>
          <w:rFonts w:hint="eastAsia" w:ascii="仿宋" w:hAnsi="仿宋" w:eastAsia="仿宋" w:cs="Times New Roman"/>
          <w:b/>
          <w:spacing w:val="-10"/>
          <w:sz w:val="32"/>
          <w:szCs w:val="32"/>
          <w:u w:val="single"/>
        </w:rPr>
        <w:t xml:space="preserve">                   </w:t>
      </w:r>
      <w:r>
        <w:rPr>
          <w:rFonts w:hint="eastAsia" w:ascii="仿宋" w:hAnsi="仿宋" w:eastAsia="仿宋" w:cs="Times New Roman"/>
          <w:b/>
          <w:spacing w:val="-10"/>
          <w:sz w:val="32"/>
          <w:szCs w:val="32"/>
        </w:rPr>
        <w:t xml:space="preserve">                            </w:t>
      </w:r>
    </w:p>
    <w:p w14:paraId="242C9289">
      <w:pPr>
        <w:spacing w:line="360" w:lineRule="auto"/>
        <w:ind w:left="2040" w:hanging="2040" w:hangingChars="850"/>
        <w:rPr>
          <w:rFonts w:ascii="仿宋" w:hAnsi="仿宋" w:eastAsia="仿宋" w:cs="仿宋"/>
          <w:sz w:val="24"/>
        </w:rPr>
      </w:pPr>
      <w:r>
        <w:rPr>
          <w:rFonts w:hint="eastAsia" w:ascii="仿宋" w:hAnsi="仿宋" w:eastAsia="仿宋" w:cs="仿宋"/>
          <w:sz w:val="24"/>
        </w:rPr>
        <w:t>甲方（招标单位）：</w:t>
      </w:r>
      <w:r>
        <w:rPr>
          <w:rFonts w:hint="eastAsia" w:ascii="仿宋" w:hAnsi="仿宋" w:eastAsia="仿宋" w:cs="仿宋"/>
          <w:sz w:val="24"/>
          <w:u w:val="single"/>
        </w:rPr>
        <w:t xml:space="preserve">                        </w:t>
      </w:r>
    </w:p>
    <w:p w14:paraId="4B49A896">
      <w:pPr>
        <w:spacing w:line="360" w:lineRule="auto"/>
        <w:rPr>
          <w:rFonts w:ascii="仿宋" w:hAnsi="仿宋" w:eastAsia="仿宋" w:cs="仿宋"/>
          <w:sz w:val="24"/>
        </w:rPr>
      </w:pPr>
      <w:r>
        <w:rPr>
          <w:rFonts w:hint="eastAsia" w:ascii="仿宋" w:hAnsi="仿宋" w:eastAsia="仿宋" w:cs="仿宋"/>
          <w:sz w:val="24"/>
        </w:rPr>
        <w:t>乙方（中标单位）：</w:t>
      </w:r>
      <w:r>
        <w:rPr>
          <w:rFonts w:hint="eastAsia" w:ascii="仿宋" w:hAnsi="仿宋" w:eastAsia="仿宋" w:cs="仿宋"/>
          <w:sz w:val="24"/>
          <w:u w:val="single"/>
        </w:rPr>
        <w:t xml:space="preserve">                        </w:t>
      </w:r>
    </w:p>
    <w:p w14:paraId="3DC3D32D">
      <w:pPr>
        <w:spacing w:line="360" w:lineRule="auto"/>
        <w:ind w:firstLine="480" w:firstLineChars="200"/>
        <w:rPr>
          <w:rFonts w:ascii="仿宋" w:hAnsi="仿宋" w:eastAsia="仿宋" w:cs="仿宋"/>
          <w:sz w:val="24"/>
        </w:rPr>
      </w:pPr>
      <w:r>
        <w:rPr>
          <w:rFonts w:hint="eastAsia" w:ascii="仿宋" w:hAnsi="仿宋" w:eastAsia="仿宋" w:cs="仿宋"/>
          <w:sz w:val="24"/>
        </w:rPr>
        <w:t>甲方和乙方经平等协商，在真实、充分地表达各自意愿的基础上，根据《中华人民共和国民法典》《中华人民共和国测绘法》等相关法律、法规和测绘行业有关规定，达成如下协议，并由双方共同恪守。</w:t>
      </w:r>
    </w:p>
    <w:p w14:paraId="646A7E0F">
      <w:pPr>
        <w:spacing w:line="360" w:lineRule="auto"/>
        <w:ind w:firstLine="480" w:firstLineChars="200"/>
        <w:rPr>
          <w:rFonts w:ascii="仿宋" w:hAnsi="仿宋" w:eastAsia="仿宋" w:cs="仿宋"/>
          <w:sz w:val="24"/>
        </w:rPr>
      </w:pPr>
      <w:r>
        <w:rPr>
          <w:rFonts w:hint="eastAsia" w:ascii="仿宋" w:hAnsi="仿宋" w:eastAsia="仿宋" w:cs="仿宋"/>
          <w:sz w:val="24"/>
        </w:rPr>
        <w:t>根据甲方的委托要求，乙方依照国家、地区及行业的有关政策、法规及规范要求，按时向甲方提交测绘成果。</w:t>
      </w:r>
    </w:p>
    <w:p w14:paraId="181A04EA">
      <w:pPr>
        <w:spacing w:line="360" w:lineRule="auto"/>
        <w:rPr>
          <w:rFonts w:ascii="仿宋" w:hAnsi="仿宋" w:eastAsia="仿宋" w:cs="仿宋"/>
          <w:sz w:val="24"/>
        </w:rPr>
      </w:pPr>
      <w:r>
        <w:rPr>
          <w:rFonts w:hint="eastAsia" w:ascii="仿宋" w:hAnsi="仿宋" w:eastAsia="仿宋" w:cs="仿宋"/>
          <w:sz w:val="24"/>
        </w:rPr>
        <w:t>第一条 项目概况（包括测区地点、面积、测区地理位置等）：</w:t>
      </w:r>
    </w:p>
    <w:p w14:paraId="2273B893">
      <w:pPr>
        <w:spacing w:line="360" w:lineRule="auto"/>
        <w:ind w:firstLine="480" w:firstLineChars="200"/>
        <w:rPr>
          <w:rFonts w:ascii="仿宋" w:hAnsi="仿宋" w:eastAsia="仿宋" w:cs="仿宋"/>
          <w:sz w:val="24"/>
        </w:rPr>
      </w:pPr>
      <w:r>
        <w:rPr>
          <w:rFonts w:hint="eastAsia" w:ascii="仿宋" w:hAnsi="仿宋" w:eastAsia="仿宋" w:cs="仿宋"/>
          <w:sz w:val="24"/>
        </w:rPr>
        <w:t>完成西安市长安区所辖区域内涉及政府储备土地征收测量、政府储备土地供应测量、土地违法测量、航拍、规划现状核实测量、日常地籍调查、房屋实测、土地整理复垦、土方测量、其他涉及土地报批、土地供应等方面的方案编制、数据转换等测绘作业任务。</w:t>
      </w:r>
    </w:p>
    <w:p w14:paraId="15D425F2">
      <w:pPr>
        <w:spacing w:line="360" w:lineRule="auto"/>
        <w:rPr>
          <w:rFonts w:ascii="仿宋" w:hAnsi="仿宋" w:eastAsia="仿宋" w:cs="仿宋"/>
          <w:sz w:val="24"/>
        </w:rPr>
      </w:pPr>
      <w:r>
        <w:rPr>
          <w:rFonts w:hint="eastAsia" w:ascii="仿宋" w:hAnsi="仿宋" w:eastAsia="仿宋" w:cs="仿宋"/>
          <w:sz w:val="24"/>
        </w:rPr>
        <w:t>第二条 测绘内容（选择项目委托测绘事项）：</w:t>
      </w:r>
    </w:p>
    <w:tbl>
      <w:tblPr>
        <w:tblStyle w:val="3"/>
        <w:tblW w:w="4999" w:type="pct"/>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1170"/>
        <w:gridCol w:w="2347"/>
        <w:gridCol w:w="4997"/>
      </w:tblGrid>
      <w:tr w14:paraId="7BE7563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392" w:hRule="atLeast"/>
        </w:trPr>
        <w:tc>
          <w:tcPr>
            <w:tcW w:w="687" w:type="pct"/>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tcPr>
          <w:p w14:paraId="4AAA7826">
            <w:pPr>
              <w:pStyle w:val="6"/>
              <w:jc w:val="center"/>
              <w:rPr>
                <w:rFonts w:hint="default" w:ascii="仿宋" w:hAnsi="仿宋" w:eastAsia="仿宋" w:cs="仿宋"/>
                <w:sz w:val="24"/>
                <w:szCs w:val="24"/>
              </w:rPr>
            </w:pPr>
            <w:r>
              <w:rPr>
                <w:rFonts w:ascii="仿宋" w:hAnsi="仿宋" w:eastAsia="仿宋" w:cs="仿宋"/>
                <w:b/>
                <w:color w:val="000000"/>
                <w:sz w:val="24"/>
                <w:szCs w:val="24"/>
              </w:rPr>
              <w:t>序号</w:t>
            </w:r>
          </w:p>
        </w:tc>
        <w:tc>
          <w:tcPr>
            <w:tcW w:w="1378" w:type="pct"/>
            <w:tcBorders>
              <w:top w:val="single" w:color="000000" w:sz="4" w:space="0"/>
              <w:left w:val="nil"/>
              <w:bottom w:val="single" w:color="000000" w:sz="4" w:space="0"/>
              <w:right w:val="single" w:color="000000" w:sz="4" w:space="0"/>
            </w:tcBorders>
            <w:tcMar>
              <w:top w:w="0" w:type="dxa"/>
              <w:left w:w="105" w:type="dxa"/>
              <w:bottom w:w="0" w:type="dxa"/>
              <w:right w:w="105" w:type="dxa"/>
            </w:tcMar>
          </w:tcPr>
          <w:p w14:paraId="7975C034">
            <w:pPr>
              <w:pStyle w:val="6"/>
              <w:jc w:val="center"/>
              <w:rPr>
                <w:rFonts w:hint="default" w:ascii="仿宋" w:hAnsi="仿宋" w:eastAsia="仿宋" w:cs="仿宋"/>
                <w:sz w:val="24"/>
                <w:szCs w:val="24"/>
              </w:rPr>
            </w:pPr>
            <w:r>
              <w:rPr>
                <w:rFonts w:ascii="仿宋" w:hAnsi="仿宋" w:eastAsia="仿宋" w:cs="仿宋"/>
                <w:b/>
                <w:color w:val="000000"/>
                <w:sz w:val="24"/>
                <w:szCs w:val="24"/>
              </w:rPr>
              <w:t>测量业务类型</w:t>
            </w:r>
          </w:p>
        </w:tc>
        <w:tc>
          <w:tcPr>
            <w:tcW w:w="2933" w:type="pct"/>
            <w:tcBorders>
              <w:top w:val="single" w:color="000000" w:sz="4" w:space="0"/>
              <w:left w:val="nil"/>
              <w:bottom w:val="single" w:color="000000" w:sz="4" w:space="0"/>
              <w:right w:val="single" w:color="000000" w:sz="4" w:space="0"/>
            </w:tcBorders>
            <w:tcMar>
              <w:top w:w="0" w:type="dxa"/>
              <w:left w:w="105" w:type="dxa"/>
              <w:bottom w:w="0" w:type="dxa"/>
              <w:right w:w="105" w:type="dxa"/>
            </w:tcMar>
          </w:tcPr>
          <w:p w14:paraId="3E0CE798">
            <w:pPr>
              <w:pStyle w:val="6"/>
              <w:jc w:val="center"/>
              <w:rPr>
                <w:rFonts w:hint="default" w:ascii="仿宋" w:hAnsi="仿宋" w:eastAsia="仿宋" w:cs="仿宋"/>
                <w:sz w:val="24"/>
                <w:szCs w:val="24"/>
              </w:rPr>
            </w:pPr>
            <w:r>
              <w:rPr>
                <w:rFonts w:ascii="仿宋" w:hAnsi="仿宋" w:eastAsia="仿宋" w:cs="仿宋"/>
                <w:b/>
                <w:color w:val="000000"/>
                <w:sz w:val="24"/>
                <w:szCs w:val="24"/>
              </w:rPr>
              <w:t>测量工作主要内容</w:t>
            </w:r>
          </w:p>
        </w:tc>
      </w:tr>
      <w:tr w14:paraId="15CE1E6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367" w:hRule="atLeast"/>
        </w:trPr>
        <w:tc>
          <w:tcPr>
            <w:tcW w:w="687"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00ED307F">
            <w:pPr>
              <w:pStyle w:val="6"/>
              <w:jc w:val="center"/>
              <w:rPr>
                <w:rFonts w:hint="default" w:ascii="仿宋" w:hAnsi="仿宋" w:eastAsia="仿宋" w:cs="仿宋"/>
                <w:sz w:val="24"/>
                <w:szCs w:val="24"/>
              </w:rPr>
            </w:pPr>
            <w:r>
              <w:rPr>
                <w:rFonts w:ascii="仿宋" w:hAnsi="仿宋" w:eastAsia="仿宋" w:cs="仿宋"/>
                <w:color w:val="000000"/>
                <w:sz w:val="24"/>
                <w:szCs w:val="24"/>
              </w:rPr>
              <w:t>1</w:t>
            </w:r>
          </w:p>
        </w:tc>
        <w:tc>
          <w:tcPr>
            <w:tcW w:w="1378" w:type="pct"/>
            <w:tcBorders>
              <w:top w:val="nil"/>
              <w:left w:val="nil"/>
              <w:bottom w:val="single" w:color="000000" w:sz="4" w:space="0"/>
              <w:right w:val="single" w:color="000000" w:sz="4" w:space="0"/>
            </w:tcBorders>
            <w:tcMar>
              <w:top w:w="0" w:type="dxa"/>
              <w:left w:w="105" w:type="dxa"/>
              <w:bottom w:w="0" w:type="dxa"/>
              <w:right w:w="105" w:type="dxa"/>
            </w:tcMar>
          </w:tcPr>
          <w:p w14:paraId="0DC64650">
            <w:pPr>
              <w:pStyle w:val="6"/>
              <w:jc w:val="center"/>
              <w:rPr>
                <w:rFonts w:hint="default" w:ascii="仿宋" w:hAnsi="仿宋" w:eastAsia="仿宋" w:cs="仿宋"/>
                <w:sz w:val="24"/>
                <w:szCs w:val="24"/>
              </w:rPr>
            </w:pPr>
            <w:r>
              <w:rPr>
                <w:rFonts w:ascii="仿宋" w:hAnsi="仿宋" w:eastAsia="仿宋" w:cs="仿宋"/>
                <w:sz w:val="24"/>
                <w:szCs w:val="24"/>
              </w:rPr>
              <w:t>土地勘测定界</w:t>
            </w:r>
          </w:p>
        </w:tc>
        <w:tc>
          <w:tcPr>
            <w:tcW w:w="2933" w:type="pct"/>
            <w:tcBorders>
              <w:top w:val="nil"/>
              <w:left w:val="nil"/>
              <w:bottom w:val="single" w:color="000000" w:sz="4" w:space="0"/>
              <w:right w:val="single" w:color="000000" w:sz="4" w:space="0"/>
            </w:tcBorders>
            <w:tcMar>
              <w:top w:w="0" w:type="dxa"/>
              <w:left w:w="105" w:type="dxa"/>
              <w:bottom w:w="0" w:type="dxa"/>
              <w:right w:w="105" w:type="dxa"/>
            </w:tcMar>
          </w:tcPr>
          <w:p w14:paraId="1D3C27FC">
            <w:pPr>
              <w:pStyle w:val="6"/>
              <w:rPr>
                <w:rFonts w:hint="default" w:ascii="仿宋" w:hAnsi="仿宋" w:eastAsia="仿宋" w:cs="仿宋"/>
                <w:sz w:val="24"/>
                <w:szCs w:val="24"/>
              </w:rPr>
            </w:pPr>
            <w:r>
              <w:rPr>
                <w:rFonts w:ascii="仿宋" w:hAnsi="仿宋" w:eastAsia="仿宋" w:cs="仿宋"/>
                <w:sz w:val="24"/>
                <w:szCs w:val="24"/>
              </w:rPr>
              <w:t>依据政府土地征收、征用、划拨、层出让、农用地转用、土地利用规划及土地开发、整理、复垦等工作需求，对土地进行范围确定、权属测量，并出具勘测定界报告。</w:t>
            </w:r>
          </w:p>
        </w:tc>
      </w:tr>
      <w:tr w14:paraId="6BA7204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367" w:hRule="atLeast"/>
        </w:trPr>
        <w:tc>
          <w:tcPr>
            <w:tcW w:w="687"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24C3F5FA">
            <w:pPr>
              <w:pStyle w:val="6"/>
              <w:jc w:val="center"/>
              <w:rPr>
                <w:rFonts w:hint="default" w:ascii="仿宋" w:hAnsi="仿宋" w:eastAsia="仿宋" w:cs="仿宋"/>
                <w:sz w:val="24"/>
                <w:szCs w:val="24"/>
              </w:rPr>
            </w:pPr>
            <w:r>
              <w:rPr>
                <w:rFonts w:ascii="仿宋" w:hAnsi="仿宋" w:eastAsia="仿宋" w:cs="仿宋"/>
                <w:color w:val="000000"/>
                <w:sz w:val="24"/>
                <w:szCs w:val="24"/>
              </w:rPr>
              <w:t>2</w:t>
            </w:r>
          </w:p>
        </w:tc>
        <w:tc>
          <w:tcPr>
            <w:tcW w:w="1378" w:type="pct"/>
            <w:tcBorders>
              <w:top w:val="nil"/>
              <w:left w:val="nil"/>
              <w:bottom w:val="single" w:color="000000" w:sz="4" w:space="0"/>
              <w:right w:val="single" w:color="000000" w:sz="4" w:space="0"/>
            </w:tcBorders>
            <w:tcMar>
              <w:top w:w="0" w:type="dxa"/>
              <w:left w:w="105" w:type="dxa"/>
              <w:bottom w:w="0" w:type="dxa"/>
              <w:right w:w="105" w:type="dxa"/>
            </w:tcMar>
          </w:tcPr>
          <w:p w14:paraId="1A4DA520">
            <w:pPr>
              <w:pStyle w:val="6"/>
              <w:jc w:val="center"/>
              <w:rPr>
                <w:rFonts w:hint="default" w:ascii="仿宋" w:hAnsi="仿宋" w:eastAsia="仿宋" w:cs="仿宋"/>
                <w:sz w:val="24"/>
                <w:szCs w:val="24"/>
              </w:rPr>
            </w:pPr>
            <w:r>
              <w:rPr>
                <w:rFonts w:ascii="仿宋" w:hAnsi="仿宋" w:eastAsia="仿宋" w:cs="仿宋"/>
                <w:sz w:val="24"/>
                <w:szCs w:val="24"/>
              </w:rPr>
              <w:t>土地利用现状图</w:t>
            </w:r>
          </w:p>
        </w:tc>
        <w:tc>
          <w:tcPr>
            <w:tcW w:w="2933" w:type="pct"/>
            <w:tcBorders>
              <w:top w:val="nil"/>
              <w:left w:val="nil"/>
              <w:bottom w:val="single" w:color="000000" w:sz="4" w:space="0"/>
              <w:right w:val="single" w:color="000000" w:sz="4" w:space="0"/>
            </w:tcBorders>
            <w:tcMar>
              <w:top w:w="0" w:type="dxa"/>
              <w:left w:w="105" w:type="dxa"/>
              <w:bottom w:w="0" w:type="dxa"/>
              <w:right w:w="105" w:type="dxa"/>
            </w:tcMar>
          </w:tcPr>
          <w:p w14:paraId="6D647435">
            <w:pPr>
              <w:pStyle w:val="6"/>
              <w:rPr>
                <w:rFonts w:hint="default" w:ascii="仿宋" w:hAnsi="仿宋" w:eastAsia="仿宋" w:cs="仿宋"/>
                <w:sz w:val="24"/>
                <w:szCs w:val="24"/>
              </w:rPr>
            </w:pPr>
            <w:r>
              <w:rPr>
                <w:rFonts w:ascii="仿宋" w:hAnsi="仿宋" w:eastAsia="仿宋" w:cs="仿宋"/>
                <w:sz w:val="24"/>
                <w:szCs w:val="24"/>
              </w:rPr>
              <w:t>按照所提供宗地范围出具年度土地利用现状图。</w:t>
            </w:r>
          </w:p>
        </w:tc>
      </w:tr>
      <w:tr w14:paraId="534CF3C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367" w:hRule="atLeast"/>
        </w:trPr>
        <w:tc>
          <w:tcPr>
            <w:tcW w:w="687"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6A311044">
            <w:pPr>
              <w:pStyle w:val="6"/>
              <w:jc w:val="center"/>
              <w:rPr>
                <w:rFonts w:hint="default" w:ascii="仿宋" w:hAnsi="仿宋" w:eastAsia="仿宋" w:cs="仿宋"/>
                <w:sz w:val="24"/>
                <w:szCs w:val="24"/>
              </w:rPr>
            </w:pPr>
            <w:r>
              <w:rPr>
                <w:rFonts w:ascii="仿宋" w:hAnsi="仿宋" w:eastAsia="仿宋" w:cs="仿宋"/>
                <w:color w:val="000000"/>
                <w:sz w:val="24"/>
                <w:szCs w:val="24"/>
              </w:rPr>
              <w:t>3</w:t>
            </w:r>
          </w:p>
        </w:tc>
        <w:tc>
          <w:tcPr>
            <w:tcW w:w="1378" w:type="pct"/>
            <w:tcBorders>
              <w:top w:val="nil"/>
              <w:left w:val="nil"/>
              <w:bottom w:val="single" w:color="000000" w:sz="4" w:space="0"/>
              <w:right w:val="single" w:color="000000" w:sz="4" w:space="0"/>
            </w:tcBorders>
            <w:tcMar>
              <w:top w:w="0" w:type="dxa"/>
              <w:left w:w="105" w:type="dxa"/>
              <w:bottom w:w="0" w:type="dxa"/>
              <w:right w:w="105" w:type="dxa"/>
            </w:tcMar>
          </w:tcPr>
          <w:p w14:paraId="219D237B">
            <w:pPr>
              <w:pStyle w:val="6"/>
              <w:jc w:val="center"/>
              <w:rPr>
                <w:rFonts w:hint="default" w:ascii="仿宋" w:hAnsi="仿宋" w:eastAsia="仿宋" w:cs="仿宋"/>
                <w:sz w:val="24"/>
                <w:szCs w:val="24"/>
              </w:rPr>
            </w:pPr>
            <w:r>
              <w:rPr>
                <w:rFonts w:ascii="仿宋" w:hAnsi="仿宋" w:eastAsia="仿宋" w:cs="仿宋"/>
                <w:sz w:val="24"/>
                <w:szCs w:val="24"/>
                <w:lang w:eastAsia="zh-CN"/>
              </w:rPr>
              <w:t>土地</w:t>
            </w:r>
            <w:r>
              <w:rPr>
                <w:rFonts w:ascii="仿宋" w:hAnsi="仿宋" w:eastAsia="仿宋" w:cs="仿宋"/>
                <w:sz w:val="24"/>
                <w:szCs w:val="24"/>
              </w:rPr>
              <w:t>违法</w:t>
            </w:r>
            <w:r>
              <w:rPr>
                <w:rFonts w:ascii="仿宋" w:hAnsi="仿宋" w:eastAsia="仿宋" w:cs="仿宋"/>
                <w:sz w:val="24"/>
                <w:szCs w:val="24"/>
                <w:lang w:eastAsia="zh-CN"/>
              </w:rPr>
              <w:t>测量违法</w:t>
            </w:r>
            <w:r>
              <w:rPr>
                <w:rFonts w:ascii="仿宋" w:hAnsi="仿宋" w:eastAsia="仿宋" w:cs="仿宋"/>
                <w:sz w:val="24"/>
                <w:szCs w:val="24"/>
              </w:rPr>
              <w:t>建设测量(建筑面积)</w:t>
            </w:r>
          </w:p>
        </w:tc>
        <w:tc>
          <w:tcPr>
            <w:tcW w:w="2933" w:type="pct"/>
            <w:tcBorders>
              <w:top w:val="nil"/>
              <w:left w:val="nil"/>
              <w:bottom w:val="single" w:color="000000" w:sz="4" w:space="0"/>
              <w:right w:val="single" w:color="000000" w:sz="4" w:space="0"/>
            </w:tcBorders>
            <w:tcMar>
              <w:top w:w="0" w:type="dxa"/>
              <w:left w:w="105" w:type="dxa"/>
              <w:bottom w:w="0" w:type="dxa"/>
              <w:right w:w="105" w:type="dxa"/>
            </w:tcMar>
          </w:tcPr>
          <w:p w14:paraId="42DC6AFC">
            <w:pPr>
              <w:pStyle w:val="6"/>
              <w:rPr>
                <w:rFonts w:hint="default" w:ascii="仿宋" w:hAnsi="仿宋" w:eastAsia="仿宋" w:cs="仿宋"/>
                <w:sz w:val="24"/>
                <w:szCs w:val="24"/>
              </w:rPr>
            </w:pPr>
            <w:r>
              <w:rPr>
                <w:rFonts w:ascii="仿宋" w:hAnsi="仿宋" w:eastAsia="仿宋" w:cs="仿宋"/>
                <w:sz w:val="24"/>
                <w:szCs w:val="24"/>
              </w:rPr>
              <w:t>配合分局土地监察部门对辖区内所涉及的违法土地进行测量、出具测量成果</w:t>
            </w:r>
          </w:p>
        </w:tc>
      </w:tr>
      <w:tr w14:paraId="37A39BF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367" w:hRule="atLeast"/>
        </w:trPr>
        <w:tc>
          <w:tcPr>
            <w:tcW w:w="687"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354CA2BB">
            <w:pPr>
              <w:pStyle w:val="6"/>
              <w:jc w:val="center"/>
              <w:rPr>
                <w:rFonts w:hint="default" w:ascii="仿宋" w:hAnsi="仿宋" w:eastAsia="仿宋" w:cs="仿宋"/>
                <w:sz w:val="24"/>
                <w:szCs w:val="24"/>
              </w:rPr>
            </w:pPr>
            <w:r>
              <w:rPr>
                <w:rFonts w:ascii="仿宋" w:hAnsi="仿宋" w:eastAsia="仿宋" w:cs="仿宋"/>
                <w:color w:val="000000"/>
                <w:sz w:val="24"/>
                <w:szCs w:val="24"/>
              </w:rPr>
              <w:t>4</w:t>
            </w:r>
          </w:p>
        </w:tc>
        <w:tc>
          <w:tcPr>
            <w:tcW w:w="1378" w:type="pct"/>
            <w:tcBorders>
              <w:top w:val="nil"/>
              <w:left w:val="nil"/>
              <w:bottom w:val="single" w:color="000000" w:sz="4" w:space="0"/>
              <w:right w:val="single" w:color="000000" w:sz="4" w:space="0"/>
            </w:tcBorders>
            <w:tcMar>
              <w:top w:w="0" w:type="dxa"/>
              <w:left w:w="105" w:type="dxa"/>
              <w:bottom w:w="0" w:type="dxa"/>
              <w:right w:w="105" w:type="dxa"/>
            </w:tcMar>
          </w:tcPr>
          <w:p w14:paraId="0CC2C83E">
            <w:pPr>
              <w:pStyle w:val="6"/>
              <w:jc w:val="center"/>
              <w:rPr>
                <w:rFonts w:hint="default" w:ascii="仿宋" w:hAnsi="仿宋" w:eastAsia="仿宋" w:cs="仿宋"/>
                <w:sz w:val="24"/>
                <w:szCs w:val="24"/>
              </w:rPr>
            </w:pPr>
            <w:r>
              <w:rPr>
                <w:rFonts w:ascii="仿宋" w:hAnsi="仿宋" w:eastAsia="仿宋" w:cs="仿宋"/>
                <w:sz w:val="24"/>
                <w:szCs w:val="24"/>
              </w:rPr>
              <w:t>矢量(SHP)数据</w:t>
            </w:r>
          </w:p>
        </w:tc>
        <w:tc>
          <w:tcPr>
            <w:tcW w:w="2933" w:type="pct"/>
            <w:tcBorders>
              <w:top w:val="nil"/>
              <w:left w:val="nil"/>
              <w:bottom w:val="single" w:color="000000" w:sz="4" w:space="0"/>
              <w:right w:val="single" w:color="000000" w:sz="4" w:space="0"/>
            </w:tcBorders>
            <w:tcMar>
              <w:top w:w="0" w:type="dxa"/>
              <w:left w:w="105" w:type="dxa"/>
              <w:bottom w:w="0" w:type="dxa"/>
              <w:right w:w="105" w:type="dxa"/>
            </w:tcMar>
          </w:tcPr>
          <w:p w14:paraId="2F44B323">
            <w:pPr>
              <w:pStyle w:val="6"/>
              <w:rPr>
                <w:rFonts w:hint="default" w:ascii="仿宋" w:hAnsi="仿宋" w:eastAsia="仿宋" w:cs="仿宋"/>
                <w:sz w:val="24"/>
                <w:szCs w:val="24"/>
              </w:rPr>
            </w:pPr>
            <w:r>
              <w:rPr>
                <w:rFonts w:ascii="仿宋" w:hAnsi="仿宋" w:eastAsia="仿宋" w:cs="仿宋"/>
                <w:sz w:val="24"/>
                <w:szCs w:val="24"/>
              </w:rPr>
              <w:t>对提供的各种数据、图形进行数据拼接，图形纠正，节点处理，编绘各线性要素，重新编辑属性，重新建立拓扑关系，抄接边，元数据制作，检查，修改，成果整理。</w:t>
            </w:r>
          </w:p>
        </w:tc>
      </w:tr>
      <w:tr w14:paraId="4970B46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367" w:hRule="atLeast"/>
        </w:trPr>
        <w:tc>
          <w:tcPr>
            <w:tcW w:w="687"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261B11E1">
            <w:pPr>
              <w:pStyle w:val="6"/>
              <w:jc w:val="center"/>
              <w:rPr>
                <w:rFonts w:hint="default" w:ascii="仿宋" w:hAnsi="仿宋" w:eastAsia="仿宋" w:cs="仿宋"/>
                <w:sz w:val="24"/>
                <w:szCs w:val="24"/>
              </w:rPr>
            </w:pPr>
            <w:r>
              <w:rPr>
                <w:rFonts w:ascii="仿宋" w:hAnsi="仿宋" w:eastAsia="仿宋" w:cs="仿宋"/>
                <w:color w:val="000000"/>
                <w:sz w:val="24"/>
                <w:szCs w:val="24"/>
              </w:rPr>
              <w:t>5</w:t>
            </w:r>
          </w:p>
        </w:tc>
        <w:tc>
          <w:tcPr>
            <w:tcW w:w="1378" w:type="pct"/>
            <w:tcBorders>
              <w:top w:val="nil"/>
              <w:left w:val="nil"/>
              <w:bottom w:val="single" w:color="000000" w:sz="4" w:space="0"/>
              <w:right w:val="single" w:color="000000" w:sz="4" w:space="0"/>
            </w:tcBorders>
            <w:tcMar>
              <w:top w:w="0" w:type="dxa"/>
              <w:left w:w="105" w:type="dxa"/>
              <w:bottom w:w="0" w:type="dxa"/>
              <w:right w:w="105" w:type="dxa"/>
            </w:tcMar>
          </w:tcPr>
          <w:p w14:paraId="71BD3166">
            <w:pPr>
              <w:pStyle w:val="6"/>
              <w:jc w:val="center"/>
              <w:rPr>
                <w:rFonts w:hint="default" w:ascii="仿宋" w:hAnsi="仿宋" w:eastAsia="仿宋" w:cs="仿宋"/>
                <w:sz w:val="24"/>
                <w:szCs w:val="24"/>
              </w:rPr>
            </w:pPr>
            <w:r>
              <w:rPr>
                <w:rFonts w:ascii="仿宋" w:hAnsi="仿宋" w:eastAsia="仿宋" w:cs="仿宋"/>
                <w:sz w:val="24"/>
                <w:szCs w:val="24"/>
              </w:rPr>
              <w:t>土方测量</w:t>
            </w:r>
          </w:p>
        </w:tc>
        <w:tc>
          <w:tcPr>
            <w:tcW w:w="2933" w:type="pct"/>
            <w:tcBorders>
              <w:top w:val="nil"/>
              <w:left w:val="nil"/>
              <w:bottom w:val="single" w:color="000000" w:sz="4" w:space="0"/>
              <w:right w:val="single" w:color="000000" w:sz="4" w:space="0"/>
            </w:tcBorders>
            <w:tcMar>
              <w:top w:w="0" w:type="dxa"/>
              <w:left w:w="105" w:type="dxa"/>
              <w:bottom w:w="0" w:type="dxa"/>
              <w:right w:w="105" w:type="dxa"/>
            </w:tcMar>
          </w:tcPr>
          <w:p w14:paraId="238D4111">
            <w:pPr>
              <w:pStyle w:val="6"/>
              <w:rPr>
                <w:rFonts w:hint="default" w:ascii="仿宋" w:hAnsi="仿宋" w:eastAsia="仿宋" w:cs="仿宋"/>
                <w:sz w:val="24"/>
                <w:szCs w:val="24"/>
              </w:rPr>
            </w:pPr>
            <w:r>
              <w:rPr>
                <w:rFonts w:ascii="仿宋" w:hAnsi="仿宋" w:eastAsia="仿宋" w:cs="仿宋"/>
                <w:sz w:val="24"/>
                <w:szCs w:val="24"/>
              </w:rPr>
              <w:t>包含控制测量、野外数据采集，绘制土方测量计算图，室内编辑，明确测量要求，编辑土方测量报告，检查修改、成果资料整理。</w:t>
            </w:r>
          </w:p>
        </w:tc>
      </w:tr>
      <w:tr w14:paraId="2449113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367" w:hRule="atLeast"/>
        </w:trPr>
        <w:tc>
          <w:tcPr>
            <w:tcW w:w="687"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51F8EADD">
            <w:pPr>
              <w:pStyle w:val="6"/>
              <w:jc w:val="center"/>
              <w:rPr>
                <w:rFonts w:hint="default" w:ascii="仿宋" w:hAnsi="仿宋" w:eastAsia="仿宋" w:cs="仿宋"/>
                <w:sz w:val="24"/>
                <w:szCs w:val="24"/>
              </w:rPr>
            </w:pPr>
            <w:r>
              <w:rPr>
                <w:rFonts w:ascii="仿宋" w:hAnsi="仿宋" w:eastAsia="仿宋" w:cs="仿宋"/>
                <w:color w:val="000000"/>
                <w:sz w:val="24"/>
                <w:szCs w:val="24"/>
              </w:rPr>
              <w:t>6</w:t>
            </w:r>
          </w:p>
        </w:tc>
        <w:tc>
          <w:tcPr>
            <w:tcW w:w="1378" w:type="pct"/>
            <w:tcBorders>
              <w:top w:val="nil"/>
              <w:left w:val="nil"/>
              <w:bottom w:val="single" w:color="000000" w:sz="4" w:space="0"/>
              <w:right w:val="single" w:color="000000" w:sz="4" w:space="0"/>
            </w:tcBorders>
            <w:tcMar>
              <w:top w:w="0" w:type="dxa"/>
              <w:left w:w="105" w:type="dxa"/>
              <w:bottom w:w="0" w:type="dxa"/>
              <w:right w:w="105" w:type="dxa"/>
            </w:tcMar>
          </w:tcPr>
          <w:p w14:paraId="357D339F">
            <w:pPr>
              <w:pStyle w:val="6"/>
              <w:jc w:val="center"/>
              <w:rPr>
                <w:rFonts w:hint="default" w:ascii="仿宋" w:hAnsi="仿宋" w:eastAsia="仿宋" w:cs="仿宋"/>
                <w:sz w:val="24"/>
                <w:szCs w:val="24"/>
              </w:rPr>
            </w:pPr>
            <w:r>
              <w:rPr>
                <w:rFonts w:ascii="仿宋" w:hAnsi="仿宋" w:eastAsia="仿宋" w:cs="仿宋"/>
                <w:sz w:val="24"/>
                <w:szCs w:val="24"/>
              </w:rPr>
              <w:t>房产测量</w:t>
            </w:r>
          </w:p>
        </w:tc>
        <w:tc>
          <w:tcPr>
            <w:tcW w:w="2933" w:type="pct"/>
            <w:tcBorders>
              <w:top w:val="nil"/>
              <w:left w:val="nil"/>
              <w:bottom w:val="single" w:color="000000" w:sz="4" w:space="0"/>
              <w:right w:val="single" w:color="000000" w:sz="4" w:space="0"/>
            </w:tcBorders>
            <w:tcMar>
              <w:top w:w="0" w:type="dxa"/>
              <w:left w:w="105" w:type="dxa"/>
              <w:bottom w:w="0" w:type="dxa"/>
              <w:right w:w="105" w:type="dxa"/>
            </w:tcMar>
          </w:tcPr>
          <w:p w14:paraId="01F31443">
            <w:pPr>
              <w:pStyle w:val="6"/>
              <w:rPr>
                <w:rFonts w:hint="default" w:ascii="仿宋" w:hAnsi="仿宋" w:eastAsia="仿宋" w:cs="仿宋"/>
                <w:sz w:val="24"/>
                <w:szCs w:val="24"/>
              </w:rPr>
            </w:pPr>
            <w:r>
              <w:rPr>
                <w:rFonts w:ascii="仿宋" w:hAnsi="仿宋" w:eastAsia="仿宋" w:cs="仿宋"/>
                <w:sz w:val="24"/>
                <w:szCs w:val="24"/>
              </w:rPr>
              <w:t>主要测定和调查房屋及其用地状况，包括:房产平面控制测量、房产调查、房产要素测量、房产图绘制、房产面积测算、变更测量、成果资料的检查与验收。以及所涉及的房屋不动产权籍调查等。</w:t>
            </w:r>
          </w:p>
        </w:tc>
      </w:tr>
      <w:tr w14:paraId="5DEBDBB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367" w:hRule="atLeast"/>
        </w:trPr>
        <w:tc>
          <w:tcPr>
            <w:tcW w:w="687"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5980C7DB">
            <w:pPr>
              <w:pStyle w:val="6"/>
              <w:jc w:val="center"/>
              <w:rPr>
                <w:rFonts w:hint="default" w:ascii="仿宋" w:hAnsi="仿宋" w:eastAsia="仿宋" w:cs="仿宋"/>
                <w:sz w:val="24"/>
                <w:szCs w:val="24"/>
              </w:rPr>
            </w:pPr>
            <w:r>
              <w:rPr>
                <w:rFonts w:ascii="仿宋" w:hAnsi="仿宋" w:eastAsia="仿宋" w:cs="仿宋"/>
                <w:color w:val="000000"/>
                <w:sz w:val="24"/>
                <w:szCs w:val="24"/>
              </w:rPr>
              <w:t>7</w:t>
            </w:r>
          </w:p>
        </w:tc>
        <w:tc>
          <w:tcPr>
            <w:tcW w:w="1378" w:type="pct"/>
            <w:tcBorders>
              <w:top w:val="nil"/>
              <w:left w:val="nil"/>
              <w:bottom w:val="single" w:color="000000" w:sz="4" w:space="0"/>
              <w:right w:val="single" w:color="000000" w:sz="4" w:space="0"/>
            </w:tcBorders>
            <w:tcMar>
              <w:top w:w="0" w:type="dxa"/>
              <w:left w:w="105" w:type="dxa"/>
              <w:bottom w:w="0" w:type="dxa"/>
              <w:right w:w="105" w:type="dxa"/>
            </w:tcMar>
          </w:tcPr>
          <w:p w14:paraId="7A37AAAC">
            <w:pPr>
              <w:pStyle w:val="6"/>
              <w:jc w:val="center"/>
              <w:rPr>
                <w:rFonts w:hint="default" w:ascii="仿宋" w:hAnsi="仿宋" w:eastAsia="仿宋" w:cs="仿宋"/>
                <w:sz w:val="24"/>
                <w:szCs w:val="24"/>
              </w:rPr>
            </w:pPr>
            <w:r>
              <w:rPr>
                <w:rFonts w:ascii="仿宋" w:hAnsi="仿宋" w:eastAsia="仿宋" w:cs="仿宋"/>
                <w:sz w:val="24"/>
                <w:szCs w:val="24"/>
              </w:rPr>
              <w:t>无人机航拍</w:t>
            </w:r>
            <w:r>
              <w:rPr>
                <w:rFonts w:ascii="仿宋" w:hAnsi="仿宋" w:eastAsia="仿宋" w:cs="仿宋"/>
                <w:sz w:val="24"/>
                <w:szCs w:val="24"/>
                <w:lang w:eastAsia="zh-CN"/>
              </w:rPr>
              <w:t>（</w:t>
            </w:r>
            <w:r>
              <w:rPr>
                <w:rFonts w:ascii="仿宋" w:hAnsi="仿宋" w:eastAsia="仿宋" w:cs="仿宋"/>
                <w:sz w:val="24"/>
                <w:szCs w:val="24"/>
              </w:rPr>
              <w:t>1:1000</w:t>
            </w:r>
            <w:r>
              <w:rPr>
                <w:rFonts w:ascii="仿宋" w:hAnsi="仿宋" w:eastAsia="仿宋" w:cs="仿宋"/>
                <w:sz w:val="24"/>
                <w:szCs w:val="24"/>
                <w:lang w:eastAsia="zh-CN"/>
              </w:rPr>
              <w:t>）</w:t>
            </w:r>
          </w:p>
        </w:tc>
        <w:tc>
          <w:tcPr>
            <w:tcW w:w="2933" w:type="pct"/>
            <w:tcBorders>
              <w:top w:val="nil"/>
              <w:left w:val="nil"/>
              <w:bottom w:val="single" w:color="000000" w:sz="4" w:space="0"/>
              <w:right w:val="single" w:color="000000" w:sz="4" w:space="0"/>
            </w:tcBorders>
            <w:tcMar>
              <w:top w:w="0" w:type="dxa"/>
              <w:left w:w="105" w:type="dxa"/>
              <w:bottom w:w="0" w:type="dxa"/>
              <w:right w:w="105" w:type="dxa"/>
            </w:tcMar>
          </w:tcPr>
          <w:p w14:paraId="55816E3E">
            <w:pPr>
              <w:pStyle w:val="6"/>
              <w:rPr>
                <w:rFonts w:hint="default" w:ascii="仿宋" w:hAnsi="仿宋" w:eastAsia="仿宋" w:cs="仿宋"/>
                <w:sz w:val="24"/>
                <w:szCs w:val="24"/>
              </w:rPr>
            </w:pPr>
            <w:r>
              <w:rPr>
                <w:rFonts w:ascii="仿宋" w:hAnsi="仿宋" w:eastAsia="仿宋" w:cs="仿宋"/>
                <w:sz w:val="24"/>
                <w:szCs w:val="24"/>
              </w:rPr>
              <w:t>包括空中三角测量(含内定向、相对定向，绝对定向，区域内平差计算，接边、检查、成果资料整理);数字正射影像图(含数据采集、影像匹配生成DEM，数字微分纠正计算，生成DOM，DOM镶嵌裁切与整饰，元数据制作，成果资料整理)。</w:t>
            </w:r>
          </w:p>
        </w:tc>
      </w:tr>
      <w:tr w14:paraId="773B586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367" w:hRule="atLeast"/>
        </w:trPr>
        <w:tc>
          <w:tcPr>
            <w:tcW w:w="687"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3CD85332">
            <w:pPr>
              <w:pStyle w:val="6"/>
              <w:jc w:val="center"/>
              <w:rPr>
                <w:rFonts w:hint="default" w:ascii="仿宋" w:hAnsi="仿宋" w:eastAsia="仿宋" w:cs="仿宋"/>
                <w:sz w:val="24"/>
                <w:szCs w:val="24"/>
              </w:rPr>
            </w:pPr>
            <w:r>
              <w:rPr>
                <w:rFonts w:ascii="仿宋" w:hAnsi="仿宋" w:eastAsia="仿宋" w:cs="仿宋"/>
                <w:color w:val="000000"/>
                <w:sz w:val="24"/>
                <w:szCs w:val="24"/>
              </w:rPr>
              <w:t>8</w:t>
            </w:r>
          </w:p>
        </w:tc>
        <w:tc>
          <w:tcPr>
            <w:tcW w:w="1378" w:type="pct"/>
            <w:tcBorders>
              <w:top w:val="nil"/>
              <w:left w:val="nil"/>
              <w:bottom w:val="single" w:color="000000" w:sz="4" w:space="0"/>
              <w:right w:val="single" w:color="000000" w:sz="4" w:space="0"/>
            </w:tcBorders>
            <w:tcMar>
              <w:top w:w="0" w:type="dxa"/>
              <w:left w:w="105" w:type="dxa"/>
              <w:bottom w:w="0" w:type="dxa"/>
              <w:right w:w="105" w:type="dxa"/>
            </w:tcMar>
          </w:tcPr>
          <w:p w14:paraId="44DDF360">
            <w:pPr>
              <w:pStyle w:val="6"/>
              <w:jc w:val="center"/>
              <w:rPr>
                <w:rFonts w:hint="default" w:ascii="仿宋" w:hAnsi="仿宋" w:eastAsia="仿宋" w:cs="仿宋"/>
                <w:sz w:val="24"/>
                <w:szCs w:val="24"/>
              </w:rPr>
            </w:pPr>
            <w:r>
              <w:rPr>
                <w:rFonts w:ascii="仿宋" w:hAnsi="仿宋" w:eastAsia="仿宋" w:cs="仿宋"/>
                <w:sz w:val="24"/>
                <w:szCs w:val="24"/>
              </w:rPr>
              <w:t>一般测量</w:t>
            </w:r>
          </w:p>
        </w:tc>
        <w:tc>
          <w:tcPr>
            <w:tcW w:w="2933" w:type="pct"/>
            <w:tcBorders>
              <w:top w:val="nil"/>
              <w:left w:val="nil"/>
              <w:bottom w:val="single" w:color="000000" w:sz="4" w:space="0"/>
              <w:right w:val="single" w:color="000000" w:sz="4" w:space="0"/>
            </w:tcBorders>
            <w:tcMar>
              <w:top w:w="0" w:type="dxa"/>
              <w:left w:w="105" w:type="dxa"/>
              <w:bottom w:w="0" w:type="dxa"/>
              <w:right w:w="105" w:type="dxa"/>
            </w:tcMar>
          </w:tcPr>
          <w:p w14:paraId="6A2F030D">
            <w:pPr>
              <w:pStyle w:val="6"/>
              <w:rPr>
                <w:rFonts w:hint="default" w:ascii="仿宋" w:hAnsi="仿宋" w:eastAsia="仿宋" w:cs="仿宋"/>
                <w:sz w:val="24"/>
                <w:szCs w:val="24"/>
              </w:rPr>
            </w:pPr>
            <w:r>
              <w:rPr>
                <w:rFonts w:ascii="仿宋" w:hAnsi="仿宋" w:eastAsia="仿宋" w:cs="仿宋"/>
                <w:sz w:val="24"/>
                <w:szCs w:val="24"/>
              </w:rPr>
              <w:t>对分局相关科室所提出的非专项测绘项目进行外业测量、数据采集、内业数据编辑、成果资料整理、出具测量成果。</w:t>
            </w:r>
          </w:p>
        </w:tc>
      </w:tr>
      <w:tr w14:paraId="0B35498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367" w:hRule="atLeast"/>
        </w:trPr>
        <w:tc>
          <w:tcPr>
            <w:tcW w:w="687"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6DC49C98">
            <w:pPr>
              <w:pStyle w:val="6"/>
              <w:jc w:val="center"/>
              <w:rPr>
                <w:rFonts w:hint="default" w:ascii="仿宋" w:hAnsi="仿宋" w:eastAsia="仿宋" w:cs="仿宋"/>
                <w:sz w:val="24"/>
                <w:szCs w:val="24"/>
              </w:rPr>
            </w:pPr>
            <w:r>
              <w:rPr>
                <w:rFonts w:ascii="仿宋" w:hAnsi="仿宋" w:eastAsia="仿宋" w:cs="仿宋"/>
                <w:color w:val="000000"/>
                <w:sz w:val="24"/>
                <w:szCs w:val="24"/>
              </w:rPr>
              <w:t>9</w:t>
            </w:r>
          </w:p>
        </w:tc>
        <w:tc>
          <w:tcPr>
            <w:tcW w:w="1378" w:type="pct"/>
            <w:tcBorders>
              <w:top w:val="nil"/>
              <w:left w:val="nil"/>
              <w:bottom w:val="single" w:color="000000" w:sz="4" w:space="0"/>
              <w:right w:val="single" w:color="000000" w:sz="4" w:space="0"/>
            </w:tcBorders>
            <w:tcMar>
              <w:top w:w="0" w:type="dxa"/>
              <w:left w:w="105" w:type="dxa"/>
              <w:bottom w:w="0" w:type="dxa"/>
              <w:right w:w="105" w:type="dxa"/>
            </w:tcMar>
          </w:tcPr>
          <w:p w14:paraId="36864FCA">
            <w:pPr>
              <w:pStyle w:val="6"/>
              <w:jc w:val="center"/>
              <w:rPr>
                <w:rFonts w:hint="default" w:ascii="仿宋" w:hAnsi="仿宋" w:eastAsia="仿宋" w:cs="仿宋"/>
                <w:sz w:val="24"/>
                <w:szCs w:val="24"/>
              </w:rPr>
            </w:pPr>
            <w:r>
              <w:rPr>
                <w:rFonts w:ascii="仿宋" w:hAnsi="仿宋" w:eastAsia="仿宋" w:cs="仿宋"/>
                <w:sz w:val="24"/>
                <w:szCs w:val="24"/>
              </w:rPr>
              <w:t>坐标转换</w:t>
            </w:r>
          </w:p>
        </w:tc>
        <w:tc>
          <w:tcPr>
            <w:tcW w:w="2933" w:type="pct"/>
            <w:tcBorders>
              <w:top w:val="nil"/>
              <w:left w:val="nil"/>
              <w:bottom w:val="single" w:color="000000" w:sz="4" w:space="0"/>
              <w:right w:val="single" w:color="000000" w:sz="4" w:space="0"/>
            </w:tcBorders>
            <w:tcMar>
              <w:top w:w="0" w:type="dxa"/>
              <w:left w:w="105" w:type="dxa"/>
              <w:bottom w:w="0" w:type="dxa"/>
              <w:right w:w="105" w:type="dxa"/>
            </w:tcMar>
          </w:tcPr>
          <w:p w14:paraId="184FDB3B">
            <w:pPr>
              <w:pStyle w:val="6"/>
              <w:rPr>
                <w:rFonts w:hint="default" w:ascii="仿宋" w:hAnsi="仿宋" w:eastAsia="仿宋" w:cs="仿宋"/>
                <w:sz w:val="24"/>
                <w:szCs w:val="24"/>
              </w:rPr>
            </w:pPr>
            <w:r>
              <w:rPr>
                <w:rFonts w:ascii="仿宋" w:hAnsi="仿宋" w:eastAsia="仿宋" w:cs="仿宋"/>
                <w:sz w:val="24"/>
                <w:szCs w:val="24"/>
              </w:rPr>
              <w:t>对分局相关科室提供的各种坐标系成果进行所需求的坐标系的转换，并提供所需的数据格式。</w:t>
            </w:r>
          </w:p>
        </w:tc>
      </w:tr>
      <w:tr w14:paraId="532BC87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378" w:hRule="atLeast"/>
        </w:trPr>
        <w:tc>
          <w:tcPr>
            <w:tcW w:w="687"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3F993413">
            <w:pPr>
              <w:pStyle w:val="6"/>
              <w:jc w:val="center"/>
              <w:rPr>
                <w:rFonts w:hint="default" w:ascii="仿宋" w:hAnsi="仿宋" w:eastAsia="仿宋" w:cs="仿宋"/>
                <w:sz w:val="24"/>
                <w:szCs w:val="24"/>
              </w:rPr>
            </w:pPr>
            <w:r>
              <w:rPr>
                <w:rFonts w:ascii="仿宋" w:hAnsi="仿宋" w:eastAsia="仿宋" w:cs="仿宋"/>
                <w:color w:val="000000"/>
                <w:sz w:val="24"/>
                <w:szCs w:val="24"/>
              </w:rPr>
              <w:t>10</w:t>
            </w:r>
          </w:p>
        </w:tc>
        <w:tc>
          <w:tcPr>
            <w:tcW w:w="1378" w:type="pct"/>
            <w:tcBorders>
              <w:top w:val="nil"/>
              <w:left w:val="nil"/>
              <w:bottom w:val="single" w:color="000000" w:sz="4" w:space="0"/>
              <w:right w:val="single" w:color="000000" w:sz="4" w:space="0"/>
            </w:tcBorders>
            <w:tcMar>
              <w:top w:w="0" w:type="dxa"/>
              <w:left w:w="105" w:type="dxa"/>
              <w:bottom w:w="0" w:type="dxa"/>
              <w:right w:w="105" w:type="dxa"/>
            </w:tcMar>
          </w:tcPr>
          <w:p w14:paraId="1247F8D2">
            <w:pPr>
              <w:pStyle w:val="6"/>
              <w:jc w:val="center"/>
              <w:rPr>
                <w:rFonts w:hint="default" w:ascii="仿宋" w:hAnsi="仿宋" w:eastAsia="仿宋" w:cs="仿宋"/>
                <w:sz w:val="24"/>
                <w:szCs w:val="24"/>
              </w:rPr>
            </w:pPr>
            <w:r>
              <w:rPr>
                <w:rFonts w:ascii="仿宋" w:hAnsi="仿宋" w:eastAsia="仿宋" w:cs="仿宋"/>
                <w:sz w:val="24"/>
                <w:szCs w:val="24"/>
              </w:rPr>
              <w:t>地形测量</w:t>
            </w:r>
          </w:p>
        </w:tc>
        <w:tc>
          <w:tcPr>
            <w:tcW w:w="2933" w:type="pct"/>
            <w:tcBorders>
              <w:top w:val="nil"/>
              <w:left w:val="nil"/>
              <w:bottom w:val="single" w:color="000000" w:sz="4" w:space="0"/>
              <w:right w:val="single" w:color="000000" w:sz="4" w:space="0"/>
            </w:tcBorders>
            <w:tcMar>
              <w:top w:w="0" w:type="dxa"/>
              <w:left w:w="105" w:type="dxa"/>
              <w:bottom w:w="0" w:type="dxa"/>
              <w:right w:w="105" w:type="dxa"/>
            </w:tcMar>
          </w:tcPr>
          <w:p w14:paraId="554B3CB1">
            <w:pPr>
              <w:pStyle w:val="6"/>
              <w:rPr>
                <w:rFonts w:hint="default" w:ascii="仿宋" w:hAnsi="仿宋" w:eastAsia="仿宋" w:cs="仿宋"/>
                <w:sz w:val="24"/>
                <w:szCs w:val="24"/>
              </w:rPr>
            </w:pPr>
            <w:r>
              <w:rPr>
                <w:rFonts w:ascii="仿宋" w:hAnsi="仿宋" w:eastAsia="仿宋" w:cs="仿宋"/>
                <w:sz w:val="24"/>
                <w:szCs w:val="24"/>
              </w:rPr>
              <w:t>包含控制测量、野外数据采集，属性调查，绘制示意图，室内编辑，建拓扑关系和元数据文件，检查修改、成果资料整理，数据格式转换。</w:t>
            </w:r>
          </w:p>
        </w:tc>
      </w:tr>
    </w:tbl>
    <w:p w14:paraId="6108AE9C">
      <w:pPr>
        <w:spacing w:line="360" w:lineRule="auto"/>
        <w:ind w:firstLine="480" w:firstLineChars="200"/>
        <w:rPr>
          <w:rFonts w:ascii="仿宋" w:hAnsi="仿宋" w:eastAsia="仿宋" w:cs="仿宋"/>
          <w:sz w:val="24"/>
        </w:rPr>
      </w:pPr>
      <w:r>
        <w:rPr>
          <w:rFonts w:hint="eastAsia" w:ascii="仿宋" w:hAnsi="仿宋" w:eastAsia="仿宋" w:cs="仿宋"/>
          <w:sz w:val="24"/>
        </w:rPr>
        <w:t>上述委托测绘服务事项合计</w:t>
      </w:r>
      <w:r>
        <w:rPr>
          <w:rFonts w:hint="eastAsia" w:ascii="仿宋" w:hAnsi="仿宋" w:eastAsia="仿宋" w:cs="仿宋"/>
          <w:sz w:val="24"/>
          <w:u w:val="single"/>
        </w:rPr>
        <w:t>10</w:t>
      </w:r>
      <w:r>
        <w:rPr>
          <w:rFonts w:hint="eastAsia" w:ascii="仿宋" w:hAnsi="仿宋" w:eastAsia="仿宋" w:cs="仿宋"/>
          <w:sz w:val="24"/>
        </w:rPr>
        <w:t>项。</w:t>
      </w:r>
    </w:p>
    <w:p w14:paraId="6E77DCC6">
      <w:pPr>
        <w:spacing w:line="360" w:lineRule="auto"/>
        <w:ind w:firstLine="480" w:firstLineChars="200"/>
        <w:rPr>
          <w:rFonts w:ascii="仿宋" w:hAnsi="仿宋" w:eastAsia="仿宋" w:cs="仿宋"/>
          <w:sz w:val="24"/>
        </w:rPr>
      </w:pPr>
      <w:r>
        <w:rPr>
          <w:rFonts w:hint="eastAsia" w:ascii="仿宋" w:hAnsi="仿宋" w:eastAsia="仿宋" w:cs="仿宋"/>
          <w:sz w:val="24"/>
        </w:rPr>
        <w:t>第三条 合作期限</w:t>
      </w:r>
    </w:p>
    <w:p w14:paraId="1B8A0802">
      <w:pPr>
        <w:spacing w:line="360" w:lineRule="auto"/>
        <w:ind w:firstLine="480" w:firstLineChars="200"/>
        <w:rPr>
          <w:rFonts w:ascii="仿宋" w:hAnsi="仿宋" w:eastAsia="仿宋" w:cs="仿宋"/>
          <w:sz w:val="24"/>
        </w:rPr>
      </w:pPr>
      <w:r>
        <w:rPr>
          <w:rFonts w:hint="eastAsia" w:ascii="仿宋" w:hAnsi="仿宋" w:eastAsia="仿宋" w:cs="仿宋"/>
          <w:sz w:val="24"/>
        </w:rPr>
        <w:t>本合同合作期限</w:t>
      </w:r>
      <w:r>
        <w:rPr>
          <w:rFonts w:hint="eastAsia" w:ascii="仿宋" w:hAnsi="仿宋" w:eastAsia="仿宋" w:cs="仿宋"/>
          <w:sz w:val="24"/>
          <w:u w:val="single"/>
        </w:rPr>
        <w:t xml:space="preserve">       </w:t>
      </w:r>
      <w:r>
        <w:rPr>
          <w:rFonts w:hint="eastAsia" w:ascii="仿宋" w:hAnsi="仿宋" w:eastAsia="仿宋" w:cs="仿宋"/>
          <w:sz w:val="24"/>
        </w:rPr>
        <w:t>个月，自</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日至</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日止。</w:t>
      </w:r>
    </w:p>
    <w:p w14:paraId="4BEF68AD">
      <w:pPr>
        <w:spacing w:line="360" w:lineRule="auto"/>
        <w:ind w:firstLine="480" w:firstLineChars="200"/>
        <w:rPr>
          <w:rFonts w:ascii="仿宋" w:hAnsi="仿宋" w:eastAsia="仿宋" w:cs="仿宋"/>
          <w:sz w:val="24"/>
        </w:rPr>
      </w:pPr>
      <w:r>
        <w:rPr>
          <w:rFonts w:hint="eastAsia" w:ascii="仿宋" w:hAnsi="仿宋" w:eastAsia="仿宋" w:cs="仿宋"/>
          <w:sz w:val="24"/>
        </w:rPr>
        <w:t>存在测绘项目在上述时间内未完成的，合同期限顺延至该测绘项目完成止。</w:t>
      </w:r>
    </w:p>
    <w:p w14:paraId="0ABC9A6E">
      <w:pPr>
        <w:spacing w:line="360" w:lineRule="auto"/>
        <w:ind w:firstLine="480" w:firstLineChars="200"/>
        <w:rPr>
          <w:rFonts w:ascii="仿宋" w:hAnsi="仿宋" w:eastAsia="仿宋" w:cs="仿宋"/>
          <w:sz w:val="24"/>
        </w:rPr>
      </w:pPr>
      <w:r>
        <w:rPr>
          <w:rFonts w:hint="eastAsia" w:ascii="仿宋" w:hAnsi="仿宋" w:eastAsia="仿宋" w:cs="仿宋"/>
          <w:sz w:val="24"/>
        </w:rPr>
        <w:t>第四条 委托测绘服务工作要求</w:t>
      </w:r>
    </w:p>
    <w:p w14:paraId="7B3AD77C">
      <w:pPr>
        <w:spacing w:line="360" w:lineRule="auto"/>
        <w:ind w:firstLine="480" w:firstLineChars="200"/>
        <w:rPr>
          <w:rFonts w:ascii="仿宋" w:hAnsi="仿宋" w:eastAsia="仿宋" w:cs="仿宋"/>
          <w:sz w:val="24"/>
        </w:rPr>
      </w:pPr>
      <w:r>
        <w:rPr>
          <w:rFonts w:hint="eastAsia" w:ascii="仿宋" w:hAnsi="仿宋" w:eastAsia="仿宋" w:cs="仿宋"/>
          <w:sz w:val="24"/>
        </w:rPr>
        <w:t>（一）单个项目测绘完成期限：</w:t>
      </w:r>
    </w:p>
    <w:p w14:paraId="0A6E3FBE">
      <w:pPr>
        <w:spacing w:line="360" w:lineRule="auto"/>
        <w:ind w:firstLine="480" w:firstLineChars="200"/>
        <w:rPr>
          <w:rFonts w:ascii="仿宋" w:hAnsi="仿宋" w:eastAsia="仿宋" w:cs="仿宋"/>
          <w:sz w:val="24"/>
        </w:rPr>
      </w:pPr>
      <w:r>
        <w:rPr>
          <w:rFonts w:hint="eastAsia" w:ascii="仿宋" w:hAnsi="仿宋" w:eastAsia="仿宋" w:cs="仿宋"/>
          <w:sz w:val="24"/>
        </w:rPr>
        <w:t>自收到甲方测绘项目要求后</w:t>
      </w:r>
      <w:r>
        <w:rPr>
          <w:rFonts w:hint="eastAsia" w:ascii="仿宋" w:hAnsi="仿宋" w:eastAsia="仿宋" w:cs="仿宋"/>
          <w:sz w:val="24"/>
          <w:u w:val="single"/>
        </w:rPr>
        <w:t xml:space="preserve">    </w:t>
      </w:r>
      <w:r>
        <w:rPr>
          <w:rFonts w:hint="eastAsia" w:ascii="仿宋" w:hAnsi="仿宋" w:eastAsia="仿宋" w:cs="仿宋"/>
          <w:sz w:val="24"/>
        </w:rPr>
        <w:t>个日历天完成项目测绘并交付测绘成果，甲方另有要求的，以甲方实际要求期限为准。</w:t>
      </w:r>
    </w:p>
    <w:p w14:paraId="72963DC9">
      <w:pPr>
        <w:spacing w:line="360" w:lineRule="auto"/>
        <w:ind w:firstLine="480" w:firstLineChars="200"/>
        <w:rPr>
          <w:rFonts w:ascii="仿宋" w:hAnsi="仿宋" w:eastAsia="仿宋" w:cs="仿宋"/>
          <w:sz w:val="24"/>
        </w:rPr>
      </w:pPr>
      <w:r>
        <w:rPr>
          <w:rFonts w:hint="eastAsia" w:ascii="仿宋" w:hAnsi="仿宋" w:eastAsia="仿宋" w:cs="仿宋"/>
          <w:sz w:val="24"/>
        </w:rPr>
        <w:t>（二）进度要求：</w:t>
      </w:r>
    </w:p>
    <w:p w14:paraId="33030773">
      <w:pPr>
        <w:spacing w:line="360" w:lineRule="auto"/>
        <w:ind w:firstLine="480" w:firstLineChars="200"/>
        <w:rPr>
          <w:rFonts w:ascii="仿宋" w:hAnsi="仿宋" w:eastAsia="仿宋" w:cs="仿宋"/>
          <w:sz w:val="24"/>
        </w:rPr>
      </w:pPr>
      <w:r>
        <w:rPr>
          <w:rFonts w:hint="eastAsia" w:ascii="仿宋" w:hAnsi="仿宋" w:eastAsia="仿宋" w:cs="仿宋"/>
          <w:sz w:val="24"/>
        </w:rPr>
        <w:t xml:space="preserve"> 除不可抗拒因素外，按照委托时限完成任务。</w:t>
      </w:r>
    </w:p>
    <w:p w14:paraId="3D914888">
      <w:pPr>
        <w:spacing w:line="360" w:lineRule="auto"/>
        <w:ind w:firstLine="480" w:firstLineChars="200"/>
        <w:rPr>
          <w:rFonts w:ascii="仿宋" w:hAnsi="仿宋" w:eastAsia="仿宋" w:cs="仿宋"/>
          <w:sz w:val="24"/>
        </w:rPr>
      </w:pPr>
      <w:r>
        <w:rPr>
          <w:rFonts w:hint="eastAsia" w:ascii="仿宋" w:hAnsi="仿宋" w:eastAsia="仿宋" w:cs="仿宋"/>
          <w:sz w:val="24"/>
        </w:rPr>
        <w:t>第五条 执行的技术规范及技术要求</w:t>
      </w:r>
    </w:p>
    <w:tbl>
      <w:tblPr>
        <w:tblStyle w:val="3"/>
        <w:tblW w:w="4999" w:type="pct"/>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748"/>
        <w:gridCol w:w="5325"/>
        <w:gridCol w:w="2441"/>
      </w:tblGrid>
      <w:tr w14:paraId="21F5E27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39" w:type="pct"/>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tcPr>
          <w:p w14:paraId="6D634873">
            <w:pPr>
              <w:pStyle w:val="6"/>
              <w:spacing w:line="360" w:lineRule="auto"/>
              <w:jc w:val="center"/>
              <w:rPr>
                <w:rFonts w:hint="default" w:ascii="仿宋" w:hAnsi="仿宋" w:eastAsia="仿宋" w:cs="仿宋"/>
                <w:sz w:val="24"/>
                <w:szCs w:val="24"/>
              </w:rPr>
            </w:pPr>
            <w:r>
              <w:rPr>
                <w:rFonts w:ascii="仿宋" w:hAnsi="仿宋" w:eastAsia="仿宋" w:cs="仿宋"/>
                <w:b/>
                <w:sz w:val="24"/>
                <w:szCs w:val="24"/>
              </w:rPr>
              <w:t>序号</w:t>
            </w:r>
          </w:p>
        </w:tc>
        <w:tc>
          <w:tcPr>
            <w:tcW w:w="3126" w:type="pct"/>
            <w:tcBorders>
              <w:top w:val="single" w:color="000000" w:sz="4" w:space="0"/>
              <w:left w:val="nil"/>
              <w:bottom w:val="single" w:color="000000" w:sz="4" w:space="0"/>
              <w:right w:val="single" w:color="000000" w:sz="4" w:space="0"/>
            </w:tcBorders>
            <w:tcMar>
              <w:top w:w="0" w:type="dxa"/>
              <w:left w:w="105" w:type="dxa"/>
              <w:bottom w:w="0" w:type="dxa"/>
              <w:right w:w="105" w:type="dxa"/>
            </w:tcMar>
          </w:tcPr>
          <w:p w14:paraId="3B253970">
            <w:pPr>
              <w:pStyle w:val="6"/>
              <w:spacing w:line="360" w:lineRule="auto"/>
              <w:jc w:val="center"/>
              <w:rPr>
                <w:rFonts w:hint="default" w:ascii="仿宋" w:hAnsi="仿宋" w:eastAsia="仿宋" w:cs="仿宋"/>
                <w:sz w:val="24"/>
                <w:szCs w:val="24"/>
              </w:rPr>
            </w:pPr>
            <w:r>
              <w:rPr>
                <w:rFonts w:ascii="仿宋" w:hAnsi="仿宋" w:eastAsia="仿宋" w:cs="仿宋"/>
                <w:b/>
                <w:sz w:val="24"/>
                <w:szCs w:val="24"/>
              </w:rPr>
              <w:t>标准名称</w:t>
            </w:r>
          </w:p>
        </w:tc>
        <w:tc>
          <w:tcPr>
            <w:tcW w:w="1433" w:type="pct"/>
            <w:tcBorders>
              <w:top w:val="single" w:color="000000" w:sz="4" w:space="0"/>
              <w:left w:val="nil"/>
              <w:bottom w:val="single" w:color="000000" w:sz="4" w:space="0"/>
              <w:right w:val="single" w:color="000000" w:sz="4" w:space="0"/>
            </w:tcBorders>
            <w:tcMar>
              <w:top w:w="0" w:type="dxa"/>
              <w:left w:w="105" w:type="dxa"/>
              <w:bottom w:w="0" w:type="dxa"/>
              <w:right w:w="105" w:type="dxa"/>
            </w:tcMar>
          </w:tcPr>
          <w:p w14:paraId="23098EE9">
            <w:pPr>
              <w:pStyle w:val="6"/>
              <w:spacing w:line="360" w:lineRule="auto"/>
              <w:jc w:val="center"/>
              <w:rPr>
                <w:rFonts w:hint="default" w:ascii="仿宋" w:hAnsi="仿宋" w:eastAsia="仿宋" w:cs="仿宋"/>
                <w:sz w:val="24"/>
                <w:szCs w:val="24"/>
              </w:rPr>
            </w:pPr>
            <w:r>
              <w:rPr>
                <w:rFonts w:ascii="仿宋" w:hAnsi="仿宋" w:eastAsia="仿宋" w:cs="仿宋"/>
                <w:b/>
                <w:sz w:val="24"/>
                <w:szCs w:val="24"/>
              </w:rPr>
              <w:t>标准号</w:t>
            </w:r>
          </w:p>
        </w:tc>
      </w:tr>
      <w:tr w14:paraId="1DA20EF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39"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1E97E1D1">
            <w:pPr>
              <w:pStyle w:val="6"/>
              <w:spacing w:line="360" w:lineRule="auto"/>
              <w:jc w:val="center"/>
              <w:rPr>
                <w:rFonts w:hint="default" w:ascii="仿宋" w:hAnsi="仿宋" w:eastAsia="仿宋" w:cs="仿宋"/>
                <w:sz w:val="24"/>
                <w:szCs w:val="24"/>
              </w:rPr>
            </w:pPr>
            <w:r>
              <w:rPr>
                <w:rFonts w:ascii="仿宋" w:hAnsi="仿宋" w:eastAsia="仿宋" w:cs="仿宋"/>
                <w:sz w:val="24"/>
                <w:szCs w:val="24"/>
              </w:rPr>
              <w:t>1</w:t>
            </w:r>
          </w:p>
        </w:tc>
        <w:tc>
          <w:tcPr>
            <w:tcW w:w="3126" w:type="pct"/>
            <w:tcBorders>
              <w:top w:val="nil"/>
              <w:left w:val="nil"/>
              <w:bottom w:val="single" w:color="000000" w:sz="4" w:space="0"/>
              <w:right w:val="single" w:color="000000" w:sz="4" w:space="0"/>
            </w:tcBorders>
            <w:tcMar>
              <w:top w:w="0" w:type="dxa"/>
              <w:left w:w="105" w:type="dxa"/>
              <w:bottom w:w="0" w:type="dxa"/>
              <w:right w:w="105" w:type="dxa"/>
            </w:tcMar>
          </w:tcPr>
          <w:p w14:paraId="11EB87FE">
            <w:pPr>
              <w:pStyle w:val="6"/>
              <w:spacing w:line="360" w:lineRule="auto"/>
              <w:jc w:val="center"/>
              <w:rPr>
                <w:rFonts w:hint="default" w:ascii="仿宋" w:hAnsi="仿宋" w:eastAsia="仿宋" w:cs="仿宋"/>
                <w:sz w:val="24"/>
                <w:szCs w:val="24"/>
              </w:rPr>
            </w:pPr>
            <w:r>
              <w:rPr>
                <w:rFonts w:ascii="仿宋" w:hAnsi="仿宋" w:eastAsia="仿宋" w:cs="仿宋"/>
                <w:sz w:val="24"/>
                <w:szCs w:val="24"/>
              </w:rPr>
              <w:t>土地勘测定界规程</w:t>
            </w:r>
          </w:p>
        </w:tc>
        <w:tc>
          <w:tcPr>
            <w:tcW w:w="1433" w:type="pct"/>
            <w:tcBorders>
              <w:top w:val="nil"/>
              <w:left w:val="nil"/>
              <w:bottom w:val="single" w:color="000000" w:sz="4" w:space="0"/>
              <w:right w:val="single" w:color="000000" w:sz="4" w:space="0"/>
            </w:tcBorders>
            <w:tcMar>
              <w:top w:w="0" w:type="dxa"/>
              <w:left w:w="105" w:type="dxa"/>
              <w:bottom w:w="0" w:type="dxa"/>
              <w:right w:w="105" w:type="dxa"/>
            </w:tcMar>
          </w:tcPr>
          <w:p w14:paraId="33A0478A">
            <w:pPr>
              <w:pStyle w:val="6"/>
              <w:spacing w:line="360" w:lineRule="auto"/>
              <w:jc w:val="center"/>
              <w:rPr>
                <w:rFonts w:hint="default" w:ascii="仿宋" w:hAnsi="仿宋" w:eastAsia="仿宋" w:cs="仿宋"/>
                <w:sz w:val="24"/>
                <w:szCs w:val="24"/>
              </w:rPr>
            </w:pPr>
            <w:r>
              <w:rPr>
                <w:rFonts w:ascii="仿宋" w:hAnsi="仿宋" w:eastAsia="仿宋" w:cs="仿宋"/>
                <w:sz w:val="24"/>
                <w:szCs w:val="24"/>
              </w:rPr>
              <w:t>TD/T 1008-2007</w:t>
            </w:r>
          </w:p>
        </w:tc>
      </w:tr>
      <w:tr w14:paraId="7964032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39"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15297C7F">
            <w:pPr>
              <w:pStyle w:val="6"/>
              <w:spacing w:line="360" w:lineRule="auto"/>
              <w:jc w:val="center"/>
              <w:rPr>
                <w:rFonts w:hint="default" w:ascii="仿宋" w:hAnsi="仿宋" w:eastAsia="仿宋" w:cs="仿宋"/>
                <w:sz w:val="24"/>
                <w:szCs w:val="24"/>
              </w:rPr>
            </w:pPr>
            <w:r>
              <w:rPr>
                <w:rFonts w:ascii="仿宋" w:hAnsi="仿宋" w:eastAsia="仿宋" w:cs="仿宋"/>
                <w:sz w:val="24"/>
                <w:szCs w:val="24"/>
              </w:rPr>
              <w:t>2</w:t>
            </w:r>
          </w:p>
        </w:tc>
        <w:tc>
          <w:tcPr>
            <w:tcW w:w="3126" w:type="pct"/>
            <w:tcBorders>
              <w:top w:val="nil"/>
              <w:left w:val="nil"/>
              <w:bottom w:val="single" w:color="000000" w:sz="4" w:space="0"/>
              <w:right w:val="single" w:color="000000" w:sz="4" w:space="0"/>
            </w:tcBorders>
            <w:tcMar>
              <w:top w:w="0" w:type="dxa"/>
              <w:left w:w="105" w:type="dxa"/>
              <w:bottom w:w="0" w:type="dxa"/>
              <w:right w:w="105" w:type="dxa"/>
            </w:tcMar>
          </w:tcPr>
          <w:p w14:paraId="467CA784">
            <w:pPr>
              <w:pStyle w:val="6"/>
              <w:spacing w:line="360" w:lineRule="auto"/>
              <w:jc w:val="center"/>
              <w:rPr>
                <w:rFonts w:hint="default" w:ascii="仿宋" w:hAnsi="仿宋" w:eastAsia="仿宋" w:cs="仿宋"/>
                <w:sz w:val="24"/>
                <w:szCs w:val="24"/>
              </w:rPr>
            </w:pPr>
            <w:r>
              <w:rPr>
                <w:rFonts w:ascii="仿宋" w:hAnsi="仿宋" w:eastAsia="仿宋" w:cs="仿宋"/>
                <w:sz w:val="24"/>
                <w:szCs w:val="24"/>
              </w:rPr>
              <w:t>土地利用现状分类</w:t>
            </w:r>
          </w:p>
        </w:tc>
        <w:tc>
          <w:tcPr>
            <w:tcW w:w="1433" w:type="pct"/>
            <w:tcBorders>
              <w:top w:val="nil"/>
              <w:left w:val="nil"/>
              <w:bottom w:val="single" w:color="000000" w:sz="4" w:space="0"/>
              <w:right w:val="single" w:color="000000" w:sz="4" w:space="0"/>
            </w:tcBorders>
            <w:tcMar>
              <w:top w:w="0" w:type="dxa"/>
              <w:left w:w="105" w:type="dxa"/>
              <w:bottom w:w="0" w:type="dxa"/>
              <w:right w:w="105" w:type="dxa"/>
            </w:tcMar>
          </w:tcPr>
          <w:p w14:paraId="2D170AED">
            <w:pPr>
              <w:pStyle w:val="6"/>
              <w:spacing w:line="360" w:lineRule="auto"/>
              <w:jc w:val="center"/>
              <w:rPr>
                <w:rFonts w:hint="default" w:ascii="仿宋" w:hAnsi="仿宋" w:eastAsia="仿宋" w:cs="仿宋"/>
                <w:sz w:val="24"/>
                <w:szCs w:val="24"/>
              </w:rPr>
            </w:pPr>
            <w:r>
              <w:rPr>
                <w:rFonts w:ascii="仿宋" w:hAnsi="仿宋" w:eastAsia="仿宋" w:cs="仿宋"/>
                <w:sz w:val="24"/>
                <w:szCs w:val="24"/>
              </w:rPr>
              <w:t>GB/T 21010-2017</w:t>
            </w:r>
          </w:p>
        </w:tc>
      </w:tr>
      <w:tr w14:paraId="22B3809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39"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319C91C4">
            <w:pPr>
              <w:pStyle w:val="6"/>
              <w:spacing w:line="360" w:lineRule="auto"/>
              <w:jc w:val="center"/>
              <w:rPr>
                <w:rFonts w:hint="default" w:ascii="仿宋" w:hAnsi="仿宋" w:eastAsia="仿宋" w:cs="仿宋"/>
                <w:sz w:val="24"/>
                <w:szCs w:val="24"/>
              </w:rPr>
            </w:pPr>
            <w:r>
              <w:rPr>
                <w:rFonts w:ascii="仿宋" w:hAnsi="仿宋" w:eastAsia="仿宋" w:cs="仿宋"/>
                <w:sz w:val="24"/>
                <w:szCs w:val="24"/>
              </w:rPr>
              <w:t>3</w:t>
            </w:r>
          </w:p>
        </w:tc>
        <w:tc>
          <w:tcPr>
            <w:tcW w:w="3126" w:type="pct"/>
            <w:tcBorders>
              <w:top w:val="nil"/>
              <w:left w:val="nil"/>
              <w:bottom w:val="single" w:color="000000" w:sz="4" w:space="0"/>
              <w:right w:val="single" w:color="000000" w:sz="4" w:space="0"/>
            </w:tcBorders>
            <w:tcMar>
              <w:top w:w="0" w:type="dxa"/>
              <w:left w:w="105" w:type="dxa"/>
              <w:bottom w:w="0" w:type="dxa"/>
              <w:right w:w="105" w:type="dxa"/>
            </w:tcMar>
          </w:tcPr>
          <w:p w14:paraId="4C1049F8">
            <w:pPr>
              <w:pStyle w:val="6"/>
              <w:spacing w:line="360" w:lineRule="auto"/>
              <w:jc w:val="center"/>
              <w:rPr>
                <w:rFonts w:hint="default" w:ascii="仿宋" w:hAnsi="仿宋" w:eastAsia="仿宋" w:cs="仿宋"/>
                <w:sz w:val="24"/>
                <w:szCs w:val="24"/>
              </w:rPr>
            </w:pPr>
            <w:r>
              <w:rPr>
                <w:rFonts w:ascii="仿宋" w:hAnsi="仿宋" w:eastAsia="仿宋" w:cs="仿宋"/>
                <w:sz w:val="24"/>
                <w:szCs w:val="24"/>
              </w:rPr>
              <w:t>地籍调查规程</w:t>
            </w:r>
          </w:p>
        </w:tc>
        <w:tc>
          <w:tcPr>
            <w:tcW w:w="1433" w:type="pct"/>
            <w:tcBorders>
              <w:top w:val="nil"/>
              <w:left w:val="nil"/>
              <w:bottom w:val="single" w:color="000000" w:sz="4" w:space="0"/>
              <w:right w:val="single" w:color="000000" w:sz="4" w:space="0"/>
            </w:tcBorders>
            <w:tcMar>
              <w:top w:w="0" w:type="dxa"/>
              <w:left w:w="105" w:type="dxa"/>
              <w:bottom w:w="0" w:type="dxa"/>
              <w:right w:w="105" w:type="dxa"/>
            </w:tcMar>
          </w:tcPr>
          <w:p w14:paraId="340FE604">
            <w:pPr>
              <w:pStyle w:val="6"/>
              <w:spacing w:line="360" w:lineRule="auto"/>
              <w:jc w:val="center"/>
              <w:rPr>
                <w:rFonts w:hint="default" w:ascii="仿宋" w:hAnsi="仿宋" w:eastAsia="仿宋" w:cs="仿宋"/>
                <w:sz w:val="24"/>
                <w:szCs w:val="24"/>
              </w:rPr>
            </w:pPr>
            <w:r>
              <w:rPr>
                <w:rFonts w:ascii="仿宋" w:hAnsi="仿宋" w:eastAsia="仿宋" w:cs="仿宋"/>
                <w:sz w:val="24"/>
                <w:szCs w:val="24"/>
              </w:rPr>
              <w:t>GD/T 42547-2023</w:t>
            </w:r>
          </w:p>
        </w:tc>
      </w:tr>
      <w:tr w14:paraId="022607B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39"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3D041E3D">
            <w:pPr>
              <w:pStyle w:val="6"/>
              <w:spacing w:line="360" w:lineRule="auto"/>
              <w:jc w:val="center"/>
              <w:rPr>
                <w:rFonts w:hint="default" w:ascii="仿宋" w:hAnsi="仿宋" w:eastAsia="仿宋" w:cs="仿宋"/>
                <w:sz w:val="24"/>
                <w:szCs w:val="24"/>
              </w:rPr>
            </w:pPr>
            <w:r>
              <w:rPr>
                <w:rFonts w:ascii="仿宋" w:hAnsi="仿宋" w:eastAsia="仿宋" w:cs="仿宋"/>
                <w:sz w:val="24"/>
                <w:szCs w:val="24"/>
              </w:rPr>
              <w:t>4</w:t>
            </w:r>
          </w:p>
        </w:tc>
        <w:tc>
          <w:tcPr>
            <w:tcW w:w="3126" w:type="pct"/>
            <w:tcBorders>
              <w:top w:val="nil"/>
              <w:left w:val="nil"/>
              <w:bottom w:val="single" w:color="000000" w:sz="4" w:space="0"/>
              <w:right w:val="single" w:color="000000" w:sz="4" w:space="0"/>
            </w:tcBorders>
            <w:tcMar>
              <w:top w:w="0" w:type="dxa"/>
              <w:left w:w="105" w:type="dxa"/>
              <w:bottom w:w="0" w:type="dxa"/>
              <w:right w:w="105" w:type="dxa"/>
            </w:tcMar>
          </w:tcPr>
          <w:p w14:paraId="4C73DF01">
            <w:pPr>
              <w:pStyle w:val="6"/>
              <w:spacing w:line="360" w:lineRule="auto"/>
              <w:jc w:val="center"/>
              <w:rPr>
                <w:rFonts w:hint="default" w:ascii="仿宋" w:hAnsi="仿宋" w:eastAsia="仿宋" w:cs="仿宋"/>
                <w:sz w:val="24"/>
                <w:szCs w:val="24"/>
              </w:rPr>
            </w:pPr>
            <w:r>
              <w:rPr>
                <w:rFonts w:ascii="仿宋" w:hAnsi="仿宋" w:eastAsia="仿宋" w:cs="仿宋"/>
                <w:sz w:val="24"/>
                <w:szCs w:val="24"/>
              </w:rPr>
              <w:t>城镇地籍调查规程</w:t>
            </w:r>
          </w:p>
        </w:tc>
        <w:tc>
          <w:tcPr>
            <w:tcW w:w="1433" w:type="pct"/>
            <w:tcBorders>
              <w:top w:val="nil"/>
              <w:left w:val="nil"/>
              <w:bottom w:val="single" w:color="000000" w:sz="4" w:space="0"/>
              <w:right w:val="single" w:color="000000" w:sz="4" w:space="0"/>
            </w:tcBorders>
            <w:tcMar>
              <w:top w:w="0" w:type="dxa"/>
              <w:left w:w="105" w:type="dxa"/>
              <w:bottom w:w="0" w:type="dxa"/>
              <w:right w:w="105" w:type="dxa"/>
            </w:tcMar>
          </w:tcPr>
          <w:p w14:paraId="002AA6CF">
            <w:pPr>
              <w:pStyle w:val="6"/>
              <w:spacing w:line="360" w:lineRule="auto"/>
              <w:jc w:val="center"/>
              <w:rPr>
                <w:rFonts w:hint="default" w:ascii="仿宋" w:hAnsi="仿宋" w:eastAsia="仿宋" w:cs="仿宋"/>
                <w:sz w:val="24"/>
                <w:szCs w:val="24"/>
              </w:rPr>
            </w:pPr>
            <w:r>
              <w:rPr>
                <w:rFonts w:ascii="仿宋" w:hAnsi="仿宋" w:eastAsia="仿宋" w:cs="仿宋"/>
                <w:sz w:val="24"/>
                <w:szCs w:val="24"/>
              </w:rPr>
              <w:t>TD 1001-2012</w:t>
            </w:r>
          </w:p>
        </w:tc>
      </w:tr>
      <w:tr w14:paraId="57F9B9E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39"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6AAF4F8B">
            <w:pPr>
              <w:pStyle w:val="6"/>
              <w:spacing w:line="360" w:lineRule="auto"/>
              <w:jc w:val="center"/>
              <w:rPr>
                <w:rFonts w:hint="default" w:ascii="仿宋" w:hAnsi="仿宋" w:eastAsia="仿宋" w:cs="仿宋"/>
                <w:sz w:val="24"/>
                <w:szCs w:val="24"/>
              </w:rPr>
            </w:pPr>
            <w:r>
              <w:rPr>
                <w:rFonts w:ascii="仿宋" w:hAnsi="仿宋" w:eastAsia="仿宋" w:cs="仿宋"/>
                <w:sz w:val="24"/>
                <w:szCs w:val="24"/>
              </w:rPr>
              <w:t>5</w:t>
            </w:r>
          </w:p>
        </w:tc>
        <w:tc>
          <w:tcPr>
            <w:tcW w:w="3126" w:type="pct"/>
            <w:tcBorders>
              <w:top w:val="nil"/>
              <w:left w:val="nil"/>
              <w:bottom w:val="single" w:color="000000" w:sz="4" w:space="0"/>
              <w:right w:val="single" w:color="000000" w:sz="4" w:space="0"/>
            </w:tcBorders>
            <w:tcMar>
              <w:top w:w="0" w:type="dxa"/>
              <w:left w:w="105" w:type="dxa"/>
              <w:bottom w:w="0" w:type="dxa"/>
              <w:right w:w="105" w:type="dxa"/>
            </w:tcMar>
          </w:tcPr>
          <w:p w14:paraId="20957792">
            <w:pPr>
              <w:pStyle w:val="6"/>
              <w:spacing w:line="360" w:lineRule="auto"/>
              <w:jc w:val="center"/>
              <w:rPr>
                <w:rFonts w:hint="default" w:ascii="仿宋" w:hAnsi="仿宋" w:eastAsia="仿宋" w:cs="仿宋"/>
                <w:sz w:val="24"/>
                <w:szCs w:val="24"/>
              </w:rPr>
            </w:pPr>
            <w:r>
              <w:rPr>
                <w:rFonts w:ascii="仿宋" w:hAnsi="仿宋" w:eastAsia="仿宋" w:cs="仿宋"/>
                <w:sz w:val="24"/>
                <w:szCs w:val="24"/>
              </w:rPr>
              <w:t>基础地理信息要素分类与代码</w:t>
            </w:r>
          </w:p>
        </w:tc>
        <w:tc>
          <w:tcPr>
            <w:tcW w:w="1433" w:type="pct"/>
            <w:tcBorders>
              <w:top w:val="nil"/>
              <w:left w:val="nil"/>
              <w:bottom w:val="single" w:color="000000" w:sz="4" w:space="0"/>
              <w:right w:val="single" w:color="000000" w:sz="4" w:space="0"/>
            </w:tcBorders>
            <w:tcMar>
              <w:top w:w="0" w:type="dxa"/>
              <w:left w:w="105" w:type="dxa"/>
              <w:bottom w:w="0" w:type="dxa"/>
              <w:right w:w="105" w:type="dxa"/>
            </w:tcMar>
          </w:tcPr>
          <w:p w14:paraId="4A3D56FF">
            <w:pPr>
              <w:pStyle w:val="6"/>
              <w:spacing w:line="360" w:lineRule="auto"/>
              <w:jc w:val="center"/>
              <w:rPr>
                <w:rFonts w:hint="default" w:ascii="仿宋" w:hAnsi="仿宋" w:eastAsia="仿宋" w:cs="仿宋"/>
                <w:sz w:val="24"/>
                <w:szCs w:val="24"/>
              </w:rPr>
            </w:pPr>
            <w:r>
              <w:rPr>
                <w:rFonts w:ascii="仿宋" w:hAnsi="仿宋" w:eastAsia="仿宋" w:cs="仿宋"/>
                <w:sz w:val="24"/>
                <w:szCs w:val="24"/>
              </w:rPr>
              <w:t>GB/T 13923-2022</w:t>
            </w:r>
          </w:p>
        </w:tc>
      </w:tr>
      <w:tr w14:paraId="041D0C4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39"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5E1C0F23">
            <w:pPr>
              <w:pStyle w:val="6"/>
              <w:spacing w:line="360" w:lineRule="auto"/>
              <w:jc w:val="center"/>
              <w:rPr>
                <w:rFonts w:hint="default" w:ascii="仿宋" w:hAnsi="仿宋" w:eastAsia="仿宋" w:cs="仿宋"/>
                <w:sz w:val="24"/>
                <w:szCs w:val="24"/>
              </w:rPr>
            </w:pPr>
            <w:r>
              <w:rPr>
                <w:rFonts w:ascii="仿宋" w:hAnsi="仿宋" w:eastAsia="仿宋" w:cs="仿宋"/>
                <w:sz w:val="24"/>
                <w:szCs w:val="24"/>
              </w:rPr>
              <w:t>6</w:t>
            </w:r>
          </w:p>
        </w:tc>
        <w:tc>
          <w:tcPr>
            <w:tcW w:w="3126" w:type="pct"/>
            <w:tcBorders>
              <w:top w:val="nil"/>
              <w:left w:val="nil"/>
              <w:bottom w:val="single" w:color="000000" w:sz="4" w:space="0"/>
              <w:right w:val="single" w:color="000000" w:sz="4" w:space="0"/>
            </w:tcBorders>
            <w:tcMar>
              <w:top w:w="0" w:type="dxa"/>
              <w:left w:w="105" w:type="dxa"/>
              <w:bottom w:w="0" w:type="dxa"/>
              <w:right w:w="105" w:type="dxa"/>
            </w:tcMar>
          </w:tcPr>
          <w:p w14:paraId="2D62D77C">
            <w:pPr>
              <w:pStyle w:val="6"/>
              <w:spacing w:line="360" w:lineRule="auto"/>
              <w:jc w:val="center"/>
              <w:rPr>
                <w:rFonts w:hint="default" w:ascii="仿宋" w:hAnsi="仿宋" w:eastAsia="仿宋" w:cs="仿宋"/>
                <w:sz w:val="24"/>
                <w:szCs w:val="24"/>
              </w:rPr>
            </w:pPr>
            <w:r>
              <w:rPr>
                <w:rFonts w:ascii="仿宋" w:hAnsi="仿宋" w:eastAsia="仿宋" w:cs="仿宋"/>
                <w:sz w:val="24"/>
                <w:szCs w:val="24"/>
              </w:rPr>
              <w:t>《1：500、1：1000、1：2000地形图图式》</w:t>
            </w:r>
          </w:p>
        </w:tc>
        <w:tc>
          <w:tcPr>
            <w:tcW w:w="1433" w:type="pct"/>
            <w:tcBorders>
              <w:top w:val="nil"/>
              <w:left w:val="nil"/>
              <w:bottom w:val="single" w:color="000000" w:sz="4" w:space="0"/>
              <w:right w:val="single" w:color="000000" w:sz="4" w:space="0"/>
            </w:tcBorders>
            <w:tcMar>
              <w:top w:w="0" w:type="dxa"/>
              <w:left w:w="105" w:type="dxa"/>
              <w:bottom w:w="0" w:type="dxa"/>
              <w:right w:w="105" w:type="dxa"/>
            </w:tcMar>
          </w:tcPr>
          <w:p w14:paraId="4CB02A87">
            <w:pPr>
              <w:pStyle w:val="6"/>
              <w:spacing w:line="360" w:lineRule="auto"/>
              <w:jc w:val="center"/>
              <w:rPr>
                <w:rFonts w:hint="default" w:ascii="仿宋" w:hAnsi="仿宋" w:eastAsia="仿宋" w:cs="仿宋"/>
                <w:sz w:val="24"/>
                <w:szCs w:val="24"/>
              </w:rPr>
            </w:pPr>
            <w:r>
              <w:rPr>
                <w:rFonts w:ascii="仿宋" w:hAnsi="仿宋" w:eastAsia="仿宋" w:cs="仿宋"/>
                <w:sz w:val="24"/>
                <w:szCs w:val="24"/>
              </w:rPr>
              <w:t>GB/T 20257.1-2017</w:t>
            </w:r>
          </w:p>
        </w:tc>
      </w:tr>
      <w:tr w14:paraId="6F35DCE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39"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1E4F0704">
            <w:pPr>
              <w:pStyle w:val="6"/>
              <w:spacing w:line="360" w:lineRule="auto"/>
              <w:jc w:val="center"/>
              <w:rPr>
                <w:rFonts w:hint="default" w:ascii="仿宋" w:hAnsi="仿宋" w:eastAsia="仿宋" w:cs="仿宋"/>
                <w:sz w:val="24"/>
                <w:szCs w:val="24"/>
              </w:rPr>
            </w:pPr>
            <w:r>
              <w:rPr>
                <w:rFonts w:ascii="仿宋" w:hAnsi="仿宋" w:eastAsia="仿宋" w:cs="仿宋"/>
                <w:sz w:val="24"/>
                <w:szCs w:val="24"/>
              </w:rPr>
              <w:t>7</w:t>
            </w:r>
          </w:p>
        </w:tc>
        <w:tc>
          <w:tcPr>
            <w:tcW w:w="3126" w:type="pct"/>
            <w:tcBorders>
              <w:top w:val="nil"/>
              <w:left w:val="nil"/>
              <w:bottom w:val="single" w:color="000000" w:sz="4" w:space="0"/>
              <w:right w:val="single" w:color="000000" w:sz="4" w:space="0"/>
            </w:tcBorders>
            <w:tcMar>
              <w:top w:w="0" w:type="dxa"/>
              <w:left w:w="105" w:type="dxa"/>
              <w:bottom w:w="0" w:type="dxa"/>
              <w:right w:w="105" w:type="dxa"/>
            </w:tcMar>
          </w:tcPr>
          <w:p w14:paraId="425111F5">
            <w:pPr>
              <w:pStyle w:val="6"/>
              <w:spacing w:line="360" w:lineRule="auto"/>
              <w:jc w:val="center"/>
              <w:rPr>
                <w:rFonts w:hint="default" w:ascii="仿宋" w:hAnsi="仿宋" w:eastAsia="仿宋" w:cs="仿宋"/>
                <w:sz w:val="24"/>
                <w:szCs w:val="24"/>
              </w:rPr>
            </w:pPr>
            <w:r>
              <w:rPr>
                <w:rFonts w:ascii="仿宋" w:hAnsi="仿宋" w:eastAsia="仿宋" w:cs="仿宋"/>
                <w:sz w:val="24"/>
                <w:szCs w:val="24"/>
              </w:rPr>
              <w:t>1：500 1,1 000 1,2 000外业数字测图技术规程</w:t>
            </w:r>
          </w:p>
        </w:tc>
        <w:tc>
          <w:tcPr>
            <w:tcW w:w="1433" w:type="pct"/>
            <w:tcBorders>
              <w:top w:val="nil"/>
              <w:left w:val="nil"/>
              <w:bottom w:val="single" w:color="000000" w:sz="4" w:space="0"/>
              <w:right w:val="single" w:color="000000" w:sz="4" w:space="0"/>
            </w:tcBorders>
            <w:tcMar>
              <w:top w:w="0" w:type="dxa"/>
              <w:left w:w="105" w:type="dxa"/>
              <w:bottom w:w="0" w:type="dxa"/>
              <w:right w:w="105" w:type="dxa"/>
            </w:tcMar>
          </w:tcPr>
          <w:p w14:paraId="011E5072">
            <w:pPr>
              <w:pStyle w:val="6"/>
              <w:spacing w:line="360" w:lineRule="auto"/>
              <w:jc w:val="center"/>
              <w:rPr>
                <w:rFonts w:hint="default" w:ascii="仿宋" w:hAnsi="仿宋" w:eastAsia="仿宋" w:cs="仿宋"/>
                <w:sz w:val="24"/>
                <w:szCs w:val="24"/>
              </w:rPr>
            </w:pPr>
            <w:r>
              <w:rPr>
                <w:rFonts w:ascii="仿宋" w:hAnsi="仿宋" w:eastAsia="仿宋" w:cs="仿宋"/>
                <w:sz w:val="24"/>
                <w:szCs w:val="24"/>
              </w:rPr>
              <w:t>GB/T 14912-2017</w:t>
            </w:r>
          </w:p>
        </w:tc>
      </w:tr>
      <w:tr w14:paraId="4A60802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39"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4BF04E6C">
            <w:pPr>
              <w:pStyle w:val="6"/>
              <w:spacing w:line="360" w:lineRule="auto"/>
              <w:jc w:val="center"/>
              <w:rPr>
                <w:rFonts w:hint="default" w:ascii="仿宋" w:hAnsi="仿宋" w:eastAsia="仿宋" w:cs="仿宋"/>
                <w:sz w:val="24"/>
                <w:szCs w:val="24"/>
              </w:rPr>
            </w:pPr>
            <w:r>
              <w:rPr>
                <w:rFonts w:ascii="仿宋" w:hAnsi="仿宋" w:eastAsia="仿宋" w:cs="仿宋"/>
                <w:sz w:val="24"/>
                <w:szCs w:val="24"/>
              </w:rPr>
              <w:t>8</w:t>
            </w:r>
          </w:p>
        </w:tc>
        <w:tc>
          <w:tcPr>
            <w:tcW w:w="3126" w:type="pct"/>
            <w:tcBorders>
              <w:top w:val="nil"/>
              <w:left w:val="nil"/>
              <w:bottom w:val="single" w:color="000000" w:sz="4" w:space="0"/>
              <w:right w:val="single" w:color="000000" w:sz="4" w:space="0"/>
            </w:tcBorders>
            <w:tcMar>
              <w:top w:w="0" w:type="dxa"/>
              <w:left w:w="105" w:type="dxa"/>
              <w:bottom w:w="0" w:type="dxa"/>
              <w:right w:w="105" w:type="dxa"/>
            </w:tcMar>
          </w:tcPr>
          <w:p w14:paraId="56EA23A4">
            <w:pPr>
              <w:pStyle w:val="6"/>
              <w:spacing w:line="360" w:lineRule="auto"/>
              <w:jc w:val="center"/>
              <w:rPr>
                <w:rFonts w:hint="default" w:ascii="仿宋" w:hAnsi="仿宋" w:eastAsia="仿宋" w:cs="仿宋"/>
                <w:sz w:val="24"/>
                <w:szCs w:val="24"/>
              </w:rPr>
            </w:pPr>
            <w:r>
              <w:rPr>
                <w:rFonts w:ascii="仿宋" w:hAnsi="仿宋" w:eastAsia="仿宋" w:cs="仿宋"/>
                <w:sz w:val="24"/>
                <w:szCs w:val="24"/>
              </w:rPr>
              <w:t>国家基本比例尺地形图分幅与编号</w:t>
            </w:r>
          </w:p>
        </w:tc>
        <w:tc>
          <w:tcPr>
            <w:tcW w:w="1433" w:type="pct"/>
            <w:tcBorders>
              <w:top w:val="nil"/>
              <w:left w:val="nil"/>
              <w:bottom w:val="single" w:color="000000" w:sz="4" w:space="0"/>
              <w:right w:val="single" w:color="000000" w:sz="4" w:space="0"/>
            </w:tcBorders>
            <w:tcMar>
              <w:top w:w="0" w:type="dxa"/>
              <w:left w:w="105" w:type="dxa"/>
              <w:bottom w:w="0" w:type="dxa"/>
              <w:right w:w="105" w:type="dxa"/>
            </w:tcMar>
          </w:tcPr>
          <w:p w14:paraId="68D49719">
            <w:pPr>
              <w:pStyle w:val="6"/>
              <w:spacing w:line="360" w:lineRule="auto"/>
              <w:jc w:val="center"/>
              <w:rPr>
                <w:rFonts w:hint="default" w:ascii="仿宋" w:hAnsi="仿宋" w:eastAsia="仿宋" w:cs="仿宋"/>
                <w:sz w:val="24"/>
                <w:szCs w:val="24"/>
              </w:rPr>
            </w:pPr>
            <w:r>
              <w:rPr>
                <w:rFonts w:ascii="仿宋" w:hAnsi="仿宋" w:eastAsia="仿宋" w:cs="仿宋"/>
                <w:sz w:val="24"/>
                <w:szCs w:val="24"/>
              </w:rPr>
              <w:t>GB/T 13989-2012</w:t>
            </w:r>
          </w:p>
        </w:tc>
      </w:tr>
      <w:tr w14:paraId="51BC4AB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39"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57C09222">
            <w:pPr>
              <w:pStyle w:val="6"/>
              <w:spacing w:line="360" w:lineRule="auto"/>
              <w:jc w:val="center"/>
              <w:rPr>
                <w:rFonts w:hint="default" w:ascii="仿宋" w:hAnsi="仿宋" w:eastAsia="仿宋" w:cs="仿宋"/>
                <w:sz w:val="24"/>
                <w:szCs w:val="24"/>
              </w:rPr>
            </w:pPr>
            <w:r>
              <w:rPr>
                <w:rFonts w:ascii="仿宋" w:hAnsi="仿宋" w:eastAsia="仿宋" w:cs="仿宋"/>
                <w:sz w:val="24"/>
                <w:szCs w:val="24"/>
              </w:rPr>
              <w:t>9</w:t>
            </w:r>
          </w:p>
        </w:tc>
        <w:tc>
          <w:tcPr>
            <w:tcW w:w="3126" w:type="pct"/>
            <w:tcBorders>
              <w:top w:val="nil"/>
              <w:left w:val="nil"/>
              <w:bottom w:val="single" w:color="000000" w:sz="4" w:space="0"/>
              <w:right w:val="single" w:color="000000" w:sz="4" w:space="0"/>
            </w:tcBorders>
            <w:tcMar>
              <w:top w:w="0" w:type="dxa"/>
              <w:left w:w="105" w:type="dxa"/>
              <w:bottom w:w="0" w:type="dxa"/>
              <w:right w:w="105" w:type="dxa"/>
            </w:tcMar>
          </w:tcPr>
          <w:p w14:paraId="4F423B27">
            <w:pPr>
              <w:pStyle w:val="6"/>
              <w:spacing w:line="360" w:lineRule="auto"/>
              <w:jc w:val="center"/>
              <w:rPr>
                <w:rFonts w:hint="default" w:ascii="仿宋" w:hAnsi="仿宋" w:eastAsia="仿宋" w:cs="仿宋"/>
                <w:sz w:val="24"/>
                <w:szCs w:val="24"/>
              </w:rPr>
            </w:pPr>
            <w:r>
              <w:rPr>
                <w:rFonts w:ascii="仿宋" w:hAnsi="仿宋" w:eastAsia="仿宋" w:cs="仿宋"/>
                <w:sz w:val="24"/>
                <w:szCs w:val="24"/>
              </w:rPr>
              <w:t>全球定位系统（GPS）测量规范</w:t>
            </w:r>
          </w:p>
        </w:tc>
        <w:tc>
          <w:tcPr>
            <w:tcW w:w="1433" w:type="pct"/>
            <w:tcBorders>
              <w:top w:val="nil"/>
              <w:left w:val="nil"/>
              <w:bottom w:val="single" w:color="000000" w:sz="4" w:space="0"/>
              <w:right w:val="single" w:color="000000" w:sz="4" w:space="0"/>
            </w:tcBorders>
            <w:tcMar>
              <w:top w:w="0" w:type="dxa"/>
              <w:left w:w="105" w:type="dxa"/>
              <w:bottom w:w="0" w:type="dxa"/>
              <w:right w:w="105" w:type="dxa"/>
            </w:tcMar>
          </w:tcPr>
          <w:p w14:paraId="7185F05A">
            <w:pPr>
              <w:pStyle w:val="6"/>
              <w:spacing w:line="360" w:lineRule="auto"/>
              <w:jc w:val="center"/>
              <w:rPr>
                <w:rFonts w:hint="default" w:ascii="仿宋" w:hAnsi="仿宋" w:eastAsia="仿宋" w:cs="仿宋"/>
                <w:sz w:val="24"/>
                <w:szCs w:val="24"/>
              </w:rPr>
            </w:pPr>
            <w:r>
              <w:rPr>
                <w:rFonts w:ascii="仿宋" w:hAnsi="仿宋" w:eastAsia="仿宋" w:cs="仿宋"/>
                <w:sz w:val="24"/>
                <w:szCs w:val="24"/>
              </w:rPr>
              <w:t>GB/T 18314-2016</w:t>
            </w:r>
          </w:p>
        </w:tc>
      </w:tr>
      <w:tr w14:paraId="61D6B32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39"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221EAEBF">
            <w:pPr>
              <w:pStyle w:val="6"/>
              <w:spacing w:line="360" w:lineRule="auto"/>
              <w:jc w:val="center"/>
              <w:rPr>
                <w:rFonts w:hint="default" w:ascii="仿宋" w:hAnsi="仿宋" w:eastAsia="仿宋" w:cs="仿宋"/>
                <w:sz w:val="24"/>
                <w:szCs w:val="24"/>
              </w:rPr>
            </w:pPr>
            <w:r>
              <w:rPr>
                <w:rFonts w:ascii="仿宋" w:hAnsi="仿宋" w:eastAsia="仿宋" w:cs="仿宋"/>
                <w:sz w:val="24"/>
                <w:szCs w:val="24"/>
              </w:rPr>
              <w:t>10</w:t>
            </w:r>
          </w:p>
        </w:tc>
        <w:tc>
          <w:tcPr>
            <w:tcW w:w="3126" w:type="pct"/>
            <w:tcBorders>
              <w:top w:val="nil"/>
              <w:left w:val="nil"/>
              <w:bottom w:val="single" w:color="000000" w:sz="4" w:space="0"/>
              <w:right w:val="single" w:color="000000" w:sz="4" w:space="0"/>
            </w:tcBorders>
            <w:tcMar>
              <w:top w:w="0" w:type="dxa"/>
              <w:left w:w="105" w:type="dxa"/>
              <w:bottom w:w="0" w:type="dxa"/>
              <w:right w:w="105" w:type="dxa"/>
            </w:tcMar>
          </w:tcPr>
          <w:p w14:paraId="191A033E">
            <w:pPr>
              <w:pStyle w:val="6"/>
              <w:spacing w:line="360" w:lineRule="auto"/>
              <w:jc w:val="center"/>
              <w:rPr>
                <w:rFonts w:hint="default" w:ascii="仿宋" w:hAnsi="仿宋" w:eastAsia="仿宋" w:cs="仿宋"/>
                <w:sz w:val="24"/>
                <w:szCs w:val="24"/>
              </w:rPr>
            </w:pPr>
            <w:r>
              <w:rPr>
                <w:rFonts w:ascii="仿宋" w:hAnsi="仿宋" w:eastAsia="仿宋" w:cs="仿宋"/>
                <w:sz w:val="24"/>
                <w:szCs w:val="24"/>
              </w:rPr>
              <w:t>数字测绘成果质量检查与验收</w:t>
            </w:r>
          </w:p>
        </w:tc>
        <w:tc>
          <w:tcPr>
            <w:tcW w:w="1433" w:type="pct"/>
            <w:tcBorders>
              <w:top w:val="nil"/>
              <w:left w:val="nil"/>
              <w:bottom w:val="single" w:color="000000" w:sz="4" w:space="0"/>
              <w:right w:val="single" w:color="000000" w:sz="4" w:space="0"/>
            </w:tcBorders>
            <w:tcMar>
              <w:top w:w="0" w:type="dxa"/>
              <w:left w:w="105" w:type="dxa"/>
              <w:bottom w:w="0" w:type="dxa"/>
              <w:right w:w="105" w:type="dxa"/>
            </w:tcMar>
          </w:tcPr>
          <w:p w14:paraId="1D6335D7">
            <w:pPr>
              <w:pStyle w:val="6"/>
              <w:spacing w:line="360" w:lineRule="auto"/>
              <w:jc w:val="center"/>
              <w:rPr>
                <w:rFonts w:hint="default" w:ascii="仿宋" w:hAnsi="仿宋" w:eastAsia="仿宋" w:cs="仿宋"/>
                <w:sz w:val="24"/>
                <w:szCs w:val="24"/>
              </w:rPr>
            </w:pPr>
            <w:r>
              <w:rPr>
                <w:rFonts w:ascii="仿宋" w:hAnsi="仿宋" w:eastAsia="仿宋" w:cs="仿宋"/>
                <w:sz w:val="24"/>
                <w:szCs w:val="24"/>
              </w:rPr>
              <w:t>GB/T 18316-2008</w:t>
            </w:r>
          </w:p>
        </w:tc>
      </w:tr>
      <w:tr w14:paraId="5E7F912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39"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276BEB1D">
            <w:pPr>
              <w:pStyle w:val="6"/>
              <w:spacing w:line="360" w:lineRule="auto"/>
              <w:jc w:val="center"/>
              <w:rPr>
                <w:rFonts w:hint="default" w:ascii="仿宋" w:hAnsi="仿宋" w:eastAsia="仿宋" w:cs="仿宋"/>
                <w:sz w:val="24"/>
                <w:szCs w:val="24"/>
              </w:rPr>
            </w:pPr>
            <w:r>
              <w:rPr>
                <w:rFonts w:ascii="仿宋" w:hAnsi="仿宋" w:eastAsia="仿宋" w:cs="仿宋"/>
                <w:sz w:val="24"/>
                <w:szCs w:val="24"/>
              </w:rPr>
              <w:t>11</w:t>
            </w:r>
          </w:p>
        </w:tc>
        <w:tc>
          <w:tcPr>
            <w:tcW w:w="3126" w:type="pct"/>
            <w:tcBorders>
              <w:top w:val="nil"/>
              <w:left w:val="nil"/>
              <w:bottom w:val="single" w:color="000000" w:sz="4" w:space="0"/>
              <w:right w:val="single" w:color="000000" w:sz="4" w:space="0"/>
            </w:tcBorders>
            <w:tcMar>
              <w:top w:w="0" w:type="dxa"/>
              <w:left w:w="105" w:type="dxa"/>
              <w:bottom w:w="0" w:type="dxa"/>
              <w:right w:w="105" w:type="dxa"/>
            </w:tcMar>
          </w:tcPr>
          <w:p w14:paraId="34875764">
            <w:pPr>
              <w:pStyle w:val="6"/>
              <w:spacing w:line="360" w:lineRule="auto"/>
              <w:jc w:val="center"/>
              <w:rPr>
                <w:rFonts w:hint="default" w:ascii="仿宋" w:hAnsi="仿宋" w:eastAsia="仿宋" w:cs="仿宋"/>
                <w:sz w:val="24"/>
                <w:szCs w:val="24"/>
              </w:rPr>
            </w:pPr>
            <w:r>
              <w:rPr>
                <w:rFonts w:ascii="仿宋" w:hAnsi="仿宋" w:eastAsia="仿宋" w:cs="仿宋"/>
                <w:sz w:val="24"/>
                <w:szCs w:val="24"/>
              </w:rPr>
              <w:t>测绘成果质量检查与验收</w:t>
            </w:r>
          </w:p>
        </w:tc>
        <w:tc>
          <w:tcPr>
            <w:tcW w:w="1433" w:type="pct"/>
            <w:tcBorders>
              <w:top w:val="nil"/>
              <w:left w:val="nil"/>
              <w:bottom w:val="single" w:color="000000" w:sz="4" w:space="0"/>
              <w:right w:val="single" w:color="000000" w:sz="4" w:space="0"/>
            </w:tcBorders>
            <w:tcMar>
              <w:top w:w="0" w:type="dxa"/>
              <w:left w:w="105" w:type="dxa"/>
              <w:bottom w:w="0" w:type="dxa"/>
              <w:right w:w="105" w:type="dxa"/>
            </w:tcMar>
          </w:tcPr>
          <w:p w14:paraId="4707495D">
            <w:pPr>
              <w:pStyle w:val="6"/>
              <w:spacing w:line="360" w:lineRule="auto"/>
              <w:jc w:val="center"/>
              <w:rPr>
                <w:rFonts w:hint="default" w:ascii="仿宋" w:hAnsi="仿宋" w:eastAsia="仿宋" w:cs="仿宋"/>
                <w:sz w:val="24"/>
                <w:szCs w:val="24"/>
              </w:rPr>
            </w:pPr>
            <w:r>
              <w:rPr>
                <w:rFonts w:ascii="仿宋" w:hAnsi="仿宋" w:eastAsia="仿宋" w:cs="仿宋"/>
                <w:sz w:val="24"/>
                <w:szCs w:val="24"/>
              </w:rPr>
              <w:t>GB/T 24356-2023</w:t>
            </w:r>
          </w:p>
        </w:tc>
      </w:tr>
      <w:tr w14:paraId="299A57E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39"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19D40020">
            <w:pPr>
              <w:pStyle w:val="6"/>
              <w:spacing w:line="360" w:lineRule="auto"/>
              <w:jc w:val="center"/>
              <w:rPr>
                <w:rFonts w:hint="default" w:ascii="仿宋" w:hAnsi="仿宋" w:eastAsia="仿宋" w:cs="仿宋"/>
                <w:sz w:val="24"/>
                <w:szCs w:val="24"/>
              </w:rPr>
            </w:pPr>
            <w:r>
              <w:rPr>
                <w:rFonts w:ascii="仿宋" w:hAnsi="仿宋" w:eastAsia="仿宋" w:cs="仿宋"/>
                <w:sz w:val="24"/>
                <w:szCs w:val="24"/>
              </w:rPr>
              <w:t>12</w:t>
            </w:r>
          </w:p>
        </w:tc>
        <w:tc>
          <w:tcPr>
            <w:tcW w:w="3126" w:type="pct"/>
            <w:tcBorders>
              <w:top w:val="nil"/>
              <w:left w:val="nil"/>
              <w:bottom w:val="single" w:color="000000" w:sz="4" w:space="0"/>
              <w:right w:val="single" w:color="000000" w:sz="4" w:space="0"/>
            </w:tcBorders>
            <w:tcMar>
              <w:top w:w="0" w:type="dxa"/>
              <w:left w:w="105" w:type="dxa"/>
              <w:bottom w:w="0" w:type="dxa"/>
              <w:right w:w="105" w:type="dxa"/>
            </w:tcMar>
          </w:tcPr>
          <w:p w14:paraId="597533B1">
            <w:pPr>
              <w:pStyle w:val="6"/>
              <w:spacing w:line="360" w:lineRule="auto"/>
              <w:jc w:val="center"/>
              <w:rPr>
                <w:rFonts w:hint="default" w:ascii="仿宋" w:hAnsi="仿宋" w:eastAsia="仿宋" w:cs="仿宋"/>
                <w:sz w:val="24"/>
                <w:szCs w:val="24"/>
              </w:rPr>
            </w:pPr>
            <w:r>
              <w:rPr>
                <w:rFonts w:ascii="仿宋" w:hAnsi="仿宋" w:eastAsia="仿宋" w:cs="仿宋"/>
                <w:sz w:val="24"/>
                <w:szCs w:val="24"/>
              </w:rPr>
              <w:t>全球定位系统实时动态测量（RTK）技术规范</w:t>
            </w:r>
          </w:p>
        </w:tc>
        <w:tc>
          <w:tcPr>
            <w:tcW w:w="1433" w:type="pct"/>
            <w:tcBorders>
              <w:top w:val="nil"/>
              <w:left w:val="nil"/>
              <w:bottom w:val="single" w:color="000000" w:sz="4" w:space="0"/>
              <w:right w:val="single" w:color="000000" w:sz="4" w:space="0"/>
            </w:tcBorders>
            <w:tcMar>
              <w:top w:w="0" w:type="dxa"/>
              <w:left w:w="105" w:type="dxa"/>
              <w:bottom w:w="0" w:type="dxa"/>
              <w:right w:w="105" w:type="dxa"/>
            </w:tcMar>
          </w:tcPr>
          <w:p w14:paraId="7A09233B">
            <w:pPr>
              <w:pStyle w:val="6"/>
              <w:spacing w:line="360" w:lineRule="auto"/>
              <w:jc w:val="center"/>
              <w:rPr>
                <w:rFonts w:hint="default" w:ascii="仿宋" w:hAnsi="仿宋" w:eastAsia="仿宋" w:cs="仿宋"/>
                <w:sz w:val="24"/>
                <w:szCs w:val="24"/>
              </w:rPr>
            </w:pPr>
            <w:r>
              <w:rPr>
                <w:rFonts w:ascii="仿宋" w:hAnsi="仿宋" w:eastAsia="仿宋" w:cs="仿宋"/>
                <w:sz w:val="24"/>
                <w:szCs w:val="24"/>
              </w:rPr>
              <w:t>CH/T 2009-2010</w:t>
            </w:r>
          </w:p>
        </w:tc>
      </w:tr>
      <w:tr w14:paraId="0FC14CE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39"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6F02F547">
            <w:pPr>
              <w:pStyle w:val="6"/>
              <w:spacing w:line="360" w:lineRule="auto"/>
              <w:jc w:val="center"/>
              <w:rPr>
                <w:rFonts w:hint="default" w:ascii="仿宋" w:hAnsi="仿宋" w:eastAsia="仿宋" w:cs="仿宋"/>
                <w:sz w:val="24"/>
                <w:szCs w:val="24"/>
              </w:rPr>
            </w:pPr>
            <w:r>
              <w:rPr>
                <w:rFonts w:ascii="仿宋" w:hAnsi="仿宋" w:eastAsia="仿宋" w:cs="仿宋"/>
                <w:sz w:val="24"/>
                <w:szCs w:val="24"/>
              </w:rPr>
              <w:t>13</w:t>
            </w:r>
          </w:p>
        </w:tc>
        <w:tc>
          <w:tcPr>
            <w:tcW w:w="3126" w:type="pct"/>
            <w:tcBorders>
              <w:top w:val="nil"/>
              <w:left w:val="nil"/>
              <w:bottom w:val="single" w:color="000000" w:sz="4" w:space="0"/>
              <w:right w:val="single" w:color="000000" w:sz="4" w:space="0"/>
            </w:tcBorders>
            <w:tcMar>
              <w:top w:w="0" w:type="dxa"/>
              <w:left w:w="105" w:type="dxa"/>
              <w:bottom w:w="0" w:type="dxa"/>
              <w:right w:w="105" w:type="dxa"/>
            </w:tcMar>
          </w:tcPr>
          <w:p w14:paraId="234F804B">
            <w:pPr>
              <w:pStyle w:val="6"/>
              <w:spacing w:line="360" w:lineRule="auto"/>
              <w:jc w:val="center"/>
              <w:rPr>
                <w:rFonts w:hint="default" w:ascii="仿宋" w:hAnsi="仿宋" w:eastAsia="仿宋" w:cs="仿宋"/>
                <w:sz w:val="24"/>
                <w:szCs w:val="24"/>
              </w:rPr>
            </w:pPr>
            <w:r>
              <w:rPr>
                <w:rFonts w:ascii="仿宋" w:hAnsi="仿宋" w:eastAsia="仿宋" w:cs="仿宋"/>
                <w:sz w:val="24"/>
                <w:szCs w:val="24"/>
              </w:rPr>
              <w:t>卫星定位城市测量规技术规范</w:t>
            </w:r>
          </w:p>
        </w:tc>
        <w:tc>
          <w:tcPr>
            <w:tcW w:w="1433" w:type="pct"/>
            <w:tcBorders>
              <w:top w:val="nil"/>
              <w:left w:val="nil"/>
              <w:bottom w:val="single" w:color="000000" w:sz="4" w:space="0"/>
              <w:right w:val="single" w:color="000000" w:sz="4" w:space="0"/>
            </w:tcBorders>
            <w:tcMar>
              <w:top w:w="0" w:type="dxa"/>
              <w:left w:w="105" w:type="dxa"/>
              <w:bottom w:w="0" w:type="dxa"/>
              <w:right w:w="105" w:type="dxa"/>
            </w:tcMar>
          </w:tcPr>
          <w:p w14:paraId="0670E530">
            <w:pPr>
              <w:pStyle w:val="6"/>
              <w:spacing w:line="360" w:lineRule="auto"/>
              <w:jc w:val="center"/>
              <w:rPr>
                <w:rFonts w:hint="default" w:ascii="仿宋" w:hAnsi="仿宋" w:eastAsia="仿宋" w:cs="仿宋"/>
                <w:sz w:val="24"/>
                <w:szCs w:val="24"/>
              </w:rPr>
            </w:pPr>
            <w:r>
              <w:rPr>
                <w:rFonts w:ascii="仿宋" w:hAnsi="仿宋" w:eastAsia="仿宋" w:cs="仿宋"/>
                <w:sz w:val="24"/>
                <w:szCs w:val="24"/>
              </w:rPr>
              <w:t>CJJ/T 73-2019</w:t>
            </w:r>
          </w:p>
        </w:tc>
      </w:tr>
      <w:tr w14:paraId="2ED8583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39"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377F7609">
            <w:pPr>
              <w:pStyle w:val="6"/>
              <w:spacing w:line="360" w:lineRule="auto"/>
              <w:jc w:val="center"/>
              <w:rPr>
                <w:rFonts w:hint="default" w:ascii="仿宋" w:hAnsi="仿宋" w:eastAsia="仿宋" w:cs="仿宋"/>
                <w:sz w:val="24"/>
                <w:szCs w:val="24"/>
              </w:rPr>
            </w:pPr>
            <w:r>
              <w:rPr>
                <w:rFonts w:ascii="仿宋" w:hAnsi="仿宋" w:eastAsia="仿宋" w:cs="仿宋"/>
                <w:sz w:val="24"/>
                <w:szCs w:val="24"/>
              </w:rPr>
              <w:t>14</w:t>
            </w:r>
          </w:p>
        </w:tc>
        <w:tc>
          <w:tcPr>
            <w:tcW w:w="3126" w:type="pct"/>
            <w:tcBorders>
              <w:top w:val="nil"/>
              <w:left w:val="nil"/>
              <w:bottom w:val="single" w:color="000000" w:sz="4" w:space="0"/>
              <w:right w:val="single" w:color="000000" w:sz="4" w:space="0"/>
            </w:tcBorders>
            <w:tcMar>
              <w:top w:w="0" w:type="dxa"/>
              <w:left w:w="105" w:type="dxa"/>
              <w:bottom w:w="0" w:type="dxa"/>
              <w:right w:w="105" w:type="dxa"/>
            </w:tcMar>
          </w:tcPr>
          <w:p w14:paraId="4D963916">
            <w:pPr>
              <w:pStyle w:val="6"/>
              <w:spacing w:line="360" w:lineRule="auto"/>
              <w:jc w:val="center"/>
              <w:rPr>
                <w:rFonts w:hint="default" w:ascii="仿宋" w:hAnsi="仿宋" w:eastAsia="仿宋" w:cs="仿宋"/>
                <w:sz w:val="24"/>
                <w:szCs w:val="24"/>
              </w:rPr>
            </w:pPr>
            <w:r>
              <w:rPr>
                <w:rFonts w:ascii="仿宋" w:hAnsi="仿宋" w:eastAsia="仿宋" w:cs="仿宋"/>
                <w:sz w:val="24"/>
                <w:szCs w:val="24"/>
              </w:rPr>
              <w:t>城市测量规范</w:t>
            </w:r>
          </w:p>
        </w:tc>
        <w:tc>
          <w:tcPr>
            <w:tcW w:w="1433" w:type="pct"/>
            <w:tcBorders>
              <w:top w:val="nil"/>
              <w:left w:val="nil"/>
              <w:bottom w:val="single" w:color="000000" w:sz="4" w:space="0"/>
              <w:right w:val="single" w:color="000000" w:sz="4" w:space="0"/>
            </w:tcBorders>
            <w:tcMar>
              <w:top w:w="0" w:type="dxa"/>
              <w:left w:w="105" w:type="dxa"/>
              <w:bottom w:w="0" w:type="dxa"/>
              <w:right w:w="105" w:type="dxa"/>
            </w:tcMar>
          </w:tcPr>
          <w:p w14:paraId="7958F53D">
            <w:pPr>
              <w:pStyle w:val="6"/>
              <w:spacing w:line="360" w:lineRule="auto"/>
              <w:jc w:val="center"/>
              <w:rPr>
                <w:rFonts w:hint="default" w:ascii="仿宋" w:hAnsi="仿宋" w:eastAsia="仿宋" w:cs="仿宋"/>
                <w:sz w:val="24"/>
                <w:szCs w:val="24"/>
              </w:rPr>
            </w:pPr>
            <w:r>
              <w:rPr>
                <w:rFonts w:ascii="仿宋" w:hAnsi="仿宋" w:eastAsia="仿宋" w:cs="仿宋"/>
                <w:sz w:val="24"/>
                <w:szCs w:val="24"/>
              </w:rPr>
              <w:t>CJJ/T 8-2011</w:t>
            </w:r>
          </w:p>
        </w:tc>
      </w:tr>
      <w:tr w14:paraId="2CB09F0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39"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30D29410">
            <w:pPr>
              <w:pStyle w:val="6"/>
              <w:spacing w:line="360" w:lineRule="auto"/>
              <w:jc w:val="center"/>
              <w:rPr>
                <w:rFonts w:hint="default" w:ascii="仿宋" w:hAnsi="仿宋" w:eastAsia="仿宋" w:cs="仿宋"/>
                <w:sz w:val="24"/>
                <w:szCs w:val="24"/>
              </w:rPr>
            </w:pPr>
            <w:r>
              <w:rPr>
                <w:rFonts w:ascii="仿宋" w:hAnsi="仿宋" w:eastAsia="仿宋" w:cs="仿宋"/>
                <w:sz w:val="24"/>
                <w:szCs w:val="24"/>
              </w:rPr>
              <w:t>15</w:t>
            </w:r>
          </w:p>
        </w:tc>
        <w:tc>
          <w:tcPr>
            <w:tcW w:w="3126" w:type="pct"/>
            <w:tcBorders>
              <w:top w:val="nil"/>
              <w:left w:val="nil"/>
              <w:bottom w:val="single" w:color="000000" w:sz="4" w:space="0"/>
              <w:right w:val="single" w:color="000000" w:sz="4" w:space="0"/>
            </w:tcBorders>
            <w:tcMar>
              <w:top w:w="0" w:type="dxa"/>
              <w:left w:w="105" w:type="dxa"/>
              <w:bottom w:w="0" w:type="dxa"/>
              <w:right w:w="105" w:type="dxa"/>
            </w:tcMar>
          </w:tcPr>
          <w:p w14:paraId="3BE05E1D">
            <w:pPr>
              <w:pStyle w:val="6"/>
              <w:spacing w:line="360" w:lineRule="auto"/>
              <w:jc w:val="center"/>
              <w:rPr>
                <w:rFonts w:hint="default" w:ascii="仿宋" w:hAnsi="仿宋" w:eastAsia="仿宋" w:cs="仿宋"/>
                <w:sz w:val="24"/>
                <w:szCs w:val="24"/>
              </w:rPr>
            </w:pPr>
            <w:r>
              <w:rPr>
                <w:rFonts w:ascii="仿宋" w:hAnsi="仿宋" w:eastAsia="仿宋" w:cs="仿宋"/>
                <w:sz w:val="24"/>
                <w:szCs w:val="24"/>
              </w:rPr>
              <w:t>城镇地籍调查规定</w:t>
            </w:r>
          </w:p>
        </w:tc>
        <w:tc>
          <w:tcPr>
            <w:tcW w:w="1433" w:type="pct"/>
            <w:tcBorders>
              <w:top w:val="nil"/>
              <w:left w:val="nil"/>
              <w:bottom w:val="single" w:color="000000" w:sz="4" w:space="0"/>
              <w:right w:val="single" w:color="000000" w:sz="4" w:space="0"/>
            </w:tcBorders>
            <w:tcMar>
              <w:top w:w="0" w:type="dxa"/>
              <w:left w:w="105" w:type="dxa"/>
              <w:bottom w:w="0" w:type="dxa"/>
              <w:right w:w="105" w:type="dxa"/>
            </w:tcMar>
          </w:tcPr>
          <w:p w14:paraId="1664E6A8">
            <w:pPr>
              <w:pStyle w:val="6"/>
              <w:spacing w:line="360" w:lineRule="auto"/>
              <w:jc w:val="center"/>
              <w:rPr>
                <w:rFonts w:hint="default" w:ascii="仿宋" w:hAnsi="仿宋" w:eastAsia="仿宋" w:cs="仿宋"/>
                <w:sz w:val="24"/>
                <w:szCs w:val="24"/>
              </w:rPr>
            </w:pPr>
            <w:r>
              <w:rPr>
                <w:rFonts w:ascii="仿宋" w:hAnsi="仿宋" w:eastAsia="仿宋" w:cs="仿宋"/>
                <w:sz w:val="24"/>
                <w:szCs w:val="24"/>
              </w:rPr>
              <w:t>TD/T 1001-2012</w:t>
            </w:r>
          </w:p>
        </w:tc>
      </w:tr>
      <w:tr w14:paraId="4B6BE79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39"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50EC5FAB">
            <w:pPr>
              <w:pStyle w:val="6"/>
              <w:spacing w:line="360" w:lineRule="auto"/>
              <w:jc w:val="center"/>
              <w:rPr>
                <w:rFonts w:hint="default" w:ascii="仿宋" w:hAnsi="仿宋" w:eastAsia="仿宋" w:cs="仿宋"/>
                <w:sz w:val="24"/>
                <w:szCs w:val="24"/>
              </w:rPr>
            </w:pPr>
            <w:r>
              <w:rPr>
                <w:rFonts w:ascii="仿宋" w:hAnsi="仿宋" w:eastAsia="仿宋" w:cs="仿宋"/>
                <w:sz w:val="24"/>
                <w:szCs w:val="24"/>
              </w:rPr>
              <w:t>16</w:t>
            </w:r>
          </w:p>
        </w:tc>
        <w:tc>
          <w:tcPr>
            <w:tcW w:w="3126" w:type="pct"/>
            <w:tcBorders>
              <w:top w:val="nil"/>
              <w:left w:val="nil"/>
              <w:bottom w:val="single" w:color="000000" w:sz="4" w:space="0"/>
              <w:right w:val="single" w:color="000000" w:sz="4" w:space="0"/>
            </w:tcBorders>
            <w:tcMar>
              <w:top w:w="0" w:type="dxa"/>
              <w:left w:w="105" w:type="dxa"/>
              <w:bottom w:w="0" w:type="dxa"/>
              <w:right w:w="105" w:type="dxa"/>
            </w:tcMar>
          </w:tcPr>
          <w:p w14:paraId="116DF07B">
            <w:pPr>
              <w:pStyle w:val="6"/>
              <w:spacing w:line="360" w:lineRule="auto"/>
              <w:jc w:val="center"/>
              <w:rPr>
                <w:rFonts w:hint="default" w:ascii="仿宋" w:hAnsi="仿宋" w:eastAsia="仿宋" w:cs="仿宋"/>
                <w:sz w:val="24"/>
                <w:szCs w:val="24"/>
              </w:rPr>
            </w:pPr>
            <w:r>
              <w:rPr>
                <w:rFonts w:ascii="仿宋" w:hAnsi="仿宋" w:eastAsia="仿宋" w:cs="仿宋"/>
                <w:sz w:val="24"/>
                <w:szCs w:val="24"/>
              </w:rPr>
              <w:t>地籍测绘规范</w:t>
            </w:r>
          </w:p>
        </w:tc>
        <w:tc>
          <w:tcPr>
            <w:tcW w:w="1433" w:type="pct"/>
            <w:tcBorders>
              <w:top w:val="nil"/>
              <w:left w:val="nil"/>
              <w:bottom w:val="single" w:color="000000" w:sz="4" w:space="0"/>
              <w:right w:val="single" w:color="000000" w:sz="4" w:space="0"/>
            </w:tcBorders>
            <w:tcMar>
              <w:top w:w="0" w:type="dxa"/>
              <w:left w:w="105" w:type="dxa"/>
              <w:bottom w:w="0" w:type="dxa"/>
              <w:right w:w="105" w:type="dxa"/>
            </w:tcMar>
          </w:tcPr>
          <w:p w14:paraId="36FF8512">
            <w:pPr>
              <w:pStyle w:val="6"/>
              <w:spacing w:line="360" w:lineRule="auto"/>
              <w:jc w:val="center"/>
              <w:rPr>
                <w:rFonts w:hint="default" w:ascii="仿宋" w:hAnsi="仿宋" w:eastAsia="仿宋" w:cs="仿宋"/>
                <w:sz w:val="24"/>
                <w:szCs w:val="24"/>
              </w:rPr>
            </w:pPr>
            <w:r>
              <w:rPr>
                <w:rFonts w:ascii="仿宋" w:hAnsi="仿宋" w:eastAsia="仿宋" w:cs="仿宋"/>
                <w:sz w:val="24"/>
                <w:szCs w:val="24"/>
              </w:rPr>
              <w:t>CH 5002-94</w:t>
            </w:r>
          </w:p>
        </w:tc>
      </w:tr>
      <w:tr w14:paraId="476B83F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39"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6F8427B5">
            <w:pPr>
              <w:pStyle w:val="6"/>
              <w:spacing w:line="360" w:lineRule="auto"/>
              <w:jc w:val="center"/>
              <w:rPr>
                <w:rFonts w:hint="default" w:ascii="仿宋" w:hAnsi="仿宋" w:eastAsia="仿宋" w:cs="仿宋"/>
                <w:sz w:val="24"/>
                <w:szCs w:val="24"/>
              </w:rPr>
            </w:pPr>
            <w:r>
              <w:rPr>
                <w:rFonts w:ascii="仿宋" w:hAnsi="仿宋" w:eastAsia="仿宋" w:cs="仿宋"/>
                <w:sz w:val="24"/>
                <w:szCs w:val="24"/>
              </w:rPr>
              <w:t>17</w:t>
            </w:r>
          </w:p>
        </w:tc>
        <w:tc>
          <w:tcPr>
            <w:tcW w:w="3126" w:type="pct"/>
            <w:tcBorders>
              <w:top w:val="nil"/>
              <w:left w:val="nil"/>
              <w:bottom w:val="single" w:color="000000" w:sz="4" w:space="0"/>
              <w:right w:val="single" w:color="000000" w:sz="4" w:space="0"/>
            </w:tcBorders>
            <w:tcMar>
              <w:top w:w="0" w:type="dxa"/>
              <w:left w:w="105" w:type="dxa"/>
              <w:bottom w:w="0" w:type="dxa"/>
              <w:right w:w="105" w:type="dxa"/>
            </w:tcMar>
          </w:tcPr>
          <w:p w14:paraId="64A996E0">
            <w:pPr>
              <w:pStyle w:val="6"/>
              <w:spacing w:line="360" w:lineRule="auto"/>
              <w:jc w:val="center"/>
              <w:rPr>
                <w:rFonts w:hint="default" w:ascii="仿宋" w:hAnsi="仿宋" w:eastAsia="仿宋" w:cs="仿宋"/>
                <w:sz w:val="24"/>
                <w:szCs w:val="24"/>
              </w:rPr>
            </w:pPr>
            <w:r>
              <w:rPr>
                <w:rFonts w:ascii="仿宋" w:hAnsi="仿宋" w:eastAsia="仿宋" w:cs="仿宋"/>
                <w:sz w:val="24"/>
                <w:szCs w:val="24"/>
              </w:rPr>
              <w:t>地籍图图式</w:t>
            </w:r>
          </w:p>
        </w:tc>
        <w:tc>
          <w:tcPr>
            <w:tcW w:w="1433" w:type="pct"/>
            <w:tcBorders>
              <w:top w:val="nil"/>
              <w:left w:val="nil"/>
              <w:bottom w:val="single" w:color="000000" w:sz="4" w:space="0"/>
              <w:right w:val="single" w:color="000000" w:sz="4" w:space="0"/>
            </w:tcBorders>
            <w:tcMar>
              <w:top w:w="0" w:type="dxa"/>
              <w:left w:w="105" w:type="dxa"/>
              <w:bottom w:w="0" w:type="dxa"/>
              <w:right w:w="105" w:type="dxa"/>
            </w:tcMar>
          </w:tcPr>
          <w:p w14:paraId="2CE8D6E3">
            <w:pPr>
              <w:pStyle w:val="6"/>
              <w:spacing w:line="360" w:lineRule="auto"/>
              <w:jc w:val="center"/>
              <w:rPr>
                <w:rFonts w:hint="default" w:ascii="仿宋" w:hAnsi="仿宋" w:eastAsia="仿宋" w:cs="仿宋"/>
                <w:sz w:val="24"/>
                <w:szCs w:val="24"/>
              </w:rPr>
            </w:pPr>
            <w:r>
              <w:rPr>
                <w:rFonts w:ascii="仿宋" w:hAnsi="仿宋" w:eastAsia="仿宋" w:cs="仿宋"/>
                <w:sz w:val="24"/>
                <w:szCs w:val="24"/>
              </w:rPr>
              <w:t>CH 5003-1994</w:t>
            </w:r>
          </w:p>
        </w:tc>
      </w:tr>
      <w:tr w14:paraId="5885C77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39"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573E9A79">
            <w:pPr>
              <w:pStyle w:val="6"/>
              <w:spacing w:line="360" w:lineRule="auto"/>
              <w:jc w:val="center"/>
              <w:rPr>
                <w:rFonts w:hint="default" w:ascii="仿宋" w:hAnsi="仿宋" w:eastAsia="仿宋" w:cs="仿宋"/>
                <w:sz w:val="24"/>
                <w:szCs w:val="24"/>
              </w:rPr>
            </w:pPr>
            <w:r>
              <w:rPr>
                <w:rFonts w:ascii="仿宋" w:hAnsi="仿宋" w:eastAsia="仿宋" w:cs="仿宋"/>
                <w:sz w:val="24"/>
                <w:szCs w:val="24"/>
              </w:rPr>
              <w:t>18</w:t>
            </w:r>
          </w:p>
        </w:tc>
        <w:tc>
          <w:tcPr>
            <w:tcW w:w="3126" w:type="pct"/>
            <w:tcBorders>
              <w:top w:val="nil"/>
              <w:left w:val="nil"/>
              <w:bottom w:val="single" w:color="000000" w:sz="4" w:space="0"/>
              <w:right w:val="single" w:color="000000" w:sz="4" w:space="0"/>
            </w:tcBorders>
            <w:tcMar>
              <w:top w:w="0" w:type="dxa"/>
              <w:left w:w="105" w:type="dxa"/>
              <w:bottom w:w="0" w:type="dxa"/>
              <w:right w:w="105" w:type="dxa"/>
            </w:tcMar>
          </w:tcPr>
          <w:p w14:paraId="36EC4D09">
            <w:pPr>
              <w:pStyle w:val="6"/>
              <w:spacing w:line="360" w:lineRule="auto"/>
              <w:jc w:val="center"/>
              <w:rPr>
                <w:rFonts w:hint="default" w:ascii="仿宋" w:hAnsi="仿宋" w:eastAsia="仿宋" w:cs="仿宋"/>
                <w:sz w:val="24"/>
                <w:szCs w:val="24"/>
              </w:rPr>
            </w:pPr>
            <w:r>
              <w:rPr>
                <w:rFonts w:ascii="仿宋" w:hAnsi="仿宋" w:eastAsia="仿宋" w:cs="仿宋"/>
                <w:sz w:val="24"/>
                <w:szCs w:val="24"/>
              </w:rPr>
              <w:t>测绘产品检查验收规定</w:t>
            </w:r>
          </w:p>
        </w:tc>
        <w:tc>
          <w:tcPr>
            <w:tcW w:w="1433" w:type="pct"/>
            <w:tcBorders>
              <w:top w:val="nil"/>
              <w:left w:val="nil"/>
              <w:bottom w:val="single" w:color="000000" w:sz="4" w:space="0"/>
              <w:right w:val="single" w:color="000000" w:sz="4" w:space="0"/>
            </w:tcBorders>
            <w:tcMar>
              <w:top w:w="0" w:type="dxa"/>
              <w:left w:w="105" w:type="dxa"/>
              <w:bottom w:w="0" w:type="dxa"/>
              <w:right w:w="105" w:type="dxa"/>
            </w:tcMar>
          </w:tcPr>
          <w:p w14:paraId="54660421">
            <w:pPr>
              <w:pStyle w:val="6"/>
              <w:spacing w:line="360" w:lineRule="auto"/>
              <w:jc w:val="center"/>
              <w:rPr>
                <w:rFonts w:hint="default" w:ascii="仿宋" w:hAnsi="仿宋" w:eastAsia="仿宋" w:cs="仿宋"/>
                <w:sz w:val="24"/>
                <w:szCs w:val="24"/>
              </w:rPr>
            </w:pPr>
            <w:r>
              <w:rPr>
                <w:rFonts w:ascii="仿宋" w:hAnsi="仿宋" w:eastAsia="仿宋" w:cs="仿宋"/>
                <w:sz w:val="24"/>
                <w:szCs w:val="24"/>
              </w:rPr>
              <w:t>CH 1002-2005</w:t>
            </w:r>
          </w:p>
        </w:tc>
      </w:tr>
      <w:tr w14:paraId="192819E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39"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1F473F29">
            <w:pPr>
              <w:pStyle w:val="6"/>
              <w:spacing w:line="360" w:lineRule="auto"/>
              <w:jc w:val="center"/>
              <w:rPr>
                <w:rFonts w:hint="default" w:ascii="仿宋" w:hAnsi="仿宋" w:eastAsia="仿宋" w:cs="仿宋"/>
                <w:sz w:val="24"/>
                <w:szCs w:val="24"/>
              </w:rPr>
            </w:pPr>
            <w:r>
              <w:rPr>
                <w:rFonts w:ascii="仿宋" w:hAnsi="仿宋" w:eastAsia="仿宋" w:cs="仿宋"/>
                <w:sz w:val="24"/>
                <w:szCs w:val="24"/>
              </w:rPr>
              <w:t>19</w:t>
            </w:r>
          </w:p>
        </w:tc>
        <w:tc>
          <w:tcPr>
            <w:tcW w:w="3126" w:type="pct"/>
            <w:tcBorders>
              <w:top w:val="nil"/>
              <w:left w:val="nil"/>
              <w:bottom w:val="single" w:color="000000" w:sz="4" w:space="0"/>
              <w:right w:val="single" w:color="000000" w:sz="4" w:space="0"/>
            </w:tcBorders>
            <w:tcMar>
              <w:top w:w="0" w:type="dxa"/>
              <w:left w:w="105" w:type="dxa"/>
              <w:bottom w:w="0" w:type="dxa"/>
              <w:right w:w="105" w:type="dxa"/>
            </w:tcMar>
          </w:tcPr>
          <w:p w14:paraId="1C199581">
            <w:pPr>
              <w:pStyle w:val="6"/>
              <w:spacing w:line="360" w:lineRule="auto"/>
              <w:jc w:val="center"/>
              <w:rPr>
                <w:rFonts w:hint="default" w:ascii="仿宋" w:hAnsi="仿宋" w:eastAsia="仿宋" w:cs="仿宋"/>
                <w:sz w:val="24"/>
                <w:szCs w:val="24"/>
              </w:rPr>
            </w:pPr>
            <w:r>
              <w:rPr>
                <w:rFonts w:ascii="仿宋" w:hAnsi="仿宋" w:eastAsia="仿宋" w:cs="仿宋"/>
                <w:sz w:val="24"/>
                <w:szCs w:val="24"/>
              </w:rPr>
              <w:t>测绘产品质量评定标准</w:t>
            </w:r>
          </w:p>
        </w:tc>
        <w:tc>
          <w:tcPr>
            <w:tcW w:w="1433" w:type="pct"/>
            <w:tcBorders>
              <w:top w:val="nil"/>
              <w:left w:val="nil"/>
              <w:bottom w:val="single" w:color="000000" w:sz="4" w:space="0"/>
              <w:right w:val="single" w:color="000000" w:sz="4" w:space="0"/>
            </w:tcBorders>
            <w:tcMar>
              <w:top w:w="0" w:type="dxa"/>
              <w:left w:w="105" w:type="dxa"/>
              <w:bottom w:w="0" w:type="dxa"/>
              <w:right w:w="105" w:type="dxa"/>
            </w:tcMar>
          </w:tcPr>
          <w:p w14:paraId="0F82C887">
            <w:pPr>
              <w:pStyle w:val="6"/>
              <w:spacing w:line="360" w:lineRule="auto"/>
              <w:jc w:val="center"/>
              <w:rPr>
                <w:rFonts w:hint="default" w:ascii="仿宋" w:hAnsi="仿宋" w:eastAsia="仿宋" w:cs="仿宋"/>
                <w:sz w:val="24"/>
                <w:szCs w:val="24"/>
              </w:rPr>
            </w:pPr>
            <w:r>
              <w:rPr>
                <w:rFonts w:ascii="仿宋" w:hAnsi="仿宋" w:eastAsia="仿宋" w:cs="仿宋"/>
                <w:sz w:val="24"/>
                <w:szCs w:val="24"/>
              </w:rPr>
              <w:t>CH 1003-1995</w:t>
            </w:r>
          </w:p>
        </w:tc>
      </w:tr>
      <w:tr w14:paraId="212055A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39"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2C1EB4A4">
            <w:pPr>
              <w:pStyle w:val="6"/>
              <w:spacing w:line="360" w:lineRule="auto"/>
              <w:jc w:val="center"/>
              <w:rPr>
                <w:rFonts w:hint="default" w:ascii="仿宋" w:hAnsi="仿宋" w:eastAsia="仿宋" w:cs="仿宋"/>
                <w:sz w:val="24"/>
                <w:szCs w:val="24"/>
              </w:rPr>
            </w:pPr>
            <w:r>
              <w:rPr>
                <w:rFonts w:ascii="仿宋" w:hAnsi="仿宋" w:eastAsia="仿宋" w:cs="仿宋"/>
                <w:sz w:val="24"/>
                <w:szCs w:val="24"/>
              </w:rPr>
              <w:t>20</w:t>
            </w:r>
          </w:p>
        </w:tc>
        <w:tc>
          <w:tcPr>
            <w:tcW w:w="3126" w:type="pct"/>
            <w:tcBorders>
              <w:top w:val="nil"/>
              <w:left w:val="nil"/>
              <w:bottom w:val="single" w:color="000000" w:sz="4" w:space="0"/>
              <w:right w:val="single" w:color="000000" w:sz="4" w:space="0"/>
            </w:tcBorders>
            <w:tcMar>
              <w:top w:w="0" w:type="dxa"/>
              <w:left w:w="105" w:type="dxa"/>
              <w:bottom w:w="0" w:type="dxa"/>
              <w:right w:w="105" w:type="dxa"/>
            </w:tcMar>
          </w:tcPr>
          <w:p w14:paraId="1D96CFFA">
            <w:pPr>
              <w:pStyle w:val="6"/>
              <w:spacing w:line="360" w:lineRule="auto"/>
              <w:jc w:val="center"/>
              <w:rPr>
                <w:rFonts w:hint="default" w:ascii="仿宋" w:hAnsi="仿宋" w:eastAsia="仿宋" w:cs="仿宋"/>
                <w:sz w:val="24"/>
                <w:szCs w:val="24"/>
              </w:rPr>
            </w:pPr>
            <w:r>
              <w:rPr>
                <w:rFonts w:ascii="仿宋" w:hAnsi="仿宋" w:eastAsia="仿宋" w:cs="仿宋"/>
                <w:sz w:val="24"/>
                <w:szCs w:val="24"/>
              </w:rPr>
              <w:t>测绘技术总结编写规定</w:t>
            </w:r>
          </w:p>
        </w:tc>
        <w:tc>
          <w:tcPr>
            <w:tcW w:w="1433" w:type="pct"/>
            <w:tcBorders>
              <w:top w:val="nil"/>
              <w:left w:val="nil"/>
              <w:bottom w:val="single" w:color="000000" w:sz="4" w:space="0"/>
              <w:right w:val="single" w:color="000000" w:sz="4" w:space="0"/>
            </w:tcBorders>
            <w:tcMar>
              <w:top w:w="0" w:type="dxa"/>
              <w:left w:w="105" w:type="dxa"/>
              <w:bottom w:w="0" w:type="dxa"/>
              <w:right w:w="105" w:type="dxa"/>
            </w:tcMar>
          </w:tcPr>
          <w:p w14:paraId="060EEFEA">
            <w:pPr>
              <w:pStyle w:val="6"/>
              <w:spacing w:line="360" w:lineRule="auto"/>
              <w:jc w:val="center"/>
              <w:rPr>
                <w:rFonts w:hint="default" w:ascii="仿宋" w:hAnsi="仿宋" w:eastAsia="仿宋" w:cs="仿宋"/>
                <w:sz w:val="24"/>
                <w:szCs w:val="24"/>
              </w:rPr>
            </w:pPr>
            <w:r>
              <w:rPr>
                <w:rFonts w:ascii="仿宋" w:hAnsi="仿宋" w:eastAsia="仿宋" w:cs="仿宋"/>
                <w:sz w:val="24"/>
                <w:szCs w:val="24"/>
              </w:rPr>
              <w:t>CH/T 1001-2005</w:t>
            </w:r>
          </w:p>
        </w:tc>
      </w:tr>
      <w:tr w14:paraId="5345ED9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39"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567A2B21">
            <w:pPr>
              <w:pStyle w:val="6"/>
              <w:spacing w:line="360" w:lineRule="auto"/>
              <w:jc w:val="center"/>
              <w:rPr>
                <w:rFonts w:hint="default" w:ascii="仿宋" w:hAnsi="仿宋" w:eastAsia="仿宋" w:cs="仿宋"/>
                <w:sz w:val="24"/>
                <w:szCs w:val="24"/>
              </w:rPr>
            </w:pPr>
            <w:r>
              <w:rPr>
                <w:rFonts w:ascii="仿宋" w:hAnsi="仿宋" w:eastAsia="仿宋" w:cs="仿宋"/>
                <w:sz w:val="24"/>
                <w:szCs w:val="24"/>
              </w:rPr>
              <w:t>21</w:t>
            </w:r>
          </w:p>
        </w:tc>
        <w:tc>
          <w:tcPr>
            <w:tcW w:w="3126" w:type="pct"/>
            <w:tcBorders>
              <w:top w:val="nil"/>
              <w:left w:val="nil"/>
              <w:bottom w:val="single" w:color="000000" w:sz="4" w:space="0"/>
              <w:right w:val="single" w:color="000000" w:sz="4" w:space="0"/>
            </w:tcBorders>
            <w:tcMar>
              <w:top w:w="0" w:type="dxa"/>
              <w:left w:w="105" w:type="dxa"/>
              <w:bottom w:w="0" w:type="dxa"/>
              <w:right w:w="105" w:type="dxa"/>
            </w:tcMar>
          </w:tcPr>
          <w:p w14:paraId="7AF93333">
            <w:pPr>
              <w:pStyle w:val="6"/>
              <w:spacing w:line="360" w:lineRule="auto"/>
              <w:jc w:val="center"/>
              <w:rPr>
                <w:rFonts w:hint="default" w:ascii="仿宋" w:hAnsi="仿宋" w:eastAsia="仿宋" w:cs="仿宋"/>
                <w:sz w:val="24"/>
                <w:szCs w:val="24"/>
              </w:rPr>
            </w:pPr>
            <w:r>
              <w:rPr>
                <w:rFonts w:ascii="仿宋" w:hAnsi="仿宋" w:eastAsia="仿宋" w:cs="仿宋"/>
                <w:sz w:val="24"/>
                <w:szCs w:val="24"/>
              </w:rPr>
              <w:t>测绘技术设计规定</w:t>
            </w:r>
          </w:p>
        </w:tc>
        <w:tc>
          <w:tcPr>
            <w:tcW w:w="1433" w:type="pct"/>
            <w:tcBorders>
              <w:top w:val="nil"/>
              <w:left w:val="nil"/>
              <w:bottom w:val="single" w:color="000000" w:sz="4" w:space="0"/>
              <w:right w:val="single" w:color="000000" w:sz="4" w:space="0"/>
            </w:tcBorders>
            <w:tcMar>
              <w:top w:w="0" w:type="dxa"/>
              <w:left w:w="105" w:type="dxa"/>
              <w:bottom w:w="0" w:type="dxa"/>
              <w:right w:w="105" w:type="dxa"/>
            </w:tcMar>
          </w:tcPr>
          <w:p w14:paraId="474F7951">
            <w:pPr>
              <w:pStyle w:val="6"/>
              <w:spacing w:line="360" w:lineRule="auto"/>
              <w:jc w:val="center"/>
              <w:rPr>
                <w:rFonts w:hint="default" w:ascii="仿宋" w:hAnsi="仿宋" w:eastAsia="仿宋" w:cs="仿宋"/>
                <w:sz w:val="24"/>
                <w:szCs w:val="24"/>
              </w:rPr>
            </w:pPr>
            <w:r>
              <w:rPr>
                <w:rFonts w:ascii="仿宋" w:hAnsi="仿宋" w:eastAsia="仿宋" w:cs="仿宋"/>
                <w:sz w:val="24"/>
                <w:szCs w:val="24"/>
              </w:rPr>
              <w:t>CH/T 1004-2005</w:t>
            </w:r>
          </w:p>
        </w:tc>
      </w:tr>
      <w:tr w14:paraId="3C786E5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39"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0A183883">
            <w:pPr>
              <w:pStyle w:val="6"/>
              <w:spacing w:line="360" w:lineRule="auto"/>
              <w:jc w:val="center"/>
              <w:rPr>
                <w:rFonts w:hint="default" w:ascii="仿宋" w:hAnsi="仿宋" w:eastAsia="仿宋" w:cs="仿宋"/>
                <w:sz w:val="24"/>
                <w:szCs w:val="24"/>
              </w:rPr>
            </w:pPr>
            <w:r>
              <w:rPr>
                <w:rFonts w:ascii="仿宋" w:hAnsi="仿宋" w:eastAsia="仿宋" w:cs="仿宋"/>
                <w:sz w:val="24"/>
                <w:szCs w:val="24"/>
              </w:rPr>
              <w:t>22</w:t>
            </w:r>
          </w:p>
        </w:tc>
        <w:tc>
          <w:tcPr>
            <w:tcW w:w="3126" w:type="pct"/>
            <w:tcBorders>
              <w:top w:val="nil"/>
              <w:left w:val="nil"/>
              <w:bottom w:val="single" w:color="000000" w:sz="4" w:space="0"/>
              <w:right w:val="single" w:color="000000" w:sz="4" w:space="0"/>
            </w:tcBorders>
            <w:tcMar>
              <w:top w:w="0" w:type="dxa"/>
              <w:left w:w="105" w:type="dxa"/>
              <w:bottom w:w="0" w:type="dxa"/>
              <w:right w:w="105" w:type="dxa"/>
            </w:tcMar>
          </w:tcPr>
          <w:p w14:paraId="1A29B02D">
            <w:pPr>
              <w:pStyle w:val="6"/>
              <w:spacing w:line="360" w:lineRule="auto"/>
              <w:jc w:val="center"/>
              <w:rPr>
                <w:rFonts w:hint="default" w:ascii="仿宋" w:hAnsi="仿宋" w:eastAsia="仿宋" w:cs="仿宋"/>
                <w:sz w:val="24"/>
                <w:szCs w:val="24"/>
              </w:rPr>
            </w:pPr>
            <w:r>
              <w:rPr>
                <w:rFonts w:ascii="仿宋" w:hAnsi="仿宋" w:eastAsia="仿宋" w:cs="仿宋"/>
                <w:sz w:val="24"/>
                <w:szCs w:val="24"/>
              </w:rPr>
              <w:t>测绘作业人员安全规范</w:t>
            </w:r>
          </w:p>
        </w:tc>
        <w:tc>
          <w:tcPr>
            <w:tcW w:w="1433" w:type="pct"/>
            <w:tcBorders>
              <w:top w:val="nil"/>
              <w:left w:val="nil"/>
              <w:bottom w:val="single" w:color="000000" w:sz="4" w:space="0"/>
              <w:right w:val="single" w:color="000000" w:sz="4" w:space="0"/>
            </w:tcBorders>
            <w:tcMar>
              <w:top w:w="0" w:type="dxa"/>
              <w:left w:w="105" w:type="dxa"/>
              <w:bottom w:w="0" w:type="dxa"/>
              <w:right w:w="105" w:type="dxa"/>
            </w:tcMar>
          </w:tcPr>
          <w:p w14:paraId="2BECAD78">
            <w:pPr>
              <w:pStyle w:val="6"/>
              <w:spacing w:line="360" w:lineRule="auto"/>
              <w:jc w:val="center"/>
              <w:rPr>
                <w:rFonts w:hint="default" w:ascii="仿宋" w:hAnsi="仿宋" w:eastAsia="仿宋" w:cs="仿宋"/>
                <w:sz w:val="24"/>
                <w:szCs w:val="24"/>
              </w:rPr>
            </w:pPr>
            <w:r>
              <w:rPr>
                <w:rFonts w:ascii="仿宋" w:hAnsi="仿宋" w:eastAsia="仿宋" w:cs="仿宋"/>
                <w:sz w:val="24"/>
                <w:szCs w:val="24"/>
              </w:rPr>
              <w:t>CH 1016-2008</w:t>
            </w:r>
          </w:p>
        </w:tc>
      </w:tr>
      <w:tr w14:paraId="49E4FA5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39"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7E8E6540">
            <w:pPr>
              <w:pStyle w:val="6"/>
              <w:spacing w:line="360" w:lineRule="auto"/>
              <w:jc w:val="center"/>
              <w:rPr>
                <w:rFonts w:hint="default" w:ascii="仿宋" w:hAnsi="仿宋" w:eastAsia="仿宋" w:cs="仿宋"/>
                <w:sz w:val="24"/>
                <w:szCs w:val="24"/>
              </w:rPr>
            </w:pPr>
            <w:r>
              <w:rPr>
                <w:rFonts w:ascii="仿宋" w:hAnsi="仿宋" w:eastAsia="仿宋" w:cs="仿宋"/>
                <w:sz w:val="24"/>
                <w:szCs w:val="24"/>
              </w:rPr>
              <w:t>23</w:t>
            </w:r>
          </w:p>
        </w:tc>
        <w:tc>
          <w:tcPr>
            <w:tcW w:w="3126" w:type="pct"/>
            <w:tcBorders>
              <w:top w:val="nil"/>
              <w:left w:val="nil"/>
              <w:bottom w:val="single" w:color="000000" w:sz="4" w:space="0"/>
              <w:right w:val="single" w:color="000000" w:sz="4" w:space="0"/>
            </w:tcBorders>
            <w:tcMar>
              <w:top w:w="0" w:type="dxa"/>
              <w:left w:w="105" w:type="dxa"/>
              <w:bottom w:w="0" w:type="dxa"/>
              <w:right w:w="105" w:type="dxa"/>
            </w:tcMar>
          </w:tcPr>
          <w:p w14:paraId="6D55900B">
            <w:pPr>
              <w:pStyle w:val="6"/>
              <w:spacing w:line="360" w:lineRule="auto"/>
              <w:jc w:val="center"/>
              <w:rPr>
                <w:rFonts w:hint="default" w:ascii="仿宋" w:hAnsi="仿宋" w:eastAsia="仿宋" w:cs="仿宋"/>
                <w:sz w:val="24"/>
                <w:szCs w:val="24"/>
              </w:rPr>
            </w:pPr>
            <w:r>
              <w:rPr>
                <w:rFonts w:ascii="仿宋" w:hAnsi="仿宋" w:eastAsia="仿宋" w:cs="仿宋"/>
                <w:sz w:val="24"/>
                <w:szCs w:val="24"/>
              </w:rPr>
              <w:t>全球导航卫星系统连续运行参考站网建设规范</w:t>
            </w:r>
          </w:p>
        </w:tc>
        <w:tc>
          <w:tcPr>
            <w:tcW w:w="1433" w:type="pct"/>
            <w:tcBorders>
              <w:top w:val="nil"/>
              <w:left w:val="nil"/>
              <w:bottom w:val="single" w:color="000000" w:sz="4" w:space="0"/>
              <w:right w:val="single" w:color="000000" w:sz="4" w:space="0"/>
            </w:tcBorders>
            <w:tcMar>
              <w:top w:w="0" w:type="dxa"/>
              <w:left w:w="105" w:type="dxa"/>
              <w:bottom w:w="0" w:type="dxa"/>
              <w:right w:w="105" w:type="dxa"/>
            </w:tcMar>
          </w:tcPr>
          <w:p w14:paraId="193D8FF7">
            <w:pPr>
              <w:pStyle w:val="6"/>
              <w:spacing w:line="360" w:lineRule="auto"/>
              <w:jc w:val="center"/>
              <w:rPr>
                <w:rFonts w:hint="default" w:ascii="仿宋" w:hAnsi="仿宋" w:eastAsia="仿宋" w:cs="仿宋"/>
                <w:sz w:val="24"/>
                <w:szCs w:val="24"/>
              </w:rPr>
            </w:pPr>
            <w:r>
              <w:rPr>
                <w:rFonts w:ascii="仿宋" w:hAnsi="仿宋" w:eastAsia="仿宋" w:cs="仿宋"/>
                <w:sz w:val="24"/>
                <w:szCs w:val="24"/>
              </w:rPr>
              <w:t>CH/T 2008-2005</w:t>
            </w:r>
          </w:p>
        </w:tc>
      </w:tr>
      <w:tr w14:paraId="0FA9305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39"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3AD3F78A">
            <w:pPr>
              <w:pStyle w:val="6"/>
              <w:spacing w:line="360" w:lineRule="auto"/>
              <w:jc w:val="center"/>
              <w:rPr>
                <w:rFonts w:hint="default" w:ascii="仿宋" w:hAnsi="仿宋" w:eastAsia="仿宋" w:cs="仿宋"/>
                <w:sz w:val="24"/>
                <w:szCs w:val="24"/>
              </w:rPr>
            </w:pPr>
            <w:r>
              <w:rPr>
                <w:rFonts w:ascii="仿宋" w:hAnsi="仿宋" w:eastAsia="仿宋" w:cs="仿宋"/>
                <w:sz w:val="24"/>
                <w:szCs w:val="24"/>
              </w:rPr>
              <w:t>24</w:t>
            </w:r>
          </w:p>
        </w:tc>
        <w:tc>
          <w:tcPr>
            <w:tcW w:w="3126" w:type="pct"/>
            <w:tcBorders>
              <w:top w:val="nil"/>
              <w:left w:val="nil"/>
              <w:bottom w:val="single" w:color="000000" w:sz="4" w:space="0"/>
              <w:right w:val="single" w:color="000000" w:sz="4" w:space="0"/>
            </w:tcBorders>
            <w:tcMar>
              <w:top w:w="0" w:type="dxa"/>
              <w:left w:w="105" w:type="dxa"/>
              <w:bottom w:w="0" w:type="dxa"/>
              <w:right w:w="105" w:type="dxa"/>
            </w:tcMar>
          </w:tcPr>
          <w:p w14:paraId="0B5B1B81">
            <w:pPr>
              <w:pStyle w:val="6"/>
              <w:spacing w:line="360" w:lineRule="auto"/>
              <w:jc w:val="center"/>
              <w:rPr>
                <w:rFonts w:hint="default" w:ascii="仿宋" w:hAnsi="仿宋" w:eastAsia="仿宋" w:cs="仿宋"/>
                <w:sz w:val="24"/>
                <w:szCs w:val="24"/>
              </w:rPr>
            </w:pPr>
            <w:r>
              <w:rPr>
                <w:rFonts w:ascii="仿宋" w:hAnsi="仿宋" w:eastAsia="仿宋" w:cs="仿宋"/>
                <w:sz w:val="24"/>
                <w:szCs w:val="24"/>
              </w:rPr>
              <w:t>房产测量规范</w:t>
            </w:r>
          </w:p>
        </w:tc>
        <w:tc>
          <w:tcPr>
            <w:tcW w:w="1433" w:type="pct"/>
            <w:tcBorders>
              <w:top w:val="nil"/>
              <w:left w:val="nil"/>
              <w:bottom w:val="single" w:color="000000" w:sz="4" w:space="0"/>
              <w:right w:val="single" w:color="000000" w:sz="4" w:space="0"/>
            </w:tcBorders>
            <w:tcMar>
              <w:top w:w="0" w:type="dxa"/>
              <w:left w:w="105" w:type="dxa"/>
              <w:bottom w:w="0" w:type="dxa"/>
              <w:right w:w="105" w:type="dxa"/>
            </w:tcMar>
          </w:tcPr>
          <w:p w14:paraId="22BE95B3">
            <w:pPr>
              <w:pStyle w:val="6"/>
              <w:spacing w:line="360" w:lineRule="auto"/>
              <w:jc w:val="center"/>
              <w:rPr>
                <w:rFonts w:hint="default" w:ascii="仿宋" w:hAnsi="仿宋" w:eastAsia="仿宋" w:cs="仿宋"/>
                <w:sz w:val="24"/>
                <w:szCs w:val="24"/>
              </w:rPr>
            </w:pPr>
            <w:r>
              <w:rPr>
                <w:rFonts w:ascii="仿宋" w:hAnsi="仿宋" w:eastAsia="仿宋" w:cs="仿宋"/>
                <w:sz w:val="24"/>
                <w:szCs w:val="24"/>
              </w:rPr>
              <w:t>GB/T17986-2000</w:t>
            </w:r>
          </w:p>
        </w:tc>
      </w:tr>
      <w:tr w14:paraId="6D6B709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39"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30C7AA7E">
            <w:pPr>
              <w:pStyle w:val="6"/>
              <w:spacing w:line="360" w:lineRule="auto"/>
              <w:jc w:val="center"/>
              <w:rPr>
                <w:rFonts w:hint="default" w:ascii="仿宋" w:hAnsi="仿宋" w:eastAsia="仿宋" w:cs="仿宋"/>
                <w:sz w:val="24"/>
                <w:szCs w:val="24"/>
              </w:rPr>
            </w:pPr>
            <w:r>
              <w:rPr>
                <w:rFonts w:ascii="仿宋" w:hAnsi="仿宋" w:eastAsia="仿宋" w:cs="仿宋"/>
                <w:sz w:val="24"/>
                <w:szCs w:val="24"/>
              </w:rPr>
              <w:t>25</w:t>
            </w:r>
          </w:p>
        </w:tc>
        <w:tc>
          <w:tcPr>
            <w:tcW w:w="3126" w:type="pct"/>
            <w:tcBorders>
              <w:top w:val="nil"/>
              <w:left w:val="nil"/>
              <w:bottom w:val="single" w:color="000000" w:sz="4" w:space="0"/>
              <w:right w:val="single" w:color="000000" w:sz="4" w:space="0"/>
            </w:tcBorders>
            <w:tcMar>
              <w:top w:w="0" w:type="dxa"/>
              <w:left w:w="105" w:type="dxa"/>
              <w:bottom w:w="0" w:type="dxa"/>
              <w:right w:w="105" w:type="dxa"/>
            </w:tcMar>
          </w:tcPr>
          <w:p w14:paraId="30F892CB">
            <w:pPr>
              <w:pStyle w:val="6"/>
              <w:spacing w:line="360" w:lineRule="auto"/>
              <w:jc w:val="center"/>
              <w:rPr>
                <w:rFonts w:hint="default" w:ascii="仿宋" w:hAnsi="仿宋" w:eastAsia="仿宋" w:cs="仿宋"/>
                <w:sz w:val="24"/>
                <w:szCs w:val="24"/>
              </w:rPr>
            </w:pPr>
            <w:r>
              <w:rPr>
                <w:rFonts w:ascii="仿宋" w:hAnsi="仿宋" w:eastAsia="仿宋" w:cs="仿宋"/>
                <w:sz w:val="24"/>
                <w:szCs w:val="24"/>
              </w:rPr>
              <w:t>关于房屋建筑面积计算与房屋权属登记有关问题的通知</w:t>
            </w:r>
          </w:p>
        </w:tc>
        <w:tc>
          <w:tcPr>
            <w:tcW w:w="1433" w:type="pct"/>
            <w:tcBorders>
              <w:top w:val="nil"/>
              <w:left w:val="nil"/>
              <w:bottom w:val="single" w:color="000000" w:sz="4" w:space="0"/>
              <w:right w:val="single" w:color="000000" w:sz="4" w:space="0"/>
            </w:tcBorders>
            <w:tcMar>
              <w:top w:w="0" w:type="dxa"/>
              <w:left w:w="105" w:type="dxa"/>
              <w:bottom w:w="0" w:type="dxa"/>
              <w:right w:w="105" w:type="dxa"/>
            </w:tcMar>
          </w:tcPr>
          <w:p w14:paraId="298FD22B">
            <w:pPr>
              <w:pStyle w:val="6"/>
              <w:spacing w:line="360" w:lineRule="auto"/>
              <w:jc w:val="center"/>
              <w:rPr>
                <w:rFonts w:hint="default" w:ascii="仿宋" w:hAnsi="仿宋" w:eastAsia="仿宋" w:cs="仿宋"/>
                <w:sz w:val="24"/>
                <w:szCs w:val="24"/>
              </w:rPr>
            </w:pPr>
            <w:r>
              <w:rPr>
                <w:rFonts w:ascii="仿宋" w:hAnsi="仿宋" w:eastAsia="仿宋" w:cs="仿宋"/>
                <w:sz w:val="24"/>
                <w:szCs w:val="24"/>
              </w:rPr>
              <w:t>建住房（2002）74号文件</w:t>
            </w:r>
          </w:p>
        </w:tc>
      </w:tr>
      <w:tr w14:paraId="2E97577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39"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7D3471DC">
            <w:pPr>
              <w:pStyle w:val="6"/>
              <w:spacing w:line="360" w:lineRule="auto"/>
              <w:jc w:val="center"/>
              <w:rPr>
                <w:rFonts w:hint="default" w:ascii="仿宋" w:hAnsi="仿宋" w:eastAsia="仿宋" w:cs="仿宋"/>
                <w:sz w:val="24"/>
                <w:szCs w:val="24"/>
              </w:rPr>
            </w:pPr>
            <w:r>
              <w:rPr>
                <w:rFonts w:ascii="仿宋" w:hAnsi="仿宋" w:eastAsia="仿宋" w:cs="仿宋"/>
                <w:sz w:val="24"/>
                <w:szCs w:val="24"/>
              </w:rPr>
              <w:t>26</w:t>
            </w:r>
          </w:p>
        </w:tc>
        <w:tc>
          <w:tcPr>
            <w:tcW w:w="3126" w:type="pct"/>
            <w:tcBorders>
              <w:top w:val="nil"/>
              <w:left w:val="nil"/>
              <w:bottom w:val="single" w:color="000000" w:sz="4" w:space="0"/>
              <w:right w:val="single" w:color="000000" w:sz="4" w:space="0"/>
            </w:tcBorders>
            <w:tcMar>
              <w:top w:w="0" w:type="dxa"/>
              <w:left w:w="105" w:type="dxa"/>
              <w:bottom w:w="0" w:type="dxa"/>
              <w:right w:w="105" w:type="dxa"/>
            </w:tcMar>
          </w:tcPr>
          <w:p w14:paraId="46EEBD65">
            <w:pPr>
              <w:pStyle w:val="6"/>
              <w:spacing w:line="360" w:lineRule="auto"/>
              <w:jc w:val="center"/>
              <w:rPr>
                <w:rFonts w:hint="default" w:ascii="仿宋" w:hAnsi="仿宋" w:eastAsia="仿宋" w:cs="仿宋"/>
                <w:sz w:val="24"/>
                <w:szCs w:val="24"/>
              </w:rPr>
            </w:pPr>
            <w:r>
              <w:rPr>
                <w:rFonts w:ascii="仿宋" w:hAnsi="仿宋" w:eastAsia="仿宋" w:cs="仿宋"/>
                <w:sz w:val="24"/>
                <w:szCs w:val="24"/>
              </w:rPr>
              <w:t>关于进一步加强房地产市场监管有关问题的通知</w:t>
            </w:r>
          </w:p>
        </w:tc>
        <w:tc>
          <w:tcPr>
            <w:tcW w:w="1433" w:type="pct"/>
            <w:tcBorders>
              <w:top w:val="nil"/>
              <w:left w:val="nil"/>
              <w:bottom w:val="single" w:color="000000" w:sz="4" w:space="0"/>
              <w:right w:val="single" w:color="000000" w:sz="4" w:space="0"/>
            </w:tcBorders>
            <w:tcMar>
              <w:top w:w="0" w:type="dxa"/>
              <w:left w:w="105" w:type="dxa"/>
              <w:bottom w:w="0" w:type="dxa"/>
              <w:right w:w="105" w:type="dxa"/>
            </w:tcMar>
          </w:tcPr>
          <w:p w14:paraId="5AFA51A5">
            <w:pPr>
              <w:pStyle w:val="6"/>
              <w:spacing w:line="360" w:lineRule="auto"/>
              <w:jc w:val="center"/>
              <w:rPr>
                <w:rFonts w:hint="default" w:ascii="仿宋" w:hAnsi="仿宋" w:eastAsia="仿宋" w:cs="仿宋"/>
                <w:sz w:val="24"/>
                <w:szCs w:val="24"/>
              </w:rPr>
            </w:pPr>
            <w:r>
              <w:rPr>
                <w:rFonts w:ascii="仿宋" w:hAnsi="仿宋" w:eastAsia="仿宋" w:cs="仿宋"/>
                <w:sz w:val="24"/>
                <w:szCs w:val="24"/>
              </w:rPr>
              <w:t>市局市房（2011）77号文件</w:t>
            </w:r>
          </w:p>
        </w:tc>
      </w:tr>
      <w:tr w14:paraId="487E3B7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439" w:type="pct"/>
            <w:tcBorders>
              <w:top w:val="nil"/>
              <w:left w:val="single" w:color="000000" w:sz="4" w:space="0"/>
              <w:bottom w:val="single" w:color="000000" w:sz="4" w:space="0"/>
              <w:right w:val="single" w:color="000000" w:sz="4" w:space="0"/>
            </w:tcBorders>
            <w:tcMar>
              <w:top w:w="0" w:type="dxa"/>
              <w:left w:w="105" w:type="dxa"/>
              <w:bottom w:w="0" w:type="dxa"/>
              <w:right w:w="105" w:type="dxa"/>
            </w:tcMar>
          </w:tcPr>
          <w:p w14:paraId="48DEB1C5">
            <w:pPr>
              <w:pStyle w:val="6"/>
              <w:spacing w:line="360" w:lineRule="auto"/>
              <w:jc w:val="center"/>
              <w:rPr>
                <w:rFonts w:hint="default" w:ascii="仿宋" w:hAnsi="仿宋" w:eastAsia="仿宋" w:cs="仿宋"/>
                <w:sz w:val="24"/>
                <w:szCs w:val="24"/>
              </w:rPr>
            </w:pPr>
            <w:r>
              <w:rPr>
                <w:rFonts w:ascii="仿宋" w:hAnsi="仿宋" w:eastAsia="仿宋" w:cs="仿宋"/>
                <w:sz w:val="24"/>
                <w:szCs w:val="24"/>
              </w:rPr>
              <w:t>27</w:t>
            </w:r>
          </w:p>
        </w:tc>
        <w:tc>
          <w:tcPr>
            <w:tcW w:w="3126" w:type="pct"/>
            <w:tcBorders>
              <w:top w:val="nil"/>
              <w:left w:val="nil"/>
              <w:bottom w:val="single" w:color="000000" w:sz="4" w:space="0"/>
              <w:right w:val="single" w:color="000000" w:sz="4" w:space="0"/>
            </w:tcBorders>
            <w:tcMar>
              <w:top w:w="0" w:type="dxa"/>
              <w:left w:w="105" w:type="dxa"/>
              <w:bottom w:w="0" w:type="dxa"/>
              <w:right w:w="105" w:type="dxa"/>
            </w:tcMar>
          </w:tcPr>
          <w:p w14:paraId="1E280311">
            <w:pPr>
              <w:pStyle w:val="6"/>
              <w:spacing w:line="360" w:lineRule="auto"/>
              <w:jc w:val="center"/>
              <w:rPr>
                <w:rFonts w:hint="default" w:ascii="仿宋" w:hAnsi="仿宋" w:eastAsia="仿宋" w:cs="仿宋"/>
                <w:sz w:val="24"/>
                <w:szCs w:val="24"/>
              </w:rPr>
            </w:pPr>
            <w:r>
              <w:rPr>
                <w:rFonts w:ascii="仿宋" w:hAnsi="仿宋" w:eastAsia="仿宋" w:cs="仿宋"/>
                <w:sz w:val="24"/>
                <w:szCs w:val="24"/>
              </w:rPr>
              <w:t>西安市房地产测绘实施细则</w:t>
            </w:r>
          </w:p>
        </w:tc>
        <w:tc>
          <w:tcPr>
            <w:tcW w:w="1433" w:type="pct"/>
            <w:tcBorders>
              <w:top w:val="nil"/>
              <w:left w:val="nil"/>
              <w:bottom w:val="single" w:color="000000" w:sz="4" w:space="0"/>
              <w:right w:val="single" w:color="000000" w:sz="4" w:space="0"/>
            </w:tcBorders>
            <w:tcMar>
              <w:top w:w="0" w:type="dxa"/>
              <w:left w:w="105" w:type="dxa"/>
              <w:bottom w:w="0" w:type="dxa"/>
              <w:right w:w="105" w:type="dxa"/>
            </w:tcMar>
          </w:tcPr>
          <w:p w14:paraId="28EFE375">
            <w:pPr>
              <w:pStyle w:val="6"/>
              <w:spacing w:line="360" w:lineRule="auto"/>
              <w:jc w:val="center"/>
              <w:rPr>
                <w:rFonts w:hint="default" w:ascii="仿宋" w:hAnsi="仿宋" w:eastAsia="仿宋" w:cs="仿宋"/>
                <w:sz w:val="24"/>
                <w:szCs w:val="24"/>
              </w:rPr>
            </w:pPr>
            <w:r>
              <w:rPr>
                <w:rFonts w:ascii="仿宋" w:hAnsi="仿宋" w:eastAsia="仿宋" w:cs="仿宋"/>
                <w:sz w:val="24"/>
                <w:szCs w:val="24"/>
              </w:rPr>
              <w:t>试行</w:t>
            </w:r>
          </w:p>
        </w:tc>
      </w:tr>
    </w:tbl>
    <w:p w14:paraId="60E06A45">
      <w:pPr>
        <w:spacing w:line="360" w:lineRule="auto"/>
        <w:rPr>
          <w:rFonts w:ascii="仿宋" w:hAnsi="仿宋" w:eastAsia="仿宋" w:cs="仿宋"/>
          <w:sz w:val="24"/>
        </w:rPr>
      </w:pPr>
    </w:p>
    <w:p w14:paraId="4DE44D50">
      <w:pPr>
        <w:spacing w:line="360" w:lineRule="auto"/>
        <w:ind w:firstLine="480" w:firstLineChars="200"/>
        <w:rPr>
          <w:rFonts w:ascii="仿宋" w:hAnsi="仿宋" w:eastAsia="仿宋" w:cs="仿宋"/>
          <w:sz w:val="24"/>
        </w:rPr>
      </w:pPr>
      <w:r>
        <w:rPr>
          <w:rFonts w:hint="eastAsia" w:ascii="仿宋" w:hAnsi="仿宋" w:eastAsia="仿宋" w:cs="仿宋"/>
          <w:sz w:val="24"/>
        </w:rPr>
        <w:t>第六条 甲方的权利与义务</w:t>
      </w:r>
    </w:p>
    <w:p w14:paraId="17BF609A">
      <w:pPr>
        <w:spacing w:line="360" w:lineRule="auto"/>
        <w:ind w:firstLine="480" w:firstLineChars="200"/>
        <w:rPr>
          <w:rFonts w:ascii="仿宋" w:hAnsi="仿宋" w:eastAsia="仿宋" w:cs="仿宋"/>
          <w:sz w:val="24"/>
        </w:rPr>
      </w:pPr>
      <w:r>
        <w:rPr>
          <w:rFonts w:hint="eastAsia" w:ascii="仿宋" w:hAnsi="仿宋" w:eastAsia="仿宋" w:cs="仿宋"/>
          <w:sz w:val="24"/>
        </w:rPr>
        <w:t>（一）甲方应及时向乙方提供开展测绘服务所需要的基础数据和技术资料，并协助乙方收集其他有关资料。</w:t>
      </w:r>
    </w:p>
    <w:p w14:paraId="584B5DA6">
      <w:pPr>
        <w:spacing w:line="360" w:lineRule="auto"/>
        <w:ind w:firstLine="480" w:firstLineChars="200"/>
        <w:rPr>
          <w:rFonts w:ascii="仿宋" w:hAnsi="仿宋" w:eastAsia="仿宋" w:cs="仿宋"/>
          <w:sz w:val="24"/>
        </w:rPr>
      </w:pPr>
      <w:r>
        <w:rPr>
          <w:rFonts w:hint="eastAsia" w:ascii="仿宋" w:hAnsi="仿宋" w:eastAsia="仿宋" w:cs="仿宋"/>
          <w:sz w:val="24"/>
        </w:rPr>
        <w:t>（二）在合同期内，甲方进行与本测绘项目有关的讨论、询价、对外谈判、调研考察等活动所产生或者获得的与开展本测绘项目有关的信息资料，应及时提供给乙方，必要时可吸收乙方人员参加相关活动。</w:t>
      </w:r>
    </w:p>
    <w:p w14:paraId="45FE9A77">
      <w:pPr>
        <w:spacing w:line="360" w:lineRule="auto"/>
        <w:ind w:firstLine="480" w:firstLineChars="200"/>
        <w:rPr>
          <w:rFonts w:ascii="仿宋" w:hAnsi="仿宋" w:eastAsia="仿宋" w:cs="仿宋"/>
          <w:sz w:val="24"/>
        </w:rPr>
      </w:pPr>
      <w:r>
        <w:rPr>
          <w:rFonts w:hint="eastAsia" w:ascii="仿宋" w:hAnsi="仿宋" w:eastAsia="仿宋" w:cs="仿宋"/>
          <w:sz w:val="24"/>
        </w:rPr>
        <w:t>（三）甲方有义务为乙方进场开展测绘工作做好现场协调工作，保证乙方测绘工作得以顺利安全的开展。</w:t>
      </w:r>
    </w:p>
    <w:p w14:paraId="7DCB1BFC">
      <w:pPr>
        <w:spacing w:line="360" w:lineRule="auto"/>
        <w:ind w:firstLine="480" w:firstLineChars="200"/>
        <w:rPr>
          <w:rFonts w:ascii="仿宋" w:hAnsi="仿宋" w:eastAsia="仿宋" w:cs="仿宋"/>
          <w:sz w:val="24"/>
        </w:rPr>
      </w:pPr>
      <w:r>
        <w:rPr>
          <w:rFonts w:hint="eastAsia" w:ascii="仿宋" w:hAnsi="仿宋" w:eastAsia="仿宋" w:cs="仿宋"/>
          <w:sz w:val="24"/>
        </w:rPr>
        <w:t>（四）甲方按照约定及时向乙方支付本合同费用。</w:t>
      </w:r>
    </w:p>
    <w:p w14:paraId="017A889B">
      <w:pPr>
        <w:spacing w:line="360" w:lineRule="auto"/>
        <w:ind w:firstLine="480" w:firstLineChars="200"/>
        <w:rPr>
          <w:rFonts w:ascii="仿宋" w:hAnsi="仿宋" w:eastAsia="仿宋" w:cs="仿宋"/>
          <w:sz w:val="24"/>
        </w:rPr>
      </w:pPr>
      <w:r>
        <w:rPr>
          <w:rFonts w:hint="eastAsia" w:ascii="仿宋" w:hAnsi="仿宋" w:eastAsia="仿宋" w:cs="仿宋"/>
          <w:sz w:val="24"/>
        </w:rPr>
        <w:t>（五）在合同期内项目发生变化时，甲方应及时通知乙方。</w:t>
      </w:r>
    </w:p>
    <w:p w14:paraId="5A61221F">
      <w:pPr>
        <w:spacing w:line="360" w:lineRule="auto"/>
        <w:ind w:firstLine="480" w:firstLineChars="200"/>
        <w:rPr>
          <w:rFonts w:ascii="仿宋" w:hAnsi="仿宋" w:eastAsia="仿宋" w:cs="仿宋"/>
          <w:sz w:val="24"/>
        </w:rPr>
      </w:pPr>
      <w:r>
        <w:rPr>
          <w:rFonts w:hint="eastAsia" w:ascii="仿宋" w:hAnsi="仿宋" w:eastAsia="仿宋" w:cs="仿宋"/>
          <w:sz w:val="24"/>
        </w:rPr>
        <w:t>（六）因为甲方责任造成乙方需要补测、返工重测的，应增加相应费用，其数额及延长时限由双方商定，并签订补充协议进行约定。</w:t>
      </w:r>
    </w:p>
    <w:p w14:paraId="0872051B">
      <w:pPr>
        <w:spacing w:line="360" w:lineRule="auto"/>
        <w:ind w:firstLine="480" w:firstLineChars="200"/>
        <w:rPr>
          <w:rFonts w:ascii="仿宋" w:hAnsi="仿宋" w:eastAsia="仿宋" w:cs="仿宋"/>
          <w:sz w:val="24"/>
        </w:rPr>
      </w:pPr>
      <w:r>
        <w:rPr>
          <w:rFonts w:hint="eastAsia" w:ascii="仿宋" w:hAnsi="仿宋" w:eastAsia="仿宋" w:cs="仿宋"/>
          <w:sz w:val="24"/>
        </w:rPr>
        <w:t>（七）乙方提交的测绘成果，甲方不得擅自修改、转让或转借给笫三方使用，否则后果由甲方自负。</w:t>
      </w:r>
    </w:p>
    <w:p w14:paraId="1034C41D">
      <w:pPr>
        <w:spacing w:line="360" w:lineRule="auto"/>
        <w:ind w:firstLine="480" w:firstLineChars="200"/>
        <w:rPr>
          <w:rFonts w:ascii="仿宋" w:hAnsi="仿宋" w:eastAsia="仿宋" w:cs="仿宋"/>
          <w:sz w:val="24"/>
        </w:rPr>
      </w:pPr>
      <w:r>
        <w:rPr>
          <w:rFonts w:hint="eastAsia" w:ascii="仿宋" w:hAnsi="仿宋" w:eastAsia="仿宋" w:cs="仿宋"/>
          <w:sz w:val="24"/>
        </w:rPr>
        <w:t>第七条 乙方的权利与义务</w:t>
      </w:r>
    </w:p>
    <w:p w14:paraId="708EBF17">
      <w:pPr>
        <w:spacing w:line="360" w:lineRule="auto"/>
        <w:ind w:firstLine="480" w:firstLineChars="200"/>
        <w:rPr>
          <w:rFonts w:ascii="仿宋" w:hAnsi="仿宋" w:eastAsia="仿宋" w:cs="仿宋"/>
          <w:sz w:val="24"/>
        </w:rPr>
      </w:pPr>
      <w:r>
        <w:rPr>
          <w:rFonts w:hint="eastAsia" w:ascii="仿宋" w:hAnsi="仿宋" w:eastAsia="仿宋" w:cs="仿宋"/>
          <w:sz w:val="24"/>
        </w:rPr>
        <w:t>（一）乙方对甲方测绘项目目的知悉，并按照甲方要求时间及进度完成测绘成果，使本测绘成果达到合同规定的要求；乙方不能按照甲方要求时间完成测绘成果或者乙方测绘进度不能满足甲方要求的，甲方有权就该测绘项目委托第三方测绘，产生的费用由乙方承担。</w:t>
      </w:r>
    </w:p>
    <w:p w14:paraId="6AC08996">
      <w:pPr>
        <w:spacing w:line="360" w:lineRule="auto"/>
        <w:ind w:firstLine="480" w:firstLineChars="200"/>
        <w:rPr>
          <w:rFonts w:ascii="仿宋" w:hAnsi="仿宋" w:eastAsia="仿宋" w:cs="仿宋"/>
          <w:sz w:val="24"/>
        </w:rPr>
      </w:pPr>
      <w:r>
        <w:rPr>
          <w:rFonts w:hint="eastAsia" w:ascii="仿宋" w:hAnsi="仿宋" w:eastAsia="仿宋" w:cs="仿宋"/>
          <w:sz w:val="24"/>
        </w:rPr>
        <w:t>（二）乙方提供的测绘成果存在瑕疵导致本测绘项目无法得到审批，乙方应无条件完善修改；项目因此被取消的，乙方无权就该项目取得测绘服务费。</w:t>
      </w:r>
    </w:p>
    <w:p w14:paraId="1817F639">
      <w:pPr>
        <w:spacing w:line="360" w:lineRule="auto"/>
        <w:ind w:firstLine="480" w:firstLineChars="200"/>
        <w:rPr>
          <w:rFonts w:ascii="仿宋" w:hAnsi="仿宋" w:eastAsia="仿宋" w:cs="仿宋"/>
          <w:sz w:val="24"/>
        </w:rPr>
      </w:pPr>
      <w:r>
        <w:rPr>
          <w:rFonts w:hint="eastAsia" w:ascii="仿宋" w:hAnsi="仿宋" w:eastAsia="仿宋" w:cs="仿宋"/>
          <w:sz w:val="24"/>
        </w:rPr>
        <w:t>（三）乙方对测绘成果的专业性、准确性、全面性负责，甲方提供资料不全的，乙方应督促甲方进行补充完善。</w:t>
      </w:r>
    </w:p>
    <w:p w14:paraId="606553FF">
      <w:pPr>
        <w:spacing w:line="360" w:lineRule="auto"/>
        <w:ind w:firstLine="480" w:firstLineChars="200"/>
        <w:rPr>
          <w:rFonts w:ascii="仿宋" w:hAnsi="仿宋" w:eastAsia="仿宋" w:cs="仿宋"/>
          <w:sz w:val="24"/>
        </w:rPr>
      </w:pPr>
      <w:r>
        <w:rPr>
          <w:rFonts w:hint="eastAsia" w:ascii="仿宋" w:hAnsi="仿宋" w:eastAsia="仿宋" w:cs="仿宋"/>
          <w:sz w:val="24"/>
        </w:rPr>
        <w:t>（四）甲方在测绘过程及使用测绘成果时，存在任何疑问时，乙方应按照甲方要求方式进行疑问解答。</w:t>
      </w:r>
    </w:p>
    <w:p w14:paraId="33F0FC6A">
      <w:pPr>
        <w:spacing w:line="360" w:lineRule="auto"/>
        <w:ind w:firstLine="480" w:firstLineChars="200"/>
        <w:rPr>
          <w:rFonts w:ascii="仿宋" w:hAnsi="仿宋" w:eastAsia="仿宋" w:cs="仿宋"/>
          <w:sz w:val="24"/>
        </w:rPr>
      </w:pPr>
      <w:r>
        <w:rPr>
          <w:rFonts w:hint="eastAsia" w:ascii="仿宋" w:hAnsi="仿宋" w:eastAsia="仿宋" w:cs="仿宋"/>
          <w:sz w:val="24"/>
        </w:rPr>
        <w:t>（五）乙方应对甲方提供的资料承担保密义务。</w:t>
      </w:r>
    </w:p>
    <w:p w14:paraId="158B9F33">
      <w:pPr>
        <w:spacing w:line="360" w:lineRule="auto"/>
        <w:ind w:firstLine="480" w:firstLineChars="200"/>
        <w:rPr>
          <w:rFonts w:ascii="仿宋" w:hAnsi="仿宋" w:eastAsia="仿宋" w:cs="仿宋"/>
          <w:sz w:val="24"/>
        </w:rPr>
      </w:pPr>
      <w:r>
        <w:rPr>
          <w:rFonts w:hint="eastAsia" w:ascii="仿宋" w:hAnsi="仿宋" w:eastAsia="仿宋" w:cs="仿宋"/>
          <w:sz w:val="24"/>
        </w:rPr>
        <w:t>（六）乙方应自行完成本合同项下测绘项目，不得进行转委托。</w:t>
      </w:r>
    </w:p>
    <w:p w14:paraId="685778C8">
      <w:pPr>
        <w:spacing w:line="360" w:lineRule="auto"/>
        <w:ind w:firstLine="480" w:firstLineChars="200"/>
        <w:rPr>
          <w:rFonts w:ascii="仿宋" w:hAnsi="仿宋" w:eastAsia="仿宋" w:cs="仿宋"/>
          <w:sz w:val="24"/>
        </w:rPr>
      </w:pPr>
      <w:r>
        <w:rPr>
          <w:rFonts w:hint="eastAsia" w:ascii="仿宋" w:hAnsi="仿宋" w:eastAsia="仿宋" w:cs="仿宋"/>
          <w:sz w:val="24"/>
        </w:rPr>
        <w:t>（七）乙方向甲方提供测绘成果报告，按照甲方要求提供所需份数。</w:t>
      </w:r>
    </w:p>
    <w:p w14:paraId="6908F8CE">
      <w:pPr>
        <w:spacing w:line="360" w:lineRule="auto"/>
        <w:ind w:firstLine="480" w:firstLineChars="200"/>
        <w:rPr>
          <w:rFonts w:ascii="仿宋" w:hAnsi="仿宋" w:eastAsia="仿宋" w:cs="仿宋"/>
          <w:sz w:val="24"/>
        </w:rPr>
      </w:pPr>
      <w:r>
        <w:rPr>
          <w:rFonts w:hint="eastAsia" w:ascii="仿宋" w:hAnsi="仿宋" w:eastAsia="仿宋" w:cs="仿宋"/>
          <w:sz w:val="24"/>
        </w:rPr>
        <w:t>（八）按照甲方以及审计部门要求配合项目审计，因乙方原因导致审计工作迟延的，因此产生的后果由乙方承担。</w:t>
      </w:r>
    </w:p>
    <w:p w14:paraId="78B801B6">
      <w:pPr>
        <w:spacing w:line="360" w:lineRule="auto"/>
        <w:ind w:firstLine="480" w:firstLineChars="200"/>
        <w:rPr>
          <w:rFonts w:ascii="仿宋" w:hAnsi="仿宋" w:eastAsia="仿宋" w:cs="仿宋"/>
          <w:sz w:val="24"/>
        </w:rPr>
      </w:pPr>
      <w:r>
        <w:rPr>
          <w:rFonts w:hint="eastAsia" w:ascii="仿宋" w:hAnsi="仿宋" w:eastAsia="仿宋" w:cs="仿宋"/>
          <w:sz w:val="24"/>
        </w:rPr>
        <w:t>（九）本合同合作期内，除非甲方书面同意，乙方不得以任何理由拒绝、中止测绘项目的进行，否则甲方有权单方无责解除本合同，并要求乙方按照合同总金额最高限价的10%承担违约责任，未完成测绘的项目甲方不再向乙方支付任何费用。</w:t>
      </w:r>
    </w:p>
    <w:p w14:paraId="7B879E8A">
      <w:pPr>
        <w:spacing w:line="360" w:lineRule="auto"/>
        <w:ind w:firstLine="480" w:firstLineChars="200"/>
        <w:rPr>
          <w:rFonts w:ascii="仿宋" w:hAnsi="仿宋" w:eastAsia="仿宋" w:cs="仿宋"/>
          <w:sz w:val="24"/>
        </w:rPr>
      </w:pPr>
      <w:r>
        <w:rPr>
          <w:rFonts w:hint="eastAsia" w:ascii="仿宋" w:hAnsi="仿宋" w:eastAsia="仿宋" w:cs="仿宋"/>
          <w:sz w:val="24"/>
        </w:rPr>
        <w:t>第八条 合同金额与付款方式</w:t>
      </w:r>
    </w:p>
    <w:p w14:paraId="2FFABC6F">
      <w:pPr>
        <w:spacing w:line="360" w:lineRule="auto"/>
        <w:ind w:firstLine="480" w:firstLineChars="200"/>
        <w:rPr>
          <w:rFonts w:ascii="仿宋" w:hAnsi="仿宋" w:eastAsia="仿宋" w:cs="仿宋"/>
          <w:sz w:val="24"/>
        </w:rPr>
      </w:pPr>
      <w:r>
        <w:rPr>
          <w:rFonts w:hint="eastAsia" w:ascii="仿宋" w:hAnsi="仿宋" w:eastAsia="仿宋" w:cs="仿宋"/>
          <w:sz w:val="24"/>
        </w:rPr>
        <w:t>（一）合同金额</w:t>
      </w:r>
    </w:p>
    <w:p w14:paraId="5973C841">
      <w:pPr>
        <w:spacing w:line="360" w:lineRule="auto"/>
        <w:ind w:firstLine="480" w:firstLineChars="200"/>
        <w:rPr>
          <w:rFonts w:ascii="仿宋" w:hAnsi="仿宋" w:eastAsia="仿宋" w:cs="仿宋"/>
          <w:sz w:val="24"/>
        </w:rPr>
      </w:pPr>
      <w:r>
        <w:rPr>
          <w:rFonts w:hint="eastAsia" w:ascii="仿宋" w:hAnsi="仿宋" w:eastAsia="仿宋" w:cs="仿宋"/>
          <w:sz w:val="24"/>
        </w:rPr>
        <w:t>1、合同总金额：合同总金额由全部项目测绘服务费用构成，最高限价为人民币</w:t>
      </w:r>
      <w:r>
        <w:rPr>
          <w:rFonts w:hint="eastAsia" w:ascii="仿宋" w:hAnsi="仿宋" w:eastAsia="仿宋" w:cs="仿宋"/>
          <w:sz w:val="24"/>
          <w:u w:val="single"/>
        </w:rPr>
        <w:t>198.00万元</w:t>
      </w:r>
      <w:r>
        <w:rPr>
          <w:rFonts w:hint="eastAsia" w:ascii="仿宋" w:hAnsi="仿宋" w:eastAsia="仿宋" w:cs="仿宋"/>
          <w:sz w:val="24"/>
        </w:rPr>
        <w:t>，大写</w:t>
      </w:r>
      <w:r>
        <w:rPr>
          <w:rFonts w:hint="eastAsia" w:ascii="仿宋" w:hAnsi="仿宋" w:eastAsia="仿宋" w:cs="仿宋"/>
          <w:sz w:val="24"/>
          <w:u w:val="single"/>
        </w:rPr>
        <w:t>壹佰玖拾捌万元整</w:t>
      </w:r>
      <w:r>
        <w:rPr>
          <w:rFonts w:hint="eastAsia" w:ascii="仿宋" w:hAnsi="仿宋" w:eastAsia="仿宋" w:cs="仿宋"/>
          <w:sz w:val="24"/>
        </w:rPr>
        <w:t>，具体以审计结果为准。</w:t>
      </w:r>
    </w:p>
    <w:p w14:paraId="60B6E43E">
      <w:pPr>
        <w:spacing w:line="360" w:lineRule="auto"/>
        <w:ind w:firstLine="480" w:firstLineChars="200"/>
        <w:rPr>
          <w:rFonts w:ascii="仿宋" w:hAnsi="仿宋" w:eastAsia="仿宋" w:cs="仿宋"/>
          <w:sz w:val="24"/>
        </w:rPr>
      </w:pPr>
      <w:r>
        <w:rPr>
          <w:rFonts w:hint="eastAsia" w:ascii="仿宋" w:hAnsi="仿宋" w:eastAsia="仿宋" w:cs="仿宋"/>
          <w:sz w:val="24"/>
        </w:rPr>
        <w:t>除本合同明确约定外，甲方不再向乙方支付其他任何费用。</w:t>
      </w:r>
    </w:p>
    <w:p w14:paraId="6A00D025">
      <w:pPr>
        <w:numPr>
          <w:ilvl w:val="0"/>
          <w:numId w:val="2"/>
        </w:numPr>
        <w:spacing w:line="360" w:lineRule="auto"/>
        <w:ind w:firstLine="480" w:firstLineChars="200"/>
        <w:rPr>
          <w:rFonts w:ascii="仿宋" w:hAnsi="仿宋" w:eastAsia="仿宋" w:cs="仿宋"/>
          <w:sz w:val="24"/>
        </w:rPr>
      </w:pPr>
      <w:r>
        <w:rPr>
          <w:rFonts w:hint="eastAsia" w:ascii="仿宋" w:hAnsi="仿宋" w:eastAsia="仿宋" w:cs="仿宋"/>
          <w:sz w:val="24"/>
        </w:rPr>
        <w:t>本合同项下合同总金额按项目计取，单个项目测绘服务费按照项目测绘单价计取（根据不同测绘业务类型确定不同项目单价）：</w:t>
      </w:r>
    </w:p>
    <w:p w14:paraId="361AD041">
      <w:pPr>
        <w:spacing w:line="360" w:lineRule="auto"/>
        <w:ind w:firstLine="480" w:firstLineChars="200"/>
        <w:rPr>
          <w:rFonts w:ascii="仿宋" w:hAnsi="仿宋" w:eastAsia="仿宋" w:cs="仿宋"/>
          <w:sz w:val="24"/>
        </w:rPr>
      </w:pPr>
      <w:r>
        <w:rPr>
          <w:rFonts w:hint="eastAsia" w:ascii="仿宋" w:hAnsi="仿宋" w:eastAsia="仿宋" w:cs="仿宋"/>
          <w:sz w:val="24"/>
        </w:rPr>
        <w:t>单个项目测绘服务费=项目测绘单价×项目工作量。</w:t>
      </w:r>
    </w:p>
    <w:p w14:paraId="269B0591">
      <w:pPr>
        <w:spacing w:line="360" w:lineRule="auto"/>
        <w:ind w:firstLine="480" w:firstLineChars="200"/>
        <w:rPr>
          <w:rFonts w:ascii="仿宋" w:hAnsi="仿宋" w:eastAsia="仿宋" w:cs="仿宋"/>
          <w:sz w:val="24"/>
        </w:rPr>
      </w:pPr>
      <w:r>
        <w:rPr>
          <w:rFonts w:hint="eastAsia" w:ascii="仿宋" w:hAnsi="仿宋" w:eastAsia="仿宋" w:cs="仿宋"/>
          <w:sz w:val="24"/>
        </w:rPr>
        <w:t>3、每个项目测绘完成并测绘成果交付经甲方审核无误后，就该项目测绘服务费提交审计部门进行审计，单个项目测绘服务费以审计结果为准。</w:t>
      </w:r>
    </w:p>
    <w:p w14:paraId="2D09759B">
      <w:pPr>
        <w:spacing w:line="360" w:lineRule="auto"/>
        <w:ind w:firstLine="480" w:firstLineChars="200"/>
        <w:rPr>
          <w:rFonts w:ascii="仿宋" w:hAnsi="仿宋" w:eastAsia="仿宋" w:cs="仿宋"/>
          <w:sz w:val="24"/>
        </w:rPr>
      </w:pPr>
      <w:r>
        <w:rPr>
          <w:rFonts w:hint="eastAsia" w:ascii="仿宋" w:hAnsi="仿宋" w:eastAsia="仿宋" w:cs="仿宋"/>
          <w:sz w:val="24"/>
        </w:rPr>
        <w:t>合同期限内全部项目测绘服务费超过合同总金额的，以合同总金额为乙方全部测绘服务费。</w:t>
      </w:r>
    </w:p>
    <w:p w14:paraId="415096FA">
      <w:pPr>
        <w:spacing w:line="360" w:lineRule="auto"/>
        <w:ind w:firstLine="480" w:firstLineChars="200"/>
        <w:rPr>
          <w:rFonts w:ascii="仿宋" w:hAnsi="仿宋" w:eastAsia="仿宋" w:cs="仿宋"/>
          <w:sz w:val="24"/>
        </w:rPr>
      </w:pPr>
      <w:r>
        <w:rPr>
          <w:rFonts w:hint="eastAsia" w:ascii="仿宋" w:hAnsi="仿宋" w:eastAsia="仿宋" w:cs="仿宋"/>
          <w:sz w:val="24"/>
        </w:rPr>
        <w:t>（二）付款方式</w:t>
      </w:r>
    </w:p>
    <w:p w14:paraId="69AA0E43">
      <w:pPr>
        <w:spacing w:line="360" w:lineRule="auto"/>
        <w:ind w:firstLine="480" w:firstLineChars="200"/>
        <w:rPr>
          <w:rFonts w:ascii="仿宋" w:hAnsi="仿宋" w:eastAsia="仿宋" w:cs="仿宋"/>
          <w:sz w:val="24"/>
        </w:rPr>
      </w:pPr>
      <w:r>
        <w:rPr>
          <w:rFonts w:hint="eastAsia" w:ascii="仿宋" w:hAnsi="仿宋" w:eastAsia="仿宋" w:cs="仿宋"/>
          <w:sz w:val="24"/>
        </w:rPr>
        <w:t>l、</w:t>
      </w:r>
    </w:p>
    <w:p w14:paraId="1334F2E5">
      <w:pPr>
        <w:spacing w:line="360" w:lineRule="auto"/>
        <w:ind w:firstLine="480" w:firstLineChars="200"/>
        <w:rPr>
          <w:rFonts w:ascii="仿宋" w:hAnsi="仿宋" w:eastAsia="仿宋" w:cs="仿宋"/>
          <w:sz w:val="24"/>
        </w:rPr>
      </w:pPr>
      <w:r>
        <w:rPr>
          <w:rFonts w:hint="eastAsia" w:ascii="仿宋" w:hAnsi="仿宋" w:eastAsia="仿宋" w:cs="仿宋"/>
          <w:sz w:val="24"/>
        </w:rPr>
        <w:t>2、本合同项下合同价款为财政拨付，甲方逾期付款的，不承担任何形式的违约责任（包括但不限于利息和违约金等）。</w:t>
      </w:r>
    </w:p>
    <w:p w14:paraId="49672DE7">
      <w:pPr>
        <w:spacing w:line="360" w:lineRule="auto"/>
        <w:ind w:firstLine="480" w:firstLineChars="200"/>
        <w:rPr>
          <w:rFonts w:ascii="仿宋" w:hAnsi="仿宋" w:eastAsia="仿宋" w:cs="仿宋"/>
          <w:sz w:val="24"/>
          <w:u w:val="single"/>
        </w:rPr>
      </w:pPr>
      <w:r>
        <w:rPr>
          <w:rFonts w:hint="eastAsia" w:ascii="仿宋" w:hAnsi="仿宋" w:eastAsia="仿宋" w:cs="仿宋"/>
          <w:sz w:val="24"/>
        </w:rPr>
        <w:t>（三）乙方需开具发票种类：</w:t>
      </w:r>
    </w:p>
    <w:p w14:paraId="3142B14F">
      <w:pPr>
        <w:spacing w:line="360" w:lineRule="auto"/>
        <w:ind w:firstLine="480" w:firstLineChars="200"/>
        <w:rPr>
          <w:rFonts w:ascii="仿宋" w:hAnsi="仿宋" w:eastAsia="仿宋" w:cs="仿宋"/>
          <w:sz w:val="24"/>
        </w:rPr>
      </w:pPr>
      <w:r>
        <w:rPr>
          <w:rFonts w:hint="eastAsia" w:ascii="仿宋" w:hAnsi="仿宋" w:eastAsia="仿宋" w:cs="仿宋"/>
          <w:sz w:val="24"/>
        </w:rPr>
        <w:t>（1）普通发票，或（2）增值税专用发票。</w:t>
      </w:r>
    </w:p>
    <w:p w14:paraId="0396F959">
      <w:pPr>
        <w:spacing w:line="360" w:lineRule="auto"/>
        <w:ind w:left="1980" w:leftChars="200" w:hanging="1560" w:hangingChars="650"/>
        <w:rPr>
          <w:rFonts w:ascii="仿宋" w:hAnsi="仿宋" w:eastAsia="仿宋" w:cs="仿宋"/>
          <w:sz w:val="24"/>
        </w:rPr>
      </w:pPr>
      <w:r>
        <w:rPr>
          <w:rFonts w:hint="eastAsia" w:ascii="仿宋" w:hAnsi="仿宋" w:eastAsia="仿宋" w:cs="仿宋"/>
          <w:sz w:val="24"/>
        </w:rPr>
        <w:t>甲方开票信息：</w:t>
      </w:r>
      <w:r>
        <w:rPr>
          <w:rFonts w:hint="eastAsia" w:ascii="仿宋" w:hAnsi="仿宋" w:eastAsia="仿宋" w:cs="仿宋"/>
          <w:sz w:val="24"/>
          <w:u w:val="single"/>
        </w:rPr>
        <w:t xml:space="preserve">                                  </w:t>
      </w:r>
    </w:p>
    <w:p w14:paraId="7684F1FE">
      <w:pPr>
        <w:spacing w:line="360" w:lineRule="auto"/>
        <w:ind w:firstLine="480" w:firstLineChars="200"/>
        <w:rPr>
          <w:rFonts w:ascii="仿宋" w:hAnsi="仿宋" w:eastAsia="仿宋" w:cs="仿宋"/>
          <w:sz w:val="24"/>
        </w:rPr>
      </w:pPr>
      <w:r>
        <w:rPr>
          <w:rFonts w:hint="eastAsia" w:ascii="仿宋" w:hAnsi="仿宋" w:eastAsia="仿宋" w:cs="仿宋"/>
          <w:sz w:val="24"/>
        </w:rPr>
        <w:t>第九条 测绘成果交付</w:t>
      </w:r>
    </w:p>
    <w:p w14:paraId="57F4F9A9">
      <w:pPr>
        <w:spacing w:line="360" w:lineRule="auto"/>
        <w:ind w:firstLine="480" w:firstLineChars="200"/>
        <w:rPr>
          <w:rFonts w:ascii="仿宋" w:hAnsi="仿宋" w:eastAsia="仿宋" w:cs="仿宋"/>
          <w:sz w:val="24"/>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7"/>
        <w:gridCol w:w="2799"/>
        <w:gridCol w:w="2126"/>
        <w:gridCol w:w="1276"/>
        <w:gridCol w:w="1184"/>
      </w:tblGrid>
      <w:tr w14:paraId="0D4DE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7" w:type="dxa"/>
            <w:vAlign w:val="center"/>
          </w:tcPr>
          <w:p w14:paraId="4D6B1EFE">
            <w:pPr>
              <w:widowControl/>
              <w:spacing w:line="360" w:lineRule="auto"/>
              <w:contextualSpacing/>
              <w:jc w:val="center"/>
              <w:rPr>
                <w:rFonts w:ascii="仿宋" w:hAnsi="仿宋" w:eastAsia="仿宋" w:cs="仿宋"/>
                <w:b/>
                <w:bCs/>
                <w:kern w:val="0"/>
                <w:sz w:val="24"/>
              </w:rPr>
            </w:pPr>
            <w:r>
              <w:rPr>
                <w:rFonts w:hint="eastAsia" w:ascii="仿宋" w:hAnsi="仿宋" w:eastAsia="仿宋" w:cs="仿宋"/>
                <w:b/>
                <w:bCs/>
                <w:kern w:val="0"/>
                <w:sz w:val="24"/>
              </w:rPr>
              <w:t>序号</w:t>
            </w:r>
          </w:p>
        </w:tc>
        <w:tc>
          <w:tcPr>
            <w:tcW w:w="2799" w:type="dxa"/>
            <w:vAlign w:val="center"/>
          </w:tcPr>
          <w:p w14:paraId="781148A5">
            <w:pPr>
              <w:widowControl/>
              <w:spacing w:line="360" w:lineRule="auto"/>
              <w:contextualSpacing/>
              <w:jc w:val="center"/>
              <w:rPr>
                <w:rFonts w:ascii="仿宋" w:hAnsi="仿宋" w:eastAsia="仿宋" w:cs="仿宋"/>
                <w:b/>
                <w:bCs/>
                <w:kern w:val="0"/>
                <w:sz w:val="24"/>
              </w:rPr>
            </w:pPr>
            <w:r>
              <w:rPr>
                <w:rFonts w:hint="eastAsia" w:ascii="仿宋" w:hAnsi="仿宋" w:eastAsia="仿宋" w:cs="仿宋"/>
                <w:b/>
                <w:bCs/>
                <w:kern w:val="0"/>
                <w:sz w:val="24"/>
              </w:rPr>
              <w:t>成果名称</w:t>
            </w:r>
          </w:p>
        </w:tc>
        <w:tc>
          <w:tcPr>
            <w:tcW w:w="2126" w:type="dxa"/>
            <w:vAlign w:val="center"/>
          </w:tcPr>
          <w:p w14:paraId="32D0BB36">
            <w:pPr>
              <w:widowControl/>
              <w:spacing w:line="360" w:lineRule="auto"/>
              <w:contextualSpacing/>
              <w:jc w:val="center"/>
              <w:rPr>
                <w:rFonts w:ascii="仿宋" w:hAnsi="仿宋" w:eastAsia="仿宋" w:cs="仿宋"/>
                <w:b/>
                <w:bCs/>
                <w:kern w:val="0"/>
                <w:sz w:val="24"/>
              </w:rPr>
            </w:pPr>
            <w:r>
              <w:rPr>
                <w:rFonts w:hint="eastAsia" w:ascii="仿宋" w:hAnsi="仿宋" w:eastAsia="仿宋" w:cs="仿宋"/>
                <w:b/>
                <w:bCs/>
                <w:kern w:val="0"/>
                <w:sz w:val="24"/>
              </w:rPr>
              <w:t>格式</w:t>
            </w:r>
          </w:p>
        </w:tc>
        <w:tc>
          <w:tcPr>
            <w:tcW w:w="1276" w:type="dxa"/>
            <w:vAlign w:val="center"/>
          </w:tcPr>
          <w:p w14:paraId="2B97A6B6">
            <w:pPr>
              <w:widowControl/>
              <w:spacing w:line="360" w:lineRule="auto"/>
              <w:contextualSpacing/>
              <w:jc w:val="center"/>
              <w:rPr>
                <w:rFonts w:ascii="仿宋" w:hAnsi="仿宋" w:eastAsia="仿宋" w:cs="仿宋"/>
                <w:b/>
                <w:bCs/>
                <w:kern w:val="0"/>
                <w:sz w:val="24"/>
              </w:rPr>
            </w:pPr>
            <w:r>
              <w:rPr>
                <w:rFonts w:hint="eastAsia" w:ascii="仿宋" w:hAnsi="仿宋" w:eastAsia="仿宋" w:cs="仿宋"/>
                <w:b/>
                <w:bCs/>
                <w:kern w:val="0"/>
                <w:sz w:val="24"/>
              </w:rPr>
              <w:t>数量</w:t>
            </w:r>
          </w:p>
        </w:tc>
        <w:tc>
          <w:tcPr>
            <w:tcW w:w="1184" w:type="dxa"/>
            <w:vAlign w:val="center"/>
          </w:tcPr>
          <w:p w14:paraId="6FC1476E">
            <w:pPr>
              <w:widowControl/>
              <w:spacing w:line="360" w:lineRule="auto"/>
              <w:contextualSpacing/>
              <w:jc w:val="center"/>
              <w:rPr>
                <w:rFonts w:ascii="仿宋" w:hAnsi="仿宋" w:eastAsia="仿宋" w:cs="仿宋"/>
                <w:b/>
                <w:bCs/>
                <w:kern w:val="0"/>
                <w:sz w:val="24"/>
              </w:rPr>
            </w:pPr>
            <w:r>
              <w:rPr>
                <w:rFonts w:hint="eastAsia" w:ascii="仿宋" w:hAnsi="仿宋" w:eastAsia="仿宋" w:cs="仿宋"/>
                <w:b/>
                <w:bCs/>
                <w:kern w:val="0"/>
                <w:sz w:val="24"/>
              </w:rPr>
              <w:t>备注</w:t>
            </w:r>
          </w:p>
        </w:tc>
      </w:tr>
      <w:tr w14:paraId="74F4C8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7" w:type="dxa"/>
            <w:vAlign w:val="center"/>
          </w:tcPr>
          <w:p w14:paraId="6D71A140">
            <w:pPr>
              <w:spacing w:line="360" w:lineRule="auto"/>
              <w:jc w:val="center"/>
              <w:rPr>
                <w:rFonts w:ascii="仿宋" w:hAnsi="仿宋" w:eastAsia="仿宋" w:cs="仿宋"/>
                <w:sz w:val="24"/>
              </w:rPr>
            </w:pPr>
            <w:r>
              <w:rPr>
                <w:rFonts w:hint="eastAsia" w:ascii="仿宋" w:hAnsi="仿宋" w:eastAsia="仿宋" w:cs="仿宋"/>
                <w:sz w:val="24"/>
              </w:rPr>
              <w:t>1</w:t>
            </w:r>
          </w:p>
        </w:tc>
        <w:tc>
          <w:tcPr>
            <w:tcW w:w="2799" w:type="dxa"/>
            <w:vAlign w:val="center"/>
          </w:tcPr>
          <w:p w14:paraId="4A315272">
            <w:pPr>
              <w:spacing w:line="360" w:lineRule="auto"/>
              <w:jc w:val="center"/>
              <w:rPr>
                <w:rFonts w:ascii="仿宋" w:hAnsi="仿宋" w:eastAsia="仿宋" w:cs="仿宋"/>
                <w:sz w:val="24"/>
              </w:rPr>
            </w:pPr>
            <w:r>
              <w:rPr>
                <w:rFonts w:hint="eastAsia" w:ascii="仿宋" w:hAnsi="仿宋" w:eastAsia="仿宋" w:cs="仿宋"/>
                <w:sz w:val="24"/>
              </w:rPr>
              <w:t>各种图件纸质成果</w:t>
            </w:r>
          </w:p>
        </w:tc>
        <w:tc>
          <w:tcPr>
            <w:tcW w:w="2126" w:type="dxa"/>
            <w:vAlign w:val="center"/>
          </w:tcPr>
          <w:p w14:paraId="6DD111D8">
            <w:pPr>
              <w:spacing w:line="360" w:lineRule="auto"/>
              <w:jc w:val="center"/>
              <w:rPr>
                <w:rFonts w:ascii="仿宋" w:hAnsi="仿宋" w:eastAsia="仿宋" w:cs="仿宋"/>
                <w:sz w:val="24"/>
              </w:rPr>
            </w:pPr>
            <w:r>
              <w:rPr>
                <w:rFonts w:hint="eastAsia" w:ascii="仿宋" w:hAnsi="仿宋" w:eastAsia="仿宋" w:cs="仿宋"/>
                <w:sz w:val="24"/>
              </w:rPr>
              <w:t>纸质</w:t>
            </w:r>
          </w:p>
        </w:tc>
        <w:tc>
          <w:tcPr>
            <w:tcW w:w="1276" w:type="dxa"/>
            <w:vMerge w:val="restart"/>
            <w:vAlign w:val="center"/>
          </w:tcPr>
          <w:p w14:paraId="6774824F">
            <w:pPr>
              <w:spacing w:line="360" w:lineRule="auto"/>
              <w:jc w:val="left"/>
              <w:rPr>
                <w:rFonts w:ascii="仿宋" w:hAnsi="仿宋" w:eastAsia="仿宋" w:cs="仿宋"/>
                <w:sz w:val="24"/>
              </w:rPr>
            </w:pPr>
            <w:r>
              <w:rPr>
                <w:rFonts w:hint="eastAsia" w:ascii="仿宋" w:hAnsi="仿宋" w:eastAsia="仿宋" w:cs="仿宋"/>
                <w:sz w:val="24"/>
              </w:rPr>
              <w:t>按照甲方要求提供</w:t>
            </w:r>
          </w:p>
        </w:tc>
        <w:tc>
          <w:tcPr>
            <w:tcW w:w="1184" w:type="dxa"/>
            <w:vAlign w:val="center"/>
          </w:tcPr>
          <w:p w14:paraId="76489541">
            <w:pPr>
              <w:spacing w:line="360" w:lineRule="auto"/>
              <w:jc w:val="center"/>
              <w:rPr>
                <w:rFonts w:ascii="仿宋" w:hAnsi="仿宋" w:eastAsia="仿宋" w:cs="仿宋"/>
                <w:sz w:val="24"/>
              </w:rPr>
            </w:pPr>
          </w:p>
        </w:tc>
      </w:tr>
      <w:tr w14:paraId="6FB9E5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7" w:type="dxa"/>
            <w:vAlign w:val="center"/>
          </w:tcPr>
          <w:p w14:paraId="35A5ABF0">
            <w:pPr>
              <w:spacing w:line="360" w:lineRule="auto"/>
              <w:jc w:val="center"/>
              <w:rPr>
                <w:rFonts w:ascii="仿宋" w:hAnsi="仿宋" w:eastAsia="仿宋" w:cs="仿宋"/>
                <w:sz w:val="24"/>
              </w:rPr>
            </w:pPr>
            <w:r>
              <w:rPr>
                <w:rFonts w:hint="eastAsia" w:ascii="仿宋" w:hAnsi="仿宋" w:eastAsia="仿宋" w:cs="仿宋"/>
                <w:sz w:val="24"/>
              </w:rPr>
              <w:t>2</w:t>
            </w:r>
          </w:p>
        </w:tc>
        <w:tc>
          <w:tcPr>
            <w:tcW w:w="2799" w:type="dxa"/>
            <w:vAlign w:val="center"/>
          </w:tcPr>
          <w:p w14:paraId="3FCB83A5">
            <w:pPr>
              <w:spacing w:line="360" w:lineRule="auto"/>
              <w:jc w:val="center"/>
              <w:rPr>
                <w:rFonts w:ascii="仿宋" w:hAnsi="仿宋" w:eastAsia="仿宋" w:cs="仿宋"/>
                <w:sz w:val="24"/>
              </w:rPr>
            </w:pPr>
            <w:r>
              <w:rPr>
                <w:rFonts w:hint="eastAsia" w:ascii="仿宋" w:hAnsi="仿宋" w:eastAsia="仿宋" w:cs="仿宋"/>
                <w:sz w:val="24"/>
              </w:rPr>
              <w:t>坐标成果文件</w:t>
            </w:r>
          </w:p>
        </w:tc>
        <w:tc>
          <w:tcPr>
            <w:tcW w:w="2126" w:type="dxa"/>
            <w:vAlign w:val="center"/>
          </w:tcPr>
          <w:p w14:paraId="6DEF5063">
            <w:pPr>
              <w:spacing w:line="360" w:lineRule="auto"/>
              <w:jc w:val="center"/>
              <w:rPr>
                <w:rFonts w:ascii="仿宋" w:hAnsi="仿宋" w:eastAsia="仿宋" w:cs="仿宋"/>
                <w:sz w:val="24"/>
              </w:rPr>
            </w:pPr>
            <w:r>
              <w:rPr>
                <w:rFonts w:hint="eastAsia" w:ascii="仿宋" w:hAnsi="仿宋" w:eastAsia="仿宋" w:cs="仿宋"/>
                <w:sz w:val="24"/>
              </w:rPr>
              <w:t>纸质</w:t>
            </w:r>
          </w:p>
        </w:tc>
        <w:tc>
          <w:tcPr>
            <w:tcW w:w="1276" w:type="dxa"/>
            <w:vMerge w:val="continue"/>
            <w:vAlign w:val="center"/>
          </w:tcPr>
          <w:p w14:paraId="5E462081">
            <w:pPr>
              <w:spacing w:line="360" w:lineRule="auto"/>
              <w:jc w:val="center"/>
              <w:rPr>
                <w:rFonts w:ascii="仿宋" w:hAnsi="仿宋" w:eastAsia="仿宋" w:cs="仿宋"/>
                <w:sz w:val="24"/>
              </w:rPr>
            </w:pPr>
          </w:p>
        </w:tc>
        <w:tc>
          <w:tcPr>
            <w:tcW w:w="1184" w:type="dxa"/>
            <w:vAlign w:val="center"/>
          </w:tcPr>
          <w:p w14:paraId="0E4F2398">
            <w:pPr>
              <w:spacing w:line="360" w:lineRule="auto"/>
              <w:jc w:val="center"/>
              <w:rPr>
                <w:rFonts w:ascii="仿宋" w:hAnsi="仿宋" w:eastAsia="仿宋" w:cs="仿宋"/>
                <w:sz w:val="24"/>
              </w:rPr>
            </w:pPr>
          </w:p>
        </w:tc>
      </w:tr>
      <w:tr w14:paraId="6BE65C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7" w:type="dxa"/>
            <w:vAlign w:val="center"/>
          </w:tcPr>
          <w:p w14:paraId="59742F45">
            <w:pPr>
              <w:spacing w:line="360" w:lineRule="auto"/>
              <w:jc w:val="center"/>
              <w:rPr>
                <w:rFonts w:ascii="仿宋" w:hAnsi="仿宋" w:eastAsia="仿宋" w:cs="仿宋"/>
                <w:sz w:val="24"/>
              </w:rPr>
            </w:pPr>
            <w:r>
              <w:rPr>
                <w:rFonts w:hint="eastAsia" w:ascii="仿宋" w:hAnsi="仿宋" w:eastAsia="仿宋" w:cs="仿宋"/>
                <w:sz w:val="24"/>
              </w:rPr>
              <w:t>3</w:t>
            </w:r>
          </w:p>
        </w:tc>
        <w:tc>
          <w:tcPr>
            <w:tcW w:w="2799" w:type="dxa"/>
            <w:vAlign w:val="center"/>
          </w:tcPr>
          <w:p w14:paraId="2B7C8927">
            <w:pPr>
              <w:spacing w:line="360" w:lineRule="auto"/>
              <w:jc w:val="center"/>
              <w:rPr>
                <w:rFonts w:ascii="仿宋" w:hAnsi="仿宋" w:eastAsia="仿宋" w:cs="仿宋"/>
                <w:sz w:val="24"/>
              </w:rPr>
            </w:pPr>
            <w:r>
              <w:rPr>
                <w:rFonts w:hint="eastAsia" w:ascii="仿宋" w:hAnsi="仿宋" w:eastAsia="仿宋" w:cs="仿宋"/>
                <w:sz w:val="24"/>
              </w:rPr>
              <w:t>测量报告</w:t>
            </w:r>
          </w:p>
        </w:tc>
        <w:tc>
          <w:tcPr>
            <w:tcW w:w="2126" w:type="dxa"/>
            <w:vAlign w:val="center"/>
          </w:tcPr>
          <w:p w14:paraId="2FF84DC2">
            <w:pPr>
              <w:spacing w:line="360" w:lineRule="auto"/>
              <w:jc w:val="center"/>
              <w:rPr>
                <w:rFonts w:ascii="仿宋" w:hAnsi="仿宋" w:eastAsia="仿宋" w:cs="仿宋"/>
                <w:sz w:val="24"/>
              </w:rPr>
            </w:pPr>
            <w:r>
              <w:rPr>
                <w:rFonts w:hint="eastAsia" w:ascii="仿宋" w:hAnsi="仿宋" w:eastAsia="仿宋" w:cs="仿宋"/>
                <w:sz w:val="24"/>
              </w:rPr>
              <w:t>纸质</w:t>
            </w:r>
          </w:p>
        </w:tc>
        <w:tc>
          <w:tcPr>
            <w:tcW w:w="1276" w:type="dxa"/>
            <w:vMerge w:val="continue"/>
            <w:vAlign w:val="center"/>
          </w:tcPr>
          <w:p w14:paraId="0B795637">
            <w:pPr>
              <w:spacing w:line="360" w:lineRule="auto"/>
              <w:jc w:val="center"/>
              <w:rPr>
                <w:rFonts w:ascii="仿宋" w:hAnsi="仿宋" w:eastAsia="仿宋" w:cs="仿宋"/>
                <w:sz w:val="24"/>
              </w:rPr>
            </w:pPr>
          </w:p>
        </w:tc>
        <w:tc>
          <w:tcPr>
            <w:tcW w:w="1184" w:type="dxa"/>
            <w:vAlign w:val="center"/>
          </w:tcPr>
          <w:p w14:paraId="5F046F4D">
            <w:pPr>
              <w:spacing w:line="360" w:lineRule="auto"/>
              <w:jc w:val="center"/>
              <w:rPr>
                <w:rFonts w:ascii="仿宋" w:hAnsi="仿宋" w:eastAsia="仿宋" w:cs="仿宋"/>
                <w:sz w:val="24"/>
              </w:rPr>
            </w:pPr>
          </w:p>
        </w:tc>
      </w:tr>
      <w:tr w14:paraId="56E756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7" w:type="dxa"/>
            <w:vAlign w:val="center"/>
          </w:tcPr>
          <w:p w14:paraId="0876DEBF">
            <w:pPr>
              <w:spacing w:line="360" w:lineRule="auto"/>
              <w:jc w:val="center"/>
              <w:rPr>
                <w:rFonts w:ascii="仿宋" w:hAnsi="仿宋" w:eastAsia="仿宋" w:cs="仿宋"/>
                <w:sz w:val="24"/>
              </w:rPr>
            </w:pPr>
            <w:r>
              <w:rPr>
                <w:rFonts w:hint="eastAsia" w:ascii="仿宋" w:hAnsi="仿宋" w:eastAsia="仿宋" w:cs="仿宋"/>
                <w:sz w:val="24"/>
              </w:rPr>
              <w:t>4</w:t>
            </w:r>
          </w:p>
        </w:tc>
        <w:tc>
          <w:tcPr>
            <w:tcW w:w="2799" w:type="dxa"/>
            <w:vAlign w:val="center"/>
          </w:tcPr>
          <w:p w14:paraId="3261FEC4">
            <w:pPr>
              <w:spacing w:line="360" w:lineRule="auto"/>
              <w:jc w:val="center"/>
              <w:rPr>
                <w:rFonts w:ascii="仿宋" w:hAnsi="仿宋" w:eastAsia="仿宋" w:cs="仿宋"/>
                <w:sz w:val="24"/>
              </w:rPr>
            </w:pPr>
            <w:r>
              <w:rPr>
                <w:rFonts w:hint="eastAsia" w:ascii="仿宋" w:hAnsi="仿宋" w:eastAsia="仿宋" w:cs="仿宋"/>
                <w:sz w:val="24"/>
              </w:rPr>
              <w:t>所需成果的数据格式文件</w:t>
            </w:r>
          </w:p>
        </w:tc>
        <w:tc>
          <w:tcPr>
            <w:tcW w:w="2126" w:type="dxa"/>
            <w:vAlign w:val="center"/>
          </w:tcPr>
          <w:p w14:paraId="157AD4C6">
            <w:pPr>
              <w:spacing w:line="360" w:lineRule="auto"/>
              <w:jc w:val="center"/>
              <w:rPr>
                <w:rFonts w:ascii="仿宋" w:hAnsi="仿宋" w:eastAsia="仿宋" w:cs="仿宋"/>
                <w:sz w:val="24"/>
              </w:rPr>
            </w:pPr>
            <w:r>
              <w:rPr>
                <w:rFonts w:hint="eastAsia" w:ascii="仿宋" w:hAnsi="仿宋" w:eastAsia="仿宋" w:cs="仿宋"/>
                <w:sz w:val="24"/>
              </w:rPr>
              <w:t>不限于SHP、TXT、XLSX等格式数据</w:t>
            </w:r>
          </w:p>
        </w:tc>
        <w:tc>
          <w:tcPr>
            <w:tcW w:w="1276" w:type="dxa"/>
            <w:vMerge w:val="continue"/>
            <w:vAlign w:val="center"/>
          </w:tcPr>
          <w:p w14:paraId="48E9AE60">
            <w:pPr>
              <w:spacing w:line="360" w:lineRule="auto"/>
              <w:jc w:val="center"/>
              <w:rPr>
                <w:rFonts w:ascii="仿宋" w:hAnsi="仿宋" w:eastAsia="仿宋" w:cs="仿宋"/>
                <w:sz w:val="24"/>
              </w:rPr>
            </w:pPr>
          </w:p>
        </w:tc>
        <w:tc>
          <w:tcPr>
            <w:tcW w:w="1184" w:type="dxa"/>
            <w:vAlign w:val="center"/>
          </w:tcPr>
          <w:p w14:paraId="610E34C8">
            <w:pPr>
              <w:spacing w:line="360" w:lineRule="auto"/>
              <w:jc w:val="center"/>
              <w:rPr>
                <w:rFonts w:ascii="仿宋" w:hAnsi="仿宋" w:eastAsia="仿宋" w:cs="仿宋"/>
                <w:sz w:val="24"/>
              </w:rPr>
            </w:pPr>
          </w:p>
        </w:tc>
      </w:tr>
    </w:tbl>
    <w:p w14:paraId="09351CA2">
      <w:pPr>
        <w:spacing w:line="360" w:lineRule="auto"/>
        <w:rPr>
          <w:rFonts w:ascii="仿宋" w:hAnsi="仿宋" w:eastAsia="仿宋" w:cs="仿宋"/>
          <w:sz w:val="24"/>
        </w:rPr>
      </w:pPr>
    </w:p>
    <w:p w14:paraId="1A7AFACC">
      <w:pPr>
        <w:spacing w:line="360" w:lineRule="auto"/>
        <w:ind w:firstLine="480" w:firstLineChars="200"/>
        <w:rPr>
          <w:rFonts w:ascii="仿宋" w:hAnsi="仿宋" w:eastAsia="仿宋" w:cs="仿宋"/>
          <w:sz w:val="24"/>
        </w:rPr>
      </w:pPr>
      <w:r>
        <w:rPr>
          <w:rFonts w:hint="eastAsia" w:ascii="仿宋" w:hAnsi="仿宋" w:eastAsia="仿宋" w:cs="仿宋"/>
          <w:sz w:val="24"/>
        </w:rPr>
        <w:t>第十条 违约责任</w:t>
      </w:r>
    </w:p>
    <w:p w14:paraId="4AF3819F">
      <w:pPr>
        <w:spacing w:line="360" w:lineRule="auto"/>
        <w:ind w:firstLine="480" w:firstLineChars="200"/>
        <w:rPr>
          <w:rFonts w:ascii="仿宋" w:hAnsi="仿宋" w:eastAsia="仿宋" w:cs="仿宋"/>
          <w:sz w:val="24"/>
        </w:rPr>
      </w:pPr>
      <w:r>
        <w:rPr>
          <w:rFonts w:hint="eastAsia" w:ascii="仿宋" w:hAnsi="仿宋" w:eastAsia="仿宋" w:cs="仿宋"/>
          <w:sz w:val="24"/>
        </w:rPr>
        <w:t>（一）甲方的违约责任</w:t>
      </w:r>
    </w:p>
    <w:p w14:paraId="13EEE33F">
      <w:pPr>
        <w:spacing w:line="360" w:lineRule="auto"/>
        <w:ind w:firstLine="480" w:firstLineChars="200"/>
        <w:rPr>
          <w:rFonts w:ascii="仿宋" w:hAnsi="仿宋" w:eastAsia="仿宋" w:cs="仿宋"/>
          <w:sz w:val="24"/>
        </w:rPr>
      </w:pPr>
      <w:r>
        <w:rPr>
          <w:rFonts w:hint="eastAsia" w:ascii="仿宋" w:hAnsi="仿宋" w:eastAsia="仿宋" w:cs="仿宋"/>
          <w:sz w:val="24"/>
        </w:rPr>
        <w:t>1、本合同生效后，甲方无正当理由单方终止合同，乙方尚未实施测量作业的，甲方无需向乙方支付任何费用；乙方已开始实施测量作业的，甲方按乙方实际投入工作成本向乙方支付费用，乙方实际投入成本以甲方确认为准。</w:t>
      </w:r>
    </w:p>
    <w:p w14:paraId="49D67740">
      <w:pPr>
        <w:spacing w:line="360" w:lineRule="auto"/>
        <w:ind w:firstLine="480" w:firstLineChars="200"/>
        <w:rPr>
          <w:rFonts w:ascii="仿宋" w:hAnsi="仿宋" w:eastAsia="仿宋" w:cs="仿宋"/>
          <w:sz w:val="24"/>
        </w:rPr>
      </w:pPr>
      <w:r>
        <w:rPr>
          <w:rFonts w:hint="eastAsia" w:ascii="仿宋" w:hAnsi="仿宋" w:eastAsia="仿宋" w:cs="仿宋"/>
          <w:sz w:val="24"/>
        </w:rPr>
        <w:t>2、因甲方未完整提供所需的审批资料和图纸等原因造成乙方需要补测或修改完善测绘成果报告的，测绘期限顺延。</w:t>
      </w:r>
    </w:p>
    <w:p w14:paraId="75112E32">
      <w:pPr>
        <w:spacing w:line="360" w:lineRule="auto"/>
        <w:ind w:firstLine="480" w:firstLineChars="200"/>
        <w:rPr>
          <w:rFonts w:ascii="仿宋" w:hAnsi="仿宋" w:eastAsia="仿宋" w:cs="仿宋"/>
          <w:sz w:val="24"/>
        </w:rPr>
      </w:pPr>
      <w:r>
        <w:rPr>
          <w:rFonts w:hint="eastAsia" w:ascii="仿宋" w:hAnsi="仿宋" w:eastAsia="仿宋" w:cs="仿宋"/>
          <w:sz w:val="24"/>
        </w:rPr>
        <w:t>3、非因甲乙双方原因导致项目被取消的，乙方尚未实施测量作业的，甲方无需向乙方支付任何费用；乙方已开始实施测量作业的，甲方按乙方实际投入工作成本向乙方支付费用，乙方实际投入成本以甲方确认为准。</w:t>
      </w:r>
    </w:p>
    <w:p w14:paraId="09C8F2F6">
      <w:pPr>
        <w:spacing w:line="360" w:lineRule="auto"/>
        <w:ind w:firstLine="480" w:firstLineChars="200"/>
        <w:rPr>
          <w:rFonts w:ascii="仿宋" w:hAnsi="仿宋" w:eastAsia="仿宋" w:cs="仿宋"/>
          <w:sz w:val="24"/>
        </w:rPr>
      </w:pPr>
      <w:r>
        <w:rPr>
          <w:rFonts w:hint="eastAsia" w:ascii="仿宋" w:hAnsi="仿宋" w:eastAsia="仿宋" w:cs="仿宋"/>
          <w:sz w:val="24"/>
        </w:rPr>
        <w:t>（二）乙方的违约责任</w:t>
      </w:r>
    </w:p>
    <w:p w14:paraId="141E1527">
      <w:pPr>
        <w:spacing w:line="360" w:lineRule="auto"/>
        <w:ind w:firstLine="480" w:firstLineChars="200"/>
        <w:rPr>
          <w:rFonts w:ascii="仿宋" w:hAnsi="仿宋" w:eastAsia="仿宋" w:cs="仿宋"/>
          <w:sz w:val="24"/>
        </w:rPr>
      </w:pPr>
      <w:r>
        <w:rPr>
          <w:rFonts w:hint="eastAsia" w:ascii="仿宋" w:hAnsi="仿宋" w:eastAsia="仿宋" w:cs="仿宋"/>
          <w:sz w:val="24"/>
        </w:rPr>
        <w:t>1、本合同生效后，乙方无正当理由单方终止合同或擅自中途停止履行合同的，本次招标以及甲方前期投入费用由乙方承担。</w:t>
      </w:r>
    </w:p>
    <w:p w14:paraId="2FBF96D8">
      <w:pPr>
        <w:spacing w:line="360" w:lineRule="auto"/>
        <w:ind w:firstLine="480" w:firstLineChars="200"/>
        <w:rPr>
          <w:rFonts w:ascii="仿宋" w:hAnsi="仿宋" w:eastAsia="仿宋" w:cs="仿宋"/>
          <w:sz w:val="24"/>
        </w:rPr>
      </w:pPr>
      <w:r>
        <w:rPr>
          <w:rFonts w:hint="eastAsia" w:ascii="仿宋" w:hAnsi="仿宋" w:eastAsia="仿宋" w:cs="仿宋"/>
          <w:sz w:val="24"/>
        </w:rPr>
        <w:t>2、乙方未能按合同规定的时限提交测绘成果时，应向甲方偿付拖期损失费，每天的拖期损失费桉本合同约定的单项工程价款的万分之五计算。因甲方原因、天气、交通、政府行为导致的延期除外。</w:t>
      </w:r>
    </w:p>
    <w:p w14:paraId="613E84B2">
      <w:pPr>
        <w:spacing w:line="360" w:lineRule="auto"/>
        <w:ind w:firstLine="480" w:firstLineChars="200"/>
        <w:rPr>
          <w:rFonts w:ascii="仿宋" w:hAnsi="仿宋" w:eastAsia="仿宋" w:cs="仿宋"/>
          <w:sz w:val="24"/>
        </w:rPr>
      </w:pPr>
      <w:r>
        <w:rPr>
          <w:rFonts w:hint="eastAsia" w:ascii="仿宋" w:hAnsi="仿宋" w:eastAsia="仿宋" w:cs="仿宋"/>
          <w:sz w:val="24"/>
        </w:rPr>
        <w:t>3、乙方提供的测绘成果不合格，乙方应负责无偿给予重测或采取补救措施，以达到要求。因测绘成果不符合合同约定的要求（而又非甲方提供的图纸资料等原因所致）造成后果时，乙方应承担相应的法律责任。</w:t>
      </w:r>
    </w:p>
    <w:p w14:paraId="7142B20E">
      <w:pPr>
        <w:spacing w:line="360" w:lineRule="auto"/>
        <w:ind w:firstLine="480" w:firstLineChars="200"/>
        <w:rPr>
          <w:rFonts w:ascii="仿宋" w:hAnsi="仿宋" w:eastAsia="仿宋" w:cs="仿宋"/>
          <w:sz w:val="24"/>
        </w:rPr>
      </w:pPr>
      <w:r>
        <w:rPr>
          <w:rFonts w:hint="eastAsia" w:ascii="仿宋" w:hAnsi="仿宋" w:eastAsia="仿宋" w:cs="仿宋"/>
          <w:sz w:val="24"/>
        </w:rPr>
        <w:t>4、对于甲方提供的图纸和技术资料以及属于甲方的测绘成果，乙方有义务保密，未经甲方不得向第三方提供或转让，否则，甲方有权对因此造成的损失追究责任。</w:t>
      </w:r>
    </w:p>
    <w:p w14:paraId="15E6307F">
      <w:pPr>
        <w:spacing w:line="360" w:lineRule="auto"/>
        <w:ind w:firstLine="480" w:firstLineChars="200"/>
        <w:rPr>
          <w:rFonts w:ascii="仿宋" w:hAnsi="仿宋" w:eastAsia="仿宋" w:cs="仿宋"/>
          <w:sz w:val="24"/>
        </w:rPr>
      </w:pPr>
      <w:r>
        <w:rPr>
          <w:rFonts w:hint="eastAsia" w:ascii="仿宋" w:hAnsi="仿宋" w:eastAsia="仿宋" w:cs="仿宋"/>
          <w:sz w:val="24"/>
        </w:rPr>
        <w:t>第十一条 不可抗力</w:t>
      </w:r>
    </w:p>
    <w:p w14:paraId="24B8800C">
      <w:pPr>
        <w:spacing w:line="360" w:lineRule="auto"/>
        <w:ind w:firstLine="480" w:firstLineChars="200"/>
        <w:rPr>
          <w:rFonts w:ascii="仿宋" w:hAnsi="仿宋" w:eastAsia="仿宋" w:cs="仿宋"/>
          <w:sz w:val="24"/>
        </w:rPr>
      </w:pPr>
      <w:r>
        <w:rPr>
          <w:rFonts w:hint="eastAsia" w:ascii="仿宋" w:hAnsi="仿宋" w:eastAsia="仿宋" w:cs="仿宋"/>
          <w:sz w:val="24"/>
        </w:rPr>
        <w:t>发生不可抗力事件，一方在本合同项下受不可抗力影响而暂时无法履行的义务在不可抗力造成的延误期间自动中止，其履行期限应自动延长，延长期间为中止的期间，该方无须为此承担违约责任。如果发生不可抗力事件，致使无法继续履行合同或者不能实现合同目的的，双方均可以解除合同，自解除合同的书面通知送达对方时合同解除，双方均不需向对方承担违约贵任。</w:t>
      </w:r>
    </w:p>
    <w:p w14:paraId="2E193E85">
      <w:pPr>
        <w:spacing w:line="360" w:lineRule="auto"/>
        <w:ind w:firstLine="480" w:firstLineChars="200"/>
        <w:rPr>
          <w:rFonts w:ascii="仿宋" w:hAnsi="仿宋" w:eastAsia="仿宋" w:cs="仿宋"/>
          <w:sz w:val="24"/>
        </w:rPr>
      </w:pPr>
      <w:r>
        <w:rPr>
          <w:rFonts w:hint="eastAsia" w:ascii="仿宋" w:hAnsi="仿宋" w:eastAsia="仿宋" w:cs="仿宋"/>
          <w:sz w:val="24"/>
        </w:rPr>
        <w:t>提出不可抗力影响的一方应及时书面通知对方，并且在随后的十五日内向对方提供不可抗力上生和持续期间的充分证据。提出受不可抗力影响的一方，还应尽一切合理努力排除不可抗力对履行合同造成的影响。</w:t>
      </w:r>
    </w:p>
    <w:p w14:paraId="6D376478">
      <w:pPr>
        <w:spacing w:line="360" w:lineRule="auto"/>
        <w:ind w:firstLine="480" w:firstLineChars="200"/>
        <w:rPr>
          <w:rFonts w:ascii="仿宋" w:hAnsi="仿宋" w:eastAsia="仿宋" w:cs="仿宋"/>
          <w:sz w:val="24"/>
        </w:rPr>
      </w:pPr>
      <w:r>
        <w:rPr>
          <w:rFonts w:hint="eastAsia" w:ascii="仿宋" w:hAnsi="仿宋" w:eastAsia="仿宋" w:cs="仿宋"/>
          <w:sz w:val="24"/>
        </w:rPr>
        <w:t>发生不可抗力事件的，双方应立即进行磋商，寻求合理的解决方案，并且要尽一切合理努力将不可抗力造成的损失降低到最小程度。</w:t>
      </w:r>
    </w:p>
    <w:p w14:paraId="4A7797D1">
      <w:pPr>
        <w:spacing w:line="360" w:lineRule="auto"/>
        <w:ind w:firstLine="480" w:firstLineChars="200"/>
        <w:rPr>
          <w:rFonts w:ascii="仿宋" w:hAnsi="仿宋" w:eastAsia="仿宋" w:cs="仿宋"/>
          <w:sz w:val="24"/>
        </w:rPr>
      </w:pPr>
      <w:r>
        <w:rPr>
          <w:rFonts w:hint="eastAsia" w:ascii="仿宋" w:hAnsi="仿宋" w:eastAsia="仿宋" w:cs="仿宋"/>
          <w:sz w:val="24"/>
        </w:rPr>
        <w:t>第十二条 通知方式及争议解决</w:t>
      </w:r>
    </w:p>
    <w:p w14:paraId="3479DC08">
      <w:pPr>
        <w:pStyle w:val="7"/>
        <w:numPr>
          <w:ilvl w:val="0"/>
          <w:numId w:val="3"/>
        </w:numPr>
        <w:spacing w:line="360" w:lineRule="auto"/>
        <w:ind w:firstLineChars="0"/>
        <w:rPr>
          <w:rFonts w:ascii="仿宋" w:hAnsi="仿宋" w:eastAsia="仿宋" w:cs="仿宋"/>
          <w:sz w:val="24"/>
        </w:rPr>
      </w:pPr>
      <w:r>
        <w:rPr>
          <w:rFonts w:hint="eastAsia" w:ascii="仿宋" w:hAnsi="仿宋" w:eastAsia="仿宋" w:cs="仿宋"/>
          <w:sz w:val="24"/>
        </w:rPr>
        <w:t>通知</w:t>
      </w:r>
    </w:p>
    <w:p w14:paraId="1C3A75F8">
      <w:pPr>
        <w:spacing w:line="360" w:lineRule="auto"/>
        <w:ind w:firstLine="480" w:firstLineChars="200"/>
        <w:rPr>
          <w:rFonts w:ascii="仿宋" w:hAnsi="仿宋" w:eastAsia="仿宋" w:cs="仿宋"/>
          <w:sz w:val="24"/>
        </w:rPr>
      </w:pPr>
      <w:r>
        <w:rPr>
          <w:rFonts w:hint="eastAsia" w:ascii="仿宋" w:hAnsi="仿宋" w:eastAsia="仿宋" w:cs="仿宋"/>
          <w:sz w:val="24"/>
        </w:rPr>
        <w:t>任何与本合同有关的由本合同当事人发出的任何文件、通知、法律文书及其他通讯往来，必须采用书面的形式，并送达至本合同所载地址。</w:t>
      </w:r>
    </w:p>
    <w:p w14:paraId="03963A60">
      <w:pPr>
        <w:pStyle w:val="7"/>
        <w:numPr>
          <w:ilvl w:val="0"/>
          <w:numId w:val="3"/>
        </w:numPr>
        <w:spacing w:line="360" w:lineRule="auto"/>
        <w:ind w:firstLineChars="0"/>
        <w:rPr>
          <w:rFonts w:ascii="仿宋" w:hAnsi="仿宋" w:eastAsia="仿宋" w:cs="仿宋"/>
          <w:sz w:val="24"/>
        </w:rPr>
      </w:pPr>
      <w:r>
        <w:rPr>
          <w:rFonts w:hint="eastAsia" w:ascii="仿宋" w:hAnsi="仿宋" w:eastAsia="仿宋" w:cs="仿宋"/>
          <w:sz w:val="24"/>
        </w:rPr>
        <w:t>送达</w:t>
      </w:r>
    </w:p>
    <w:p w14:paraId="75AB14CB">
      <w:pPr>
        <w:spacing w:line="360" w:lineRule="auto"/>
        <w:ind w:firstLine="480" w:firstLineChars="200"/>
        <w:rPr>
          <w:rFonts w:ascii="仿宋" w:hAnsi="仿宋" w:eastAsia="仿宋" w:cs="仿宋"/>
          <w:sz w:val="24"/>
        </w:rPr>
      </w:pPr>
      <w:r>
        <w:rPr>
          <w:rFonts w:hint="eastAsia" w:ascii="仿宋" w:hAnsi="仿宋" w:eastAsia="仿宋" w:cs="仿宋"/>
          <w:sz w:val="24"/>
        </w:rPr>
        <w:t>1、合同所载的联系地址为双方向对方送达通知、函件等书面文件的送达地址；送达地址变更的，变更地址一方应当在地址变更后2日内通知对方，否则，仍以合同所载的地址为送达地址，同时因变更方未能及时通知对方变更上述信息而产生的相关费用、损失及法律责任后果均由变更方承担。</w:t>
      </w:r>
    </w:p>
    <w:p w14:paraId="58BD0D8B">
      <w:pPr>
        <w:spacing w:line="360" w:lineRule="auto"/>
        <w:ind w:firstLine="480" w:firstLineChars="200"/>
        <w:rPr>
          <w:rFonts w:ascii="仿宋" w:hAnsi="仿宋" w:eastAsia="仿宋" w:cs="仿宋"/>
          <w:sz w:val="24"/>
        </w:rPr>
      </w:pPr>
      <w:r>
        <w:rPr>
          <w:rFonts w:hint="eastAsia" w:ascii="仿宋" w:hAnsi="仿宋" w:eastAsia="仿宋" w:cs="仿宋"/>
          <w:sz w:val="24"/>
        </w:rPr>
        <w:t>2、任何一方按照上述送达地址采用挂号信、特快专递、EMS等方式送达书面文件的，自寄出后省内3天（省外5天）视为送达完成。</w:t>
      </w:r>
    </w:p>
    <w:p w14:paraId="2688EB29">
      <w:pPr>
        <w:spacing w:line="360" w:lineRule="auto"/>
        <w:ind w:firstLine="480" w:firstLineChars="200"/>
        <w:rPr>
          <w:rFonts w:ascii="仿宋" w:hAnsi="仿宋" w:eastAsia="仿宋" w:cs="仿宋"/>
          <w:sz w:val="24"/>
        </w:rPr>
      </w:pPr>
      <w:r>
        <w:rPr>
          <w:rFonts w:hint="eastAsia" w:ascii="仿宋" w:hAnsi="仿宋" w:eastAsia="仿宋" w:cs="仿宋"/>
          <w:sz w:val="24"/>
        </w:rPr>
        <w:t>（三）双方因本合同或其补充协议的订立或者履行而发生的争议应协商、调解解决。协商、调解不成或者不愿协商调解的，确定按下列第</w:t>
      </w:r>
      <w:r>
        <w:rPr>
          <w:rFonts w:hint="eastAsia" w:ascii="仿宋" w:hAnsi="仿宋" w:eastAsia="仿宋" w:cs="仿宋"/>
          <w:sz w:val="24"/>
          <w:u w:val="single"/>
        </w:rPr>
        <w:t>2</w:t>
      </w:r>
      <w:r>
        <w:rPr>
          <w:rFonts w:hint="eastAsia" w:ascii="仿宋" w:hAnsi="仿宋" w:eastAsia="仿宋" w:cs="仿宋"/>
          <w:sz w:val="24"/>
        </w:rPr>
        <w:t>种方式解决：</w:t>
      </w:r>
    </w:p>
    <w:p w14:paraId="15B055CA">
      <w:pPr>
        <w:spacing w:line="360" w:lineRule="auto"/>
        <w:ind w:firstLine="480" w:firstLineChars="200"/>
        <w:rPr>
          <w:rFonts w:ascii="仿宋" w:hAnsi="仿宋" w:eastAsia="仿宋" w:cs="仿宋"/>
          <w:sz w:val="24"/>
        </w:rPr>
      </w:pPr>
      <w:r>
        <w:rPr>
          <w:rFonts w:hint="eastAsia" w:ascii="仿宋" w:hAnsi="仿宋" w:eastAsia="仿宋" w:cs="仿宋"/>
          <w:sz w:val="24"/>
        </w:rPr>
        <w:t>1、提交</w:t>
      </w:r>
      <w:r>
        <w:rPr>
          <w:rFonts w:hint="eastAsia" w:ascii="仿宋" w:hAnsi="仿宋" w:eastAsia="仿宋" w:cs="仿宋"/>
          <w:sz w:val="24"/>
          <w:u w:val="single"/>
        </w:rPr>
        <w:t xml:space="preserve">  /  </w:t>
      </w:r>
      <w:r>
        <w:rPr>
          <w:rFonts w:hint="eastAsia" w:ascii="仿宋" w:hAnsi="仿宋" w:eastAsia="仿宋" w:cs="仿宋"/>
          <w:sz w:val="24"/>
        </w:rPr>
        <w:t>仲裁委员会仲裁；</w:t>
      </w:r>
    </w:p>
    <w:p w14:paraId="22D553EF">
      <w:pPr>
        <w:spacing w:line="360" w:lineRule="auto"/>
        <w:ind w:firstLine="480" w:firstLineChars="200"/>
        <w:rPr>
          <w:rFonts w:ascii="仿宋" w:hAnsi="仿宋" w:eastAsia="仿宋" w:cs="仿宋"/>
          <w:sz w:val="24"/>
        </w:rPr>
      </w:pPr>
      <w:r>
        <w:rPr>
          <w:rFonts w:hint="eastAsia" w:ascii="仿宋" w:hAnsi="仿宋" w:eastAsia="仿宋" w:cs="仿宋"/>
          <w:sz w:val="24"/>
        </w:rPr>
        <w:t>2、向甲方住所地人民法院起诉；</w:t>
      </w:r>
    </w:p>
    <w:p w14:paraId="1A871378">
      <w:pPr>
        <w:spacing w:line="360" w:lineRule="auto"/>
        <w:ind w:firstLine="480" w:firstLineChars="200"/>
        <w:rPr>
          <w:rFonts w:ascii="仿宋" w:hAnsi="仿宋" w:eastAsia="仿宋" w:cs="仿宋"/>
          <w:sz w:val="24"/>
        </w:rPr>
      </w:pPr>
      <w:r>
        <w:rPr>
          <w:rFonts w:hint="eastAsia" w:ascii="仿宋" w:hAnsi="仿宋" w:eastAsia="仿宋" w:cs="仿宋"/>
          <w:sz w:val="24"/>
        </w:rPr>
        <w:t>3、其他方式</w:t>
      </w:r>
      <w:r>
        <w:rPr>
          <w:rFonts w:hint="eastAsia" w:ascii="仿宋" w:hAnsi="仿宋" w:eastAsia="仿宋" w:cs="仿宋"/>
          <w:sz w:val="24"/>
          <w:u w:val="single"/>
        </w:rPr>
        <w:t xml:space="preserve">      /           </w:t>
      </w:r>
      <w:r>
        <w:rPr>
          <w:rFonts w:hint="eastAsia" w:ascii="仿宋" w:hAnsi="仿宋" w:eastAsia="仿宋" w:cs="仿宋"/>
          <w:sz w:val="24"/>
        </w:rPr>
        <w:t xml:space="preserve"> 。</w:t>
      </w:r>
    </w:p>
    <w:p w14:paraId="67C47997">
      <w:pPr>
        <w:spacing w:line="360" w:lineRule="auto"/>
        <w:ind w:firstLine="480" w:firstLineChars="200"/>
        <w:rPr>
          <w:rFonts w:ascii="仿宋" w:hAnsi="仿宋" w:eastAsia="仿宋" w:cs="仿宋"/>
          <w:sz w:val="24"/>
        </w:rPr>
      </w:pPr>
      <w:r>
        <w:rPr>
          <w:rFonts w:hint="eastAsia" w:ascii="仿宋" w:hAnsi="仿宋" w:eastAsia="仿宋" w:cs="仿宋"/>
          <w:sz w:val="24"/>
        </w:rPr>
        <w:t>第十三条 其他</w:t>
      </w:r>
    </w:p>
    <w:p w14:paraId="3D51FED7">
      <w:pPr>
        <w:spacing w:line="360" w:lineRule="auto"/>
        <w:ind w:firstLine="480" w:firstLineChars="200"/>
        <w:rPr>
          <w:rFonts w:ascii="仿宋" w:hAnsi="仿宋" w:eastAsia="仿宋" w:cs="仿宋"/>
          <w:sz w:val="24"/>
        </w:rPr>
      </w:pPr>
      <w:r>
        <w:rPr>
          <w:rFonts w:hint="eastAsia" w:ascii="仿宋" w:hAnsi="仿宋" w:eastAsia="仿宋" w:cs="仿宋"/>
          <w:sz w:val="24"/>
        </w:rPr>
        <w:t>（一）本合同一式四份，具有同等法律效力，甲方和乙方各执两份。</w:t>
      </w:r>
    </w:p>
    <w:p w14:paraId="5498AE2F">
      <w:pPr>
        <w:spacing w:line="360" w:lineRule="auto"/>
        <w:ind w:firstLine="480" w:firstLineChars="200"/>
        <w:rPr>
          <w:rFonts w:ascii="仿宋" w:hAnsi="仿宋" w:eastAsia="仿宋" w:cs="仿宋"/>
          <w:sz w:val="24"/>
        </w:rPr>
      </w:pPr>
      <w:r>
        <w:rPr>
          <w:rFonts w:hint="eastAsia" w:ascii="仿宋" w:hAnsi="仿宋" w:eastAsia="仿宋" w:cs="仿宋"/>
          <w:sz w:val="24"/>
        </w:rPr>
        <w:t>（二）本合同经双方盖公章且由双方法定代表人或者委托代理人签姓名之后，自本合同记载的签订日期起生效。</w:t>
      </w:r>
    </w:p>
    <w:p w14:paraId="23E71A5D">
      <w:pPr>
        <w:spacing w:line="360" w:lineRule="auto"/>
        <w:ind w:firstLine="480" w:firstLineChars="200"/>
        <w:rPr>
          <w:rFonts w:ascii="仿宋" w:hAnsi="仿宋" w:eastAsia="仿宋" w:cs="仿宋"/>
          <w:sz w:val="24"/>
        </w:rPr>
      </w:pPr>
      <w:r>
        <w:rPr>
          <w:rFonts w:hint="eastAsia" w:ascii="仿宋" w:hAnsi="仿宋" w:eastAsia="仿宋" w:cs="仿宋"/>
          <w:sz w:val="24"/>
        </w:rPr>
        <w:t>（三）本合同存在未尽事宜或者出现需变更事项，双方可签订补充协议作出约定。本合同与补充协议之间或者补充协议与补充协议之间内容不一致的，以签订时间在后者为准。</w:t>
      </w:r>
    </w:p>
    <w:p w14:paraId="32132D06">
      <w:pPr>
        <w:spacing w:line="360" w:lineRule="auto"/>
        <w:ind w:firstLine="480" w:firstLineChars="200"/>
        <w:rPr>
          <w:rFonts w:ascii="仿宋" w:hAnsi="仿宋" w:eastAsia="仿宋" w:cs="仿宋"/>
          <w:sz w:val="24"/>
        </w:rPr>
      </w:pPr>
      <w:r>
        <w:rPr>
          <w:rFonts w:hint="eastAsia" w:ascii="仿宋" w:hAnsi="仿宋" w:eastAsia="仿宋" w:cs="仿宋"/>
          <w:sz w:val="24"/>
        </w:rPr>
        <w:t>以下无正文。</w:t>
      </w:r>
    </w:p>
    <w:p w14:paraId="549B9EAA">
      <w:pPr>
        <w:spacing w:line="360" w:lineRule="auto"/>
        <w:rPr>
          <w:rFonts w:ascii="仿宋" w:hAnsi="仿宋" w:eastAsia="仿宋" w:cs="仿宋"/>
          <w:sz w:val="24"/>
        </w:rPr>
      </w:pPr>
    </w:p>
    <w:p w14:paraId="12343EC2">
      <w:pPr>
        <w:rPr>
          <w:rFonts w:ascii="仿宋" w:hAnsi="仿宋" w:eastAsia="仿宋" w:cs="仿宋"/>
          <w:sz w:val="24"/>
        </w:rPr>
      </w:pPr>
      <w:r>
        <w:rPr>
          <w:rFonts w:hint="eastAsia" w:ascii="仿宋" w:hAnsi="仿宋" w:eastAsia="仿宋" w:cs="仿宋"/>
          <w:sz w:val="24"/>
        </w:rPr>
        <w:br w:type="page"/>
      </w:r>
    </w:p>
    <w:p w14:paraId="477EBA0F">
      <w:pPr>
        <w:spacing w:line="360" w:lineRule="auto"/>
        <w:ind w:firstLine="480" w:firstLineChars="200"/>
        <w:rPr>
          <w:rFonts w:ascii="仿宋" w:hAnsi="仿宋" w:eastAsia="仿宋" w:cs="仿宋"/>
          <w:sz w:val="24"/>
        </w:rPr>
      </w:pPr>
      <w:r>
        <w:rPr>
          <w:rFonts w:hint="eastAsia" w:ascii="仿宋" w:hAnsi="仿宋" w:eastAsia="仿宋" w:cs="仿宋"/>
          <w:sz w:val="24"/>
        </w:rPr>
        <w:t>（盖章页）</w:t>
      </w:r>
    </w:p>
    <w:tbl>
      <w:tblPr>
        <w:tblStyle w:val="3"/>
        <w:tblW w:w="86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90"/>
        <w:gridCol w:w="4252"/>
      </w:tblGrid>
      <w:tr w14:paraId="16739E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8" w:hRule="atLeast"/>
          <w:jc w:val="center"/>
        </w:trPr>
        <w:tc>
          <w:tcPr>
            <w:tcW w:w="4390" w:type="dxa"/>
            <w:shd w:val="clear" w:color="auto" w:fill="auto"/>
            <w:noWrap/>
          </w:tcPr>
          <w:p w14:paraId="4330DA9C">
            <w:pPr>
              <w:widowControl/>
              <w:jc w:val="left"/>
              <w:rPr>
                <w:rFonts w:ascii="仿宋" w:hAnsi="仿宋" w:eastAsia="仿宋" w:cs="宋体"/>
                <w:kern w:val="0"/>
                <w:sz w:val="28"/>
                <w:szCs w:val="28"/>
              </w:rPr>
            </w:pPr>
            <w:r>
              <w:rPr>
                <w:rFonts w:hint="eastAsia" w:ascii="仿宋" w:hAnsi="仿宋" w:eastAsia="仿宋" w:cs="宋体"/>
                <w:kern w:val="0"/>
                <w:sz w:val="28"/>
                <w:szCs w:val="28"/>
              </w:rPr>
              <w:t>甲方：招标单位名称（盖章）</w:t>
            </w:r>
          </w:p>
        </w:tc>
        <w:tc>
          <w:tcPr>
            <w:tcW w:w="4252" w:type="dxa"/>
            <w:shd w:val="clear" w:color="auto" w:fill="auto"/>
            <w:noWrap/>
          </w:tcPr>
          <w:p w14:paraId="065C723B">
            <w:pPr>
              <w:widowControl/>
              <w:jc w:val="left"/>
              <w:rPr>
                <w:rFonts w:ascii="仿宋" w:hAnsi="仿宋" w:eastAsia="仿宋" w:cs="宋体"/>
                <w:kern w:val="0"/>
                <w:sz w:val="28"/>
                <w:szCs w:val="28"/>
              </w:rPr>
            </w:pPr>
            <w:r>
              <w:rPr>
                <w:rFonts w:hint="eastAsia" w:ascii="仿宋" w:hAnsi="仿宋" w:eastAsia="仿宋" w:cs="宋体"/>
                <w:kern w:val="0"/>
                <w:sz w:val="28"/>
                <w:szCs w:val="28"/>
              </w:rPr>
              <w:t>乙方：中标单位名称（盖章）</w:t>
            </w:r>
          </w:p>
        </w:tc>
      </w:tr>
      <w:tr w14:paraId="3E573F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4390" w:type="dxa"/>
            <w:shd w:val="clear" w:color="auto" w:fill="auto"/>
            <w:noWrap/>
          </w:tcPr>
          <w:p w14:paraId="3C0E22BA">
            <w:pPr>
              <w:widowControl/>
              <w:jc w:val="left"/>
              <w:rPr>
                <w:rFonts w:ascii="仿宋" w:hAnsi="仿宋" w:eastAsia="仿宋" w:cs="宋体"/>
                <w:kern w:val="0"/>
                <w:sz w:val="28"/>
                <w:szCs w:val="28"/>
              </w:rPr>
            </w:pPr>
            <w:r>
              <w:rPr>
                <w:rFonts w:hint="eastAsia" w:ascii="仿宋" w:hAnsi="仿宋" w:eastAsia="仿宋" w:cs="宋体"/>
                <w:kern w:val="0"/>
                <w:sz w:val="28"/>
                <w:szCs w:val="28"/>
              </w:rPr>
              <w:t>单位地址：</w:t>
            </w:r>
            <w:r>
              <w:rPr>
                <w:rFonts w:ascii="仿宋" w:hAnsi="仿宋" w:eastAsia="仿宋" w:cs="宋体"/>
                <w:kern w:val="0"/>
                <w:sz w:val="28"/>
                <w:szCs w:val="28"/>
              </w:rPr>
              <w:t xml:space="preserve"> </w:t>
            </w:r>
          </w:p>
          <w:p w14:paraId="0B878B43">
            <w:pPr>
              <w:widowControl/>
              <w:jc w:val="left"/>
              <w:rPr>
                <w:rFonts w:ascii="仿宋" w:hAnsi="仿宋" w:eastAsia="仿宋" w:cs="宋体"/>
                <w:kern w:val="0"/>
                <w:sz w:val="28"/>
                <w:szCs w:val="28"/>
              </w:rPr>
            </w:pPr>
          </w:p>
        </w:tc>
        <w:tc>
          <w:tcPr>
            <w:tcW w:w="4252" w:type="dxa"/>
            <w:shd w:val="clear" w:color="auto" w:fill="auto"/>
            <w:noWrap/>
          </w:tcPr>
          <w:p w14:paraId="3E0BB706">
            <w:pPr>
              <w:widowControl/>
              <w:jc w:val="left"/>
              <w:rPr>
                <w:rFonts w:ascii="仿宋" w:hAnsi="仿宋" w:eastAsia="仿宋" w:cs="宋体"/>
                <w:kern w:val="0"/>
                <w:sz w:val="28"/>
                <w:szCs w:val="28"/>
              </w:rPr>
            </w:pPr>
            <w:r>
              <w:rPr>
                <w:rFonts w:hint="eastAsia" w:ascii="仿宋" w:hAnsi="仿宋" w:eastAsia="仿宋" w:cs="宋体"/>
                <w:kern w:val="0"/>
                <w:sz w:val="28"/>
                <w:szCs w:val="28"/>
              </w:rPr>
              <w:t>单位地址：</w:t>
            </w:r>
            <w:r>
              <w:rPr>
                <w:rFonts w:ascii="仿宋" w:hAnsi="仿宋" w:eastAsia="仿宋" w:cs="宋体"/>
                <w:kern w:val="0"/>
                <w:sz w:val="28"/>
                <w:szCs w:val="28"/>
              </w:rPr>
              <w:t xml:space="preserve"> </w:t>
            </w:r>
          </w:p>
          <w:p w14:paraId="161EFF92">
            <w:pPr>
              <w:widowControl/>
              <w:jc w:val="left"/>
              <w:rPr>
                <w:rFonts w:ascii="仿宋" w:hAnsi="仿宋" w:eastAsia="仿宋" w:cs="宋体"/>
                <w:kern w:val="0"/>
                <w:sz w:val="28"/>
                <w:szCs w:val="28"/>
              </w:rPr>
            </w:pPr>
          </w:p>
        </w:tc>
      </w:tr>
      <w:tr w14:paraId="16631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4390" w:type="dxa"/>
            <w:shd w:val="clear" w:color="auto" w:fill="auto"/>
            <w:noWrap/>
            <w:vAlign w:val="bottom"/>
          </w:tcPr>
          <w:p w14:paraId="70FB1F74">
            <w:pPr>
              <w:widowControl/>
              <w:jc w:val="left"/>
              <w:rPr>
                <w:rFonts w:ascii="仿宋" w:hAnsi="仿宋" w:eastAsia="仿宋" w:cs="宋体"/>
                <w:kern w:val="0"/>
                <w:sz w:val="28"/>
                <w:szCs w:val="28"/>
              </w:rPr>
            </w:pPr>
            <w:r>
              <w:rPr>
                <w:rFonts w:hint="eastAsia" w:ascii="仿宋" w:hAnsi="仿宋" w:eastAsia="仿宋" w:cs="宋体"/>
                <w:kern w:val="0"/>
                <w:sz w:val="28"/>
                <w:szCs w:val="28"/>
              </w:rPr>
              <w:t>邮政编码：</w:t>
            </w:r>
          </w:p>
        </w:tc>
        <w:tc>
          <w:tcPr>
            <w:tcW w:w="4252" w:type="dxa"/>
            <w:shd w:val="clear" w:color="auto" w:fill="auto"/>
            <w:noWrap/>
            <w:vAlign w:val="bottom"/>
          </w:tcPr>
          <w:p w14:paraId="3285ABA0">
            <w:pPr>
              <w:widowControl/>
              <w:jc w:val="left"/>
              <w:rPr>
                <w:rFonts w:ascii="仿宋" w:hAnsi="仿宋" w:eastAsia="仿宋" w:cs="宋体"/>
                <w:kern w:val="0"/>
                <w:sz w:val="28"/>
                <w:szCs w:val="28"/>
              </w:rPr>
            </w:pPr>
            <w:r>
              <w:rPr>
                <w:rFonts w:hint="eastAsia" w:ascii="仿宋" w:hAnsi="仿宋" w:eastAsia="仿宋" w:cs="宋体"/>
                <w:kern w:val="0"/>
                <w:sz w:val="28"/>
                <w:szCs w:val="28"/>
              </w:rPr>
              <w:t>邮政编码：</w:t>
            </w:r>
          </w:p>
        </w:tc>
      </w:tr>
      <w:tr w14:paraId="1A3FB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4390" w:type="dxa"/>
            <w:shd w:val="clear" w:color="auto" w:fill="auto"/>
            <w:noWrap/>
            <w:vAlign w:val="bottom"/>
          </w:tcPr>
          <w:p w14:paraId="26177B92">
            <w:pPr>
              <w:widowControl/>
              <w:jc w:val="left"/>
              <w:rPr>
                <w:rFonts w:ascii="仿宋" w:hAnsi="仿宋" w:eastAsia="仿宋" w:cs="宋体"/>
                <w:kern w:val="0"/>
                <w:sz w:val="28"/>
                <w:szCs w:val="28"/>
              </w:rPr>
            </w:pPr>
            <w:r>
              <w:rPr>
                <w:rFonts w:hint="eastAsia" w:ascii="仿宋" w:hAnsi="仿宋" w:eastAsia="仿宋" w:cs="宋体"/>
                <w:kern w:val="0"/>
                <w:sz w:val="28"/>
                <w:szCs w:val="28"/>
              </w:rPr>
              <w:t>联系人：</w:t>
            </w:r>
            <w:r>
              <w:rPr>
                <w:rFonts w:ascii="仿宋" w:hAnsi="仿宋" w:eastAsia="仿宋" w:cs="宋体"/>
                <w:kern w:val="0"/>
                <w:sz w:val="28"/>
                <w:szCs w:val="28"/>
              </w:rPr>
              <w:t xml:space="preserve"> </w:t>
            </w:r>
          </w:p>
        </w:tc>
        <w:tc>
          <w:tcPr>
            <w:tcW w:w="4252" w:type="dxa"/>
            <w:shd w:val="clear" w:color="auto" w:fill="auto"/>
            <w:noWrap/>
            <w:vAlign w:val="bottom"/>
          </w:tcPr>
          <w:p w14:paraId="26E84107">
            <w:pPr>
              <w:widowControl/>
              <w:jc w:val="left"/>
              <w:rPr>
                <w:rFonts w:ascii="仿宋" w:hAnsi="仿宋" w:eastAsia="仿宋" w:cs="宋体"/>
                <w:kern w:val="0"/>
                <w:sz w:val="28"/>
                <w:szCs w:val="28"/>
              </w:rPr>
            </w:pPr>
            <w:r>
              <w:rPr>
                <w:rFonts w:hint="eastAsia" w:ascii="仿宋" w:hAnsi="仿宋" w:eastAsia="仿宋" w:cs="宋体"/>
                <w:kern w:val="0"/>
                <w:sz w:val="28"/>
                <w:szCs w:val="28"/>
              </w:rPr>
              <w:t>联系人：</w:t>
            </w:r>
            <w:r>
              <w:rPr>
                <w:rFonts w:ascii="仿宋" w:hAnsi="仿宋" w:eastAsia="仿宋" w:cs="宋体"/>
                <w:kern w:val="0"/>
                <w:sz w:val="28"/>
                <w:szCs w:val="28"/>
              </w:rPr>
              <w:t xml:space="preserve"> </w:t>
            </w:r>
          </w:p>
        </w:tc>
      </w:tr>
      <w:tr w14:paraId="1F28AE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4390" w:type="dxa"/>
            <w:shd w:val="clear" w:color="auto" w:fill="auto"/>
            <w:noWrap/>
            <w:vAlign w:val="bottom"/>
          </w:tcPr>
          <w:p w14:paraId="061A80DB">
            <w:pPr>
              <w:widowControl/>
              <w:jc w:val="left"/>
              <w:rPr>
                <w:rFonts w:ascii="仿宋" w:hAnsi="仿宋" w:eastAsia="仿宋" w:cs="宋体"/>
                <w:kern w:val="0"/>
                <w:sz w:val="28"/>
                <w:szCs w:val="28"/>
              </w:rPr>
            </w:pPr>
            <w:r>
              <w:rPr>
                <w:rFonts w:hint="eastAsia" w:ascii="仿宋" w:hAnsi="仿宋" w:eastAsia="仿宋" w:cs="宋体"/>
                <w:kern w:val="0"/>
                <w:sz w:val="28"/>
                <w:szCs w:val="28"/>
              </w:rPr>
              <w:t>电 话：</w:t>
            </w:r>
          </w:p>
        </w:tc>
        <w:tc>
          <w:tcPr>
            <w:tcW w:w="4252" w:type="dxa"/>
            <w:shd w:val="clear" w:color="auto" w:fill="auto"/>
            <w:noWrap/>
            <w:vAlign w:val="bottom"/>
          </w:tcPr>
          <w:p w14:paraId="11691AFE">
            <w:pPr>
              <w:widowControl/>
              <w:jc w:val="left"/>
              <w:rPr>
                <w:rFonts w:ascii="仿宋" w:hAnsi="仿宋" w:eastAsia="仿宋" w:cs="宋体"/>
                <w:kern w:val="0"/>
                <w:sz w:val="28"/>
                <w:szCs w:val="28"/>
              </w:rPr>
            </w:pPr>
            <w:r>
              <w:rPr>
                <w:rFonts w:hint="eastAsia" w:ascii="仿宋" w:hAnsi="仿宋" w:eastAsia="仿宋" w:cs="宋体"/>
                <w:kern w:val="0"/>
                <w:sz w:val="28"/>
                <w:szCs w:val="28"/>
              </w:rPr>
              <w:t>电 话：</w:t>
            </w:r>
          </w:p>
        </w:tc>
      </w:tr>
      <w:tr w14:paraId="641494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4390" w:type="dxa"/>
            <w:shd w:val="clear" w:color="auto" w:fill="auto"/>
            <w:noWrap/>
            <w:vAlign w:val="bottom"/>
          </w:tcPr>
          <w:p w14:paraId="24C845EE">
            <w:pPr>
              <w:widowControl/>
              <w:jc w:val="left"/>
              <w:rPr>
                <w:rFonts w:ascii="仿宋" w:hAnsi="仿宋" w:eastAsia="仿宋" w:cs="宋体"/>
                <w:kern w:val="0"/>
                <w:sz w:val="28"/>
                <w:szCs w:val="28"/>
              </w:rPr>
            </w:pPr>
            <w:r>
              <w:rPr>
                <w:rFonts w:hint="eastAsia" w:ascii="仿宋" w:hAnsi="仿宋" w:eastAsia="仿宋" w:cs="宋体"/>
                <w:kern w:val="0"/>
                <w:sz w:val="28"/>
                <w:szCs w:val="28"/>
              </w:rPr>
              <w:t>传 真：</w:t>
            </w:r>
          </w:p>
        </w:tc>
        <w:tc>
          <w:tcPr>
            <w:tcW w:w="4252" w:type="dxa"/>
            <w:shd w:val="clear" w:color="auto" w:fill="auto"/>
            <w:noWrap/>
            <w:vAlign w:val="bottom"/>
          </w:tcPr>
          <w:p w14:paraId="73E2F526">
            <w:pPr>
              <w:widowControl/>
              <w:jc w:val="left"/>
              <w:rPr>
                <w:rFonts w:ascii="仿宋" w:hAnsi="仿宋" w:eastAsia="仿宋" w:cs="宋体"/>
                <w:kern w:val="0"/>
                <w:sz w:val="28"/>
                <w:szCs w:val="28"/>
              </w:rPr>
            </w:pPr>
            <w:r>
              <w:rPr>
                <w:rFonts w:hint="eastAsia" w:ascii="仿宋" w:hAnsi="仿宋" w:eastAsia="仿宋" w:cs="宋体"/>
                <w:kern w:val="0"/>
                <w:sz w:val="28"/>
                <w:szCs w:val="28"/>
              </w:rPr>
              <w:t>传 真：</w:t>
            </w:r>
          </w:p>
        </w:tc>
      </w:tr>
      <w:tr w14:paraId="26AF6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4390" w:type="dxa"/>
            <w:shd w:val="clear" w:color="auto" w:fill="auto"/>
            <w:noWrap/>
            <w:vAlign w:val="bottom"/>
          </w:tcPr>
          <w:p w14:paraId="08BA34B8">
            <w:pPr>
              <w:widowControl/>
              <w:jc w:val="left"/>
              <w:rPr>
                <w:rFonts w:ascii="仿宋" w:hAnsi="仿宋" w:eastAsia="仿宋" w:cs="宋体"/>
                <w:kern w:val="0"/>
                <w:sz w:val="28"/>
                <w:szCs w:val="28"/>
              </w:rPr>
            </w:pPr>
            <w:r>
              <w:rPr>
                <w:rFonts w:hint="eastAsia" w:ascii="仿宋" w:hAnsi="仿宋" w:eastAsia="仿宋" w:cs="宋体"/>
                <w:kern w:val="0"/>
                <w:sz w:val="28"/>
                <w:szCs w:val="28"/>
              </w:rPr>
              <w:t>邮 箱：</w:t>
            </w:r>
          </w:p>
        </w:tc>
        <w:tc>
          <w:tcPr>
            <w:tcW w:w="4252" w:type="dxa"/>
            <w:shd w:val="clear" w:color="auto" w:fill="auto"/>
            <w:noWrap/>
            <w:vAlign w:val="bottom"/>
          </w:tcPr>
          <w:p w14:paraId="3782850B">
            <w:pPr>
              <w:widowControl/>
              <w:jc w:val="left"/>
              <w:rPr>
                <w:rFonts w:ascii="仿宋" w:hAnsi="仿宋" w:eastAsia="仿宋" w:cs="宋体"/>
                <w:kern w:val="0"/>
                <w:sz w:val="28"/>
                <w:szCs w:val="28"/>
              </w:rPr>
            </w:pPr>
            <w:r>
              <w:rPr>
                <w:rFonts w:hint="eastAsia" w:ascii="仿宋" w:hAnsi="仿宋" w:eastAsia="仿宋" w:cs="宋体"/>
                <w:kern w:val="0"/>
                <w:sz w:val="28"/>
                <w:szCs w:val="28"/>
              </w:rPr>
              <w:t>邮 箱：</w:t>
            </w:r>
          </w:p>
        </w:tc>
      </w:tr>
      <w:tr w14:paraId="3DC890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4390" w:type="dxa"/>
            <w:shd w:val="clear" w:color="auto" w:fill="auto"/>
            <w:noWrap/>
          </w:tcPr>
          <w:p w14:paraId="4AA338D5">
            <w:pPr>
              <w:widowControl/>
              <w:rPr>
                <w:rFonts w:ascii="仿宋" w:hAnsi="仿宋" w:eastAsia="仿宋" w:cs="宋体"/>
                <w:kern w:val="0"/>
                <w:sz w:val="28"/>
                <w:szCs w:val="28"/>
              </w:rPr>
            </w:pPr>
            <w:r>
              <w:rPr>
                <w:rFonts w:hint="eastAsia" w:ascii="仿宋" w:hAnsi="仿宋" w:eastAsia="仿宋" w:cs="宋体"/>
                <w:kern w:val="0"/>
                <w:sz w:val="28"/>
                <w:szCs w:val="28"/>
              </w:rPr>
              <w:t>开户银行：</w:t>
            </w:r>
            <w:r>
              <w:rPr>
                <w:rFonts w:ascii="仿宋" w:hAnsi="仿宋" w:eastAsia="仿宋" w:cs="宋体"/>
                <w:kern w:val="0"/>
                <w:sz w:val="28"/>
                <w:szCs w:val="28"/>
              </w:rPr>
              <w:t xml:space="preserve"> </w:t>
            </w:r>
          </w:p>
        </w:tc>
        <w:tc>
          <w:tcPr>
            <w:tcW w:w="4252" w:type="dxa"/>
            <w:shd w:val="clear" w:color="auto" w:fill="auto"/>
            <w:noWrap/>
          </w:tcPr>
          <w:p w14:paraId="221BEC4C">
            <w:pPr>
              <w:widowControl/>
              <w:rPr>
                <w:rFonts w:ascii="仿宋" w:hAnsi="仿宋" w:eastAsia="仿宋" w:cs="宋体"/>
                <w:kern w:val="0"/>
                <w:sz w:val="28"/>
                <w:szCs w:val="28"/>
              </w:rPr>
            </w:pPr>
            <w:r>
              <w:rPr>
                <w:rFonts w:hint="eastAsia" w:ascii="仿宋" w:hAnsi="仿宋" w:eastAsia="仿宋" w:cs="宋体"/>
                <w:kern w:val="0"/>
                <w:sz w:val="28"/>
                <w:szCs w:val="28"/>
              </w:rPr>
              <w:t xml:space="preserve">开户银行： </w:t>
            </w:r>
          </w:p>
          <w:p w14:paraId="6E3330E9">
            <w:pPr>
              <w:widowControl/>
              <w:rPr>
                <w:rFonts w:ascii="仿宋" w:hAnsi="仿宋" w:eastAsia="仿宋" w:cs="宋体"/>
                <w:kern w:val="0"/>
                <w:sz w:val="28"/>
                <w:szCs w:val="28"/>
              </w:rPr>
            </w:pPr>
          </w:p>
        </w:tc>
      </w:tr>
      <w:tr w14:paraId="3A7043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4390" w:type="dxa"/>
            <w:shd w:val="clear" w:color="auto" w:fill="auto"/>
            <w:noWrap/>
          </w:tcPr>
          <w:p w14:paraId="38EA4518">
            <w:pPr>
              <w:rPr>
                <w:rFonts w:ascii="仿宋" w:hAnsi="仿宋" w:eastAsia="仿宋" w:cs="宋体"/>
                <w:kern w:val="0"/>
                <w:sz w:val="28"/>
                <w:szCs w:val="28"/>
              </w:rPr>
            </w:pPr>
            <w:r>
              <w:rPr>
                <w:rFonts w:hint="eastAsia" w:ascii="仿宋" w:hAnsi="仿宋" w:eastAsia="仿宋" w:cs="宋体"/>
                <w:kern w:val="0"/>
                <w:sz w:val="28"/>
                <w:szCs w:val="28"/>
              </w:rPr>
              <w:t>银行帐号：</w:t>
            </w:r>
          </w:p>
          <w:p w14:paraId="0B01F9BE">
            <w:pPr>
              <w:rPr>
                <w:rFonts w:ascii="仿宋" w:hAnsi="仿宋" w:eastAsia="仿宋" w:cs="宋体"/>
                <w:kern w:val="0"/>
                <w:sz w:val="28"/>
                <w:szCs w:val="28"/>
              </w:rPr>
            </w:pPr>
          </w:p>
        </w:tc>
        <w:tc>
          <w:tcPr>
            <w:tcW w:w="4252" w:type="dxa"/>
            <w:shd w:val="clear" w:color="auto" w:fill="auto"/>
            <w:noWrap/>
          </w:tcPr>
          <w:p w14:paraId="5455ED83">
            <w:pPr>
              <w:rPr>
                <w:rFonts w:ascii="仿宋" w:hAnsi="仿宋" w:eastAsia="仿宋" w:cs="宋体"/>
                <w:kern w:val="0"/>
                <w:sz w:val="28"/>
                <w:szCs w:val="28"/>
              </w:rPr>
            </w:pPr>
            <w:r>
              <w:rPr>
                <w:rFonts w:hint="eastAsia" w:ascii="仿宋" w:hAnsi="仿宋" w:eastAsia="仿宋" w:cs="宋体"/>
                <w:kern w:val="0"/>
                <w:sz w:val="28"/>
                <w:szCs w:val="28"/>
              </w:rPr>
              <w:t>银行帐号：</w:t>
            </w:r>
          </w:p>
          <w:p w14:paraId="640372F1">
            <w:pPr>
              <w:rPr>
                <w:rFonts w:ascii="仿宋" w:hAnsi="仿宋" w:eastAsia="仿宋" w:cs="宋体"/>
                <w:kern w:val="0"/>
                <w:sz w:val="28"/>
                <w:szCs w:val="28"/>
              </w:rPr>
            </w:pPr>
          </w:p>
        </w:tc>
      </w:tr>
      <w:tr w14:paraId="0C6F15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8" w:hRule="atLeast"/>
          <w:jc w:val="center"/>
        </w:trPr>
        <w:tc>
          <w:tcPr>
            <w:tcW w:w="4390" w:type="dxa"/>
            <w:shd w:val="clear" w:color="auto" w:fill="auto"/>
          </w:tcPr>
          <w:p w14:paraId="30E41D3E">
            <w:pPr>
              <w:widowControl/>
              <w:jc w:val="left"/>
              <w:rPr>
                <w:rFonts w:ascii="仿宋" w:hAnsi="仿宋" w:eastAsia="仿宋" w:cs="宋体"/>
                <w:kern w:val="0"/>
                <w:sz w:val="28"/>
                <w:szCs w:val="28"/>
              </w:rPr>
            </w:pPr>
            <w:r>
              <w:rPr>
                <w:rFonts w:hint="eastAsia" w:ascii="仿宋" w:hAnsi="仿宋" w:eastAsia="仿宋" w:cs="宋体"/>
                <w:kern w:val="0"/>
                <w:sz w:val="28"/>
                <w:szCs w:val="28"/>
              </w:rPr>
              <w:t xml:space="preserve">法定代表人（或委托代理人）  </w:t>
            </w:r>
          </w:p>
          <w:p w14:paraId="0DE9C947">
            <w:pPr>
              <w:widowControl/>
              <w:jc w:val="left"/>
              <w:rPr>
                <w:rFonts w:ascii="仿宋" w:hAnsi="仿宋" w:eastAsia="仿宋" w:cs="宋体"/>
                <w:kern w:val="0"/>
                <w:sz w:val="28"/>
                <w:szCs w:val="28"/>
              </w:rPr>
            </w:pPr>
            <w:r>
              <w:rPr>
                <w:rFonts w:hint="eastAsia" w:ascii="仿宋" w:hAnsi="仿宋" w:eastAsia="仿宋" w:cs="宋体"/>
                <w:kern w:val="0"/>
                <w:sz w:val="28"/>
                <w:szCs w:val="28"/>
              </w:rPr>
              <w:t>签字：</w:t>
            </w:r>
          </w:p>
          <w:p w14:paraId="4CC1ECFB">
            <w:pPr>
              <w:widowControl/>
              <w:jc w:val="left"/>
              <w:rPr>
                <w:rFonts w:ascii="仿宋" w:hAnsi="仿宋" w:eastAsia="仿宋" w:cs="宋体"/>
                <w:kern w:val="0"/>
                <w:sz w:val="28"/>
                <w:szCs w:val="28"/>
              </w:rPr>
            </w:pPr>
          </w:p>
        </w:tc>
        <w:tc>
          <w:tcPr>
            <w:tcW w:w="4252" w:type="dxa"/>
            <w:shd w:val="clear" w:color="auto" w:fill="auto"/>
          </w:tcPr>
          <w:p w14:paraId="476C113A">
            <w:pPr>
              <w:widowControl/>
              <w:jc w:val="left"/>
              <w:rPr>
                <w:rFonts w:ascii="仿宋" w:hAnsi="仿宋" w:eastAsia="仿宋" w:cs="宋体"/>
                <w:kern w:val="0"/>
                <w:sz w:val="28"/>
                <w:szCs w:val="28"/>
              </w:rPr>
            </w:pPr>
            <w:r>
              <w:rPr>
                <w:rFonts w:hint="eastAsia" w:ascii="仿宋" w:hAnsi="仿宋" w:eastAsia="仿宋" w:cs="宋体"/>
                <w:kern w:val="0"/>
                <w:sz w:val="28"/>
                <w:szCs w:val="28"/>
              </w:rPr>
              <w:t xml:space="preserve">法定代表人（或委托代理人） </w:t>
            </w:r>
          </w:p>
          <w:p w14:paraId="58A15A25">
            <w:pPr>
              <w:widowControl/>
              <w:jc w:val="left"/>
              <w:rPr>
                <w:rFonts w:ascii="仿宋" w:hAnsi="仿宋" w:eastAsia="仿宋" w:cs="宋体"/>
                <w:kern w:val="0"/>
                <w:sz w:val="28"/>
                <w:szCs w:val="28"/>
              </w:rPr>
            </w:pPr>
            <w:r>
              <w:rPr>
                <w:rFonts w:hint="eastAsia" w:ascii="仿宋" w:hAnsi="仿宋" w:eastAsia="仿宋" w:cs="宋体"/>
                <w:kern w:val="0"/>
                <w:sz w:val="28"/>
                <w:szCs w:val="28"/>
              </w:rPr>
              <w:t>签字：</w:t>
            </w:r>
          </w:p>
        </w:tc>
      </w:tr>
    </w:tbl>
    <w:p w14:paraId="07AF1190">
      <w:pPr>
        <w:pStyle w:val="6"/>
        <w:rPr>
          <w:rFonts w:hint="default" w:asciiTheme="minorEastAsia" w:hAnsiTheme="minorEastAsia" w:cstheme="minorEastAsia"/>
        </w:rPr>
      </w:pPr>
    </w:p>
    <w:p w14:paraId="0197A673">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AFEC0A"/>
    <w:multiLevelType w:val="multilevel"/>
    <w:tmpl w:val="E6AFEC0A"/>
    <w:lvl w:ilvl="0" w:tentative="0">
      <w:start w:val="1"/>
      <w:numFmt w:val="ideographDigital"/>
      <w:lvlText w:val="%1"/>
      <w:lvlJc w:val="left"/>
      <w:pPr>
        <w:tabs>
          <w:tab w:val="left" w:pos="432"/>
        </w:tabs>
        <w:ind w:left="432" w:hanging="432"/>
      </w:pPr>
      <w:rPr>
        <w:rFonts w:hint="eastAsia"/>
      </w:rPr>
    </w:lvl>
    <w:lvl w:ilvl="1" w:tentative="0">
      <w:start w:val="1"/>
      <w:numFmt w:val="decimal"/>
      <w:lvlRestart w:val="0"/>
      <w:lvlText w:val="%2"/>
      <w:lvlJc w:val="left"/>
      <w:pPr>
        <w:tabs>
          <w:tab w:val="left" w:pos="576"/>
        </w:tabs>
        <w:ind w:left="576" w:hanging="576"/>
      </w:pPr>
      <w:rPr>
        <w:rFonts w:hint="eastAsia"/>
      </w:rPr>
    </w:lvl>
    <w:lvl w:ilvl="2" w:tentative="0">
      <w:start w:val="1"/>
      <w:numFmt w:val="decimal"/>
      <w:lvlText w:val="%2.%3"/>
      <w:lvlJc w:val="left"/>
      <w:pPr>
        <w:tabs>
          <w:tab w:val="left" w:pos="720"/>
        </w:tabs>
        <w:ind w:left="720" w:hanging="720"/>
      </w:pPr>
      <w:rPr>
        <w:rFonts w:hint="eastAsia"/>
      </w:rPr>
    </w:lvl>
    <w:lvl w:ilvl="3" w:tentative="0">
      <w:start w:val="1"/>
      <w:numFmt w:val="decimal"/>
      <w:pStyle w:val="2"/>
      <w:lvlText w:val="%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1">
    <w:nsid w:val="04E74C3B"/>
    <w:multiLevelType w:val="multilevel"/>
    <w:tmpl w:val="04E74C3B"/>
    <w:lvl w:ilvl="0" w:tentative="0">
      <w:start w:val="1"/>
      <w:numFmt w:val="japaneseCounting"/>
      <w:lvlText w:val="（%1）"/>
      <w:lvlJc w:val="left"/>
      <w:pPr>
        <w:ind w:left="1720" w:hanging="108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2">
    <w:nsid w:val="533F8B6B"/>
    <w:multiLevelType w:val="singleLevel"/>
    <w:tmpl w:val="533F8B6B"/>
    <w:lvl w:ilvl="0" w:tentative="0">
      <w:start w:val="2"/>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376138"/>
    <w:rsid w:val="0D5F6D00"/>
    <w:rsid w:val="11376138"/>
    <w:rsid w:val="3E710F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numPr>
        <w:ilvl w:val="3"/>
        <w:numId w:val="1"/>
      </w:numPr>
      <w:spacing w:line="460" w:lineRule="exact"/>
    </w:pPr>
    <w:rPr>
      <w:rFonts w:cs="Times New Roman"/>
      <w:szCs w:val="16"/>
    </w:rPr>
  </w:style>
  <w:style w:type="table" w:styleId="4">
    <w:name w:val="Table Grid"/>
    <w:basedOn w:val="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
    <w:name w:val="null3"/>
    <w:hidden/>
    <w:qFormat/>
    <w:uiPriority w:val="0"/>
    <w:rPr>
      <w:rFonts w:hint="eastAsia" w:asciiTheme="minorHAnsi" w:hAnsiTheme="minorHAnsi" w:eastAsiaTheme="minorEastAsia" w:cstheme="minorBidi"/>
      <w:lang w:val="en-US" w:eastAsia="zh-Hans" w:bidi="ar-SA"/>
    </w:rPr>
  </w:style>
  <w:style w:type="paragraph" w:styleId="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2025-05-12T08:50:00Z</dcterms:created>
  <dc:creator>陕西中技招标有限公司</dc:creator>
  <cp:lastModifiedBy>陕西中技招标有限公司</cp:lastModifiedBy>
  <dcterms:modified xsi:type="dcterms:W3CDTF">2025-05-12T08:50:20Z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215CD6642C2C4F3D81662FC1E457221E_11</vt:lpwstr>
  </property>
  <property fmtid="{D5CDD505-2E9C-101B-9397-08002B2CF9AE}" pid="4" name="KSOTemplateDocerSaveRecord">
    <vt:lpwstr>eyJoZGlkIjoiNzg2NmMxNjQ3YjEwMWQ0NzY0ZGIyNjIyNDMzNDY3MjciLCJ1c2VySWQiOiI0ODM0NjExNDgifQ==</vt:lpwstr>
  </property>
</Properties>
</file>