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版本号：SZT2025-SN-QC-ZC-HW-005420250528001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西安市新城区2025年农村义务教育学生营养改善计划项目(二次)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SZT2025-SN-QC-ZC-HW-0054</w:t>
      </w:r>
      <w:r>
        <w:br/>
      </w:r>
      <w:r>
        <w:br/>
      </w:r>
      <w:r>
        <w:br/>
      </w:r>
    </w:p>
    <w:p>
      <w:pPr>
        <w:pStyle w:val="null3"/>
        <w:jc w:val="center"/>
        <w:outlineLvl w:val="2"/>
      </w:pPr>
      <w:r>
        <w:rPr>
          <w:rFonts w:ascii="仿宋_GB2312" w:hAnsi="仿宋_GB2312" w:cs="仿宋_GB2312" w:eastAsia="仿宋_GB2312"/>
          <w:sz w:val="28"/>
          <w:b/>
        </w:rPr>
        <w:t>西安市新城区教育局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西安市新城区教育局</w:t>
      </w:r>
      <w:r>
        <w:rPr>
          <w:rFonts w:ascii="仿宋_GB2312" w:hAnsi="仿宋_GB2312" w:cs="仿宋_GB2312" w:eastAsia="仿宋_GB2312"/>
        </w:rPr>
        <w:t>委托，拟对</w:t>
      </w:r>
      <w:r>
        <w:rPr>
          <w:rFonts w:ascii="仿宋_GB2312" w:hAnsi="仿宋_GB2312" w:cs="仿宋_GB2312" w:eastAsia="仿宋_GB2312"/>
        </w:rPr>
        <w:t>西安市新城区2025年农村义务教育学生营养改善计划项目(二次)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SZT2025-SN-QC-ZC-HW-0054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西安市新城区2025年农村义务教育学生营养改善计划项目(二次)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新城区2025年农村义务教育学生营养改善计划项目采购包1：新城区21所学校2025年农村义务教育学生营养改善计划项目，采购包2：新城区30所学校2025年农村义务教育学生营养改善计划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采购包1（营养早餐1）：属于专门面向中小企业采购。</w:t>
      </w:r>
    </w:p>
    <w:p>
      <w:pPr>
        <w:pStyle w:val="null3"/>
      </w:pPr>
      <w:r>
        <w:rPr>
          <w:rFonts w:ascii="仿宋_GB2312" w:hAnsi="仿宋_GB2312" w:cs="仿宋_GB2312" w:eastAsia="仿宋_GB2312"/>
        </w:rPr>
        <w:t>采购包2（营养早餐2）：属于专门面向中小企业采购。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1、资格要求：供应商须具有《食品经营许可证》；</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1、资格要求：供应商须具有《食品经营许可证》；</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西安市新城区东一路61号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029-87451862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张志翰、马帅、单博、李娜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采购包1：884,000.00元</w:t>
            </w:r>
          </w:p>
          <w:p>
            <w:pPr>
              <w:pStyle w:val="null3"/>
            </w:pPr>
            <w:r>
              <w:rPr>
                <w:rFonts w:ascii="仿宋_GB2312" w:hAnsi="仿宋_GB2312" w:cs="仿宋_GB2312" w:eastAsia="仿宋_GB2312"/>
              </w:rPr>
              <w:t>采购包2：741,000.00元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包收取，成交供应商应向采购代理机构交纳招标代理服务费，招标代理服务费参照国家计委颁布的《招标代理服务收费管理暂行办法》（计价格〔2002〕1980号）标准收取。此服务费应计入报价中，但不需要单独开列。（2）招标代理服务费的交纳方式：在领取成交通知书时按（1）的规定，向采购代理机构一次性交纳。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西安市新城区教育局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新城区2025年农村义务教育学生营养改善计划项目采购包1：新城区21所学校2025年农村义务教育学生营养改善计划项目，采购包2：新城区30所学校2025年农村义务教育学生营养改善计划项目进行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884,000.00</w:t>
      </w:r>
    </w:p>
    <w:p>
      <w:pPr>
        <w:pStyle w:val="null3"/>
      </w:pPr>
      <w:r>
        <w:rPr>
          <w:rFonts w:ascii="仿宋_GB2312" w:hAnsi="仿宋_GB2312" w:cs="仿宋_GB2312" w:eastAsia="仿宋_GB2312"/>
        </w:rPr>
        <w:t>采购包最高限价（元）: 884,000.00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营养早餐1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741,000.00</w:t>
      </w:r>
    </w:p>
    <w:p>
      <w:pPr>
        <w:pStyle w:val="null3"/>
      </w:pPr>
      <w:r>
        <w:rPr>
          <w:rFonts w:ascii="仿宋_GB2312" w:hAnsi="仿宋_GB2312" w:cs="仿宋_GB2312" w:eastAsia="仿宋_GB2312"/>
        </w:rPr>
        <w:t>采购包最高限价（元）: 741,000.00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营养早餐2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标的名称：营养早餐1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78"/>
              <w:jc w:val="both"/>
            </w:pPr>
            <w:r>
              <w:rPr>
                <w:rFonts w:ascii="仿宋_GB2312" w:hAnsi="仿宋_GB2312" w:cs="仿宋_GB2312" w:eastAsia="仿宋_GB2312"/>
                <w:sz w:val="24"/>
                <w:b/>
              </w:rPr>
              <w:t>采购包</w:t>
            </w:r>
            <w:r>
              <w:rPr>
                <w:rFonts w:ascii="仿宋_GB2312" w:hAnsi="仿宋_GB2312" w:cs="仿宋_GB2312" w:eastAsia="仿宋_GB2312"/>
                <w:sz w:val="24"/>
                <w:b/>
              </w:rPr>
              <w:t>1：新城区21所学校2025年农村义务教育学生营养改善计划项目</w:t>
            </w:r>
          </w:p>
          <w:p>
            <w:pPr>
              <w:pStyle w:val="null3"/>
              <w:spacing w:after="120"/>
              <w:ind w:left="420" w:firstLine="420"/>
              <w:jc w:val="both"/>
            </w:pPr>
            <w:r>
              <w:rPr>
                <w:rFonts w:ascii="仿宋_GB2312" w:hAnsi="仿宋_GB2312" w:cs="仿宋_GB2312" w:eastAsia="仿宋_GB2312"/>
                <w:sz w:val="24"/>
                <w:b/>
              </w:rPr>
              <w:t>一、采购内容及数量</w:t>
            </w:r>
          </w:p>
          <w:p>
            <w:pPr>
              <w:pStyle w:val="null3"/>
              <w:ind w:firstLine="376"/>
              <w:jc w:val="both"/>
            </w:pPr>
            <w:r>
              <w:rPr>
                <w:rFonts w:ascii="仿宋_GB2312" w:hAnsi="仿宋_GB2312" w:cs="仿宋_GB2312" w:eastAsia="仿宋_GB2312"/>
                <w:sz w:val="24"/>
              </w:rPr>
              <w:t>1、采购内容：新城区2025年农村义务教育学生营养改善计划项目营养早餐采购。营养早餐的食品为完整早餐。</w:t>
            </w:r>
          </w:p>
          <w:p>
            <w:pPr>
              <w:pStyle w:val="null3"/>
              <w:ind w:firstLine="376"/>
              <w:jc w:val="both"/>
            </w:pPr>
            <w:r>
              <w:rPr>
                <w:rFonts w:ascii="仿宋_GB2312" w:hAnsi="仿宋_GB2312" w:cs="仿宋_GB2312" w:eastAsia="仿宋_GB2312"/>
                <w:sz w:val="24"/>
              </w:rPr>
              <w:t>2、采购数量：预计平均每天680份，涉及21所学校。2025年预计实施200天，采购数量总计约136000份。</w:t>
            </w:r>
          </w:p>
          <w:p>
            <w:pPr>
              <w:pStyle w:val="null3"/>
              <w:ind w:firstLine="376"/>
              <w:jc w:val="both"/>
            </w:pPr>
            <w:r>
              <w:rPr>
                <w:rFonts w:ascii="仿宋_GB2312" w:hAnsi="仿宋_GB2312" w:cs="仿宋_GB2312" w:eastAsia="仿宋_GB2312"/>
                <w:sz w:val="24"/>
              </w:rPr>
              <w:t>3、最高限价：每生每天营养早餐6.5元/份（含运营费每生每天1.5元/份）。</w:t>
            </w:r>
          </w:p>
          <w:p>
            <w:pPr>
              <w:pStyle w:val="null3"/>
              <w:ind w:firstLine="376"/>
              <w:jc w:val="both"/>
            </w:pPr>
            <w:r>
              <w:rPr>
                <w:rFonts w:ascii="仿宋_GB2312" w:hAnsi="仿宋_GB2312" w:cs="仿宋_GB2312" w:eastAsia="仿宋_GB2312"/>
                <w:sz w:val="24"/>
              </w:rPr>
              <w:t>4、付款方式：按照实际供应量月结付款。</w:t>
            </w:r>
          </w:p>
          <w:p>
            <w:pPr>
              <w:pStyle w:val="null3"/>
              <w:ind w:firstLine="378"/>
              <w:jc w:val="both"/>
            </w:pPr>
            <w:r>
              <w:rPr>
                <w:rFonts w:ascii="仿宋_GB2312" w:hAnsi="仿宋_GB2312" w:cs="仿宋_GB2312" w:eastAsia="仿宋_GB2312"/>
                <w:sz w:val="24"/>
                <w:b/>
              </w:rPr>
              <w:t>二、技术要求</w:t>
            </w:r>
          </w:p>
          <w:p>
            <w:pPr>
              <w:pStyle w:val="null3"/>
              <w:ind w:firstLine="376"/>
              <w:jc w:val="both"/>
            </w:pPr>
            <w:r>
              <w:rPr>
                <w:rFonts w:ascii="仿宋_GB2312" w:hAnsi="仿宋_GB2312" w:cs="仿宋_GB2312" w:eastAsia="仿宋_GB2312"/>
                <w:sz w:val="24"/>
              </w:rPr>
              <w:t>1、产品要求：每天每人配送1份完整早餐（每天每人一份主食、一份辅食、一份流食），其中主食：≥85克，辅食：≥50克，流食：≥260ml，禁止超量配送。根据季节调整种类。周平均价格6.5元/天。每周供餐食谱中必须保证供应至少两次牛奶、</w:t>
            </w:r>
            <w:r>
              <w:rPr>
                <w:rFonts w:ascii="仿宋_GB2312" w:hAnsi="仿宋_GB2312" w:cs="仿宋_GB2312" w:eastAsia="仿宋_GB2312"/>
                <w:sz w:val="24"/>
                <w:b/>
              </w:rPr>
              <w:t>三</w:t>
            </w:r>
            <w:r>
              <w:rPr>
                <w:rFonts w:ascii="仿宋_GB2312" w:hAnsi="仿宋_GB2312" w:cs="仿宋_GB2312" w:eastAsia="仿宋_GB2312"/>
                <w:sz w:val="24"/>
              </w:rPr>
              <w:t>次鸡蛋、三次坚果。营养早餐主要原材料面粉、大米、食用油等质量符合国家标准，且均为非转基因产品；牛奶需提供营养改善计划专用</w:t>
            </w:r>
            <w:r>
              <w:rPr>
                <w:rFonts w:ascii="仿宋_GB2312" w:hAnsi="仿宋_GB2312" w:cs="仿宋_GB2312" w:eastAsia="仿宋_GB2312"/>
                <w:sz w:val="24"/>
              </w:rPr>
              <w:t>“学生奶”；鸡蛋、肉类要确保新鲜，需具有《动物防疫条件合格证》等相关材料，并符合食品安全生产相关要求；坚果每份净重为10-15g，种类为腰果、开心果等植物干果、籽仁等，品种多样、混合搭配、独立包装，坚果配比不低于50%，保质期不超过6个月，食用标准要达到GB 19300-2014等相关国家标准。</w:t>
            </w:r>
          </w:p>
          <w:p>
            <w:pPr>
              <w:pStyle w:val="null3"/>
              <w:ind w:firstLine="376"/>
              <w:jc w:val="both"/>
            </w:pPr>
            <w:r>
              <w:rPr>
                <w:rFonts w:ascii="仿宋_GB2312" w:hAnsi="仿宋_GB2312" w:cs="仿宋_GB2312" w:eastAsia="仿宋_GB2312"/>
                <w:sz w:val="24"/>
              </w:rPr>
              <w:t>2、日供应量：680份/天（不含留样数量）。</w:t>
            </w:r>
          </w:p>
          <w:p>
            <w:pPr>
              <w:pStyle w:val="null3"/>
              <w:ind w:firstLine="376"/>
              <w:jc w:val="both"/>
            </w:pPr>
            <w:r>
              <w:rPr>
                <w:rFonts w:ascii="仿宋_GB2312" w:hAnsi="仿宋_GB2312" w:cs="仿宋_GB2312" w:eastAsia="仿宋_GB2312"/>
                <w:sz w:val="24"/>
              </w:rPr>
              <w:t>3、配送要求：配送半径不大于20公里，自合同签订之日起，每次配送产品必须在出厂后2小时内须送到辖区实施营养计划营养早餐的每所学校(具体时间以采购人通知为准)，每天一次，禁止超量配送。配送过程须符合集体用餐配送的有关食品安全规定。运输车辆应保持清洁，每次运输食品前应进行清洗消毒，在运输装卸过程中也应注意保持清洁，运输后进行清洗，防止食品在运输过程中受到污染。</w:t>
            </w:r>
          </w:p>
          <w:p>
            <w:pPr>
              <w:pStyle w:val="null3"/>
              <w:ind w:firstLine="376"/>
              <w:jc w:val="both"/>
            </w:pPr>
            <w:r>
              <w:rPr>
                <w:rFonts w:ascii="仿宋_GB2312" w:hAnsi="仿宋_GB2312" w:cs="仿宋_GB2312" w:eastAsia="仿宋_GB2312"/>
                <w:sz w:val="24"/>
              </w:rPr>
              <w:t>4、包装要求：供应商所提供的熟食产品为符合国家规定食品质量安全标准的新鲜食品，产品包装须是符合国家规定标准的无毒、无菌、环保材料，独立塑封包装。</w:t>
            </w:r>
          </w:p>
          <w:p>
            <w:pPr>
              <w:pStyle w:val="null3"/>
              <w:ind w:firstLine="376"/>
              <w:jc w:val="both"/>
            </w:pPr>
            <w:r>
              <w:rPr>
                <w:rFonts w:ascii="仿宋_GB2312" w:hAnsi="仿宋_GB2312" w:cs="仿宋_GB2312" w:eastAsia="仿宋_GB2312"/>
                <w:sz w:val="24"/>
              </w:rPr>
              <w:t>5、报价要求：报价中包含全年的产品配送费用（车辆费、人员配送费等）。</w:t>
            </w:r>
          </w:p>
          <w:p>
            <w:pPr>
              <w:pStyle w:val="null3"/>
              <w:ind w:firstLine="376"/>
              <w:jc w:val="both"/>
            </w:pPr>
            <w:r>
              <w:rPr>
                <w:rFonts w:ascii="仿宋_GB2312" w:hAnsi="仿宋_GB2312" w:cs="仿宋_GB2312" w:eastAsia="仿宋_GB2312"/>
                <w:sz w:val="24"/>
              </w:rPr>
              <w:t>6、全年配送价格，不应受到市场价格的变化而进行调整。</w:t>
            </w:r>
          </w:p>
          <w:p>
            <w:pPr>
              <w:pStyle w:val="null3"/>
              <w:ind w:firstLine="376"/>
              <w:jc w:val="both"/>
            </w:pPr>
            <w:r>
              <w:rPr>
                <w:rFonts w:ascii="仿宋_GB2312" w:hAnsi="仿宋_GB2312" w:cs="仿宋_GB2312" w:eastAsia="仿宋_GB2312"/>
                <w:sz w:val="24"/>
              </w:rPr>
              <w:t>7、合同签订后供应商如不能按照合同约定正常供货，须承担相应的赔偿及追究其相关责任。</w:t>
            </w:r>
          </w:p>
          <w:p>
            <w:pPr>
              <w:pStyle w:val="null3"/>
              <w:ind w:firstLine="378"/>
              <w:jc w:val="both"/>
            </w:pPr>
            <w:r>
              <w:rPr>
                <w:rFonts w:ascii="仿宋_GB2312" w:hAnsi="仿宋_GB2312" w:cs="仿宋_GB2312" w:eastAsia="仿宋_GB2312"/>
                <w:sz w:val="24"/>
                <w:b/>
              </w:rPr>
              <w:t>三、对供应商及原材料的要求</w:t>
            </w:r>
          </w:p>
          <w:p>
            <w:pPr>
              <w:pStyle w:val="null3"/>
              <w:ind w:firstLine="376"/>
              <w:jc w:val="both"/>
            </w:pPr>
            <w:r>
              <w:rPr>
                <w:rFonts w:ascii="仿宋_GB2312" w:hAnsi="仿宋_GB2312" w:cs="仿宋_GB2312" w:eastAsia="仿宋_GB2312"/>
                <w:sz w:val="24"/>
              </w:rPr>
              <w:t>1、供应商使用的原材料要求：面粉、大米、食用油、牛奶等生产厂家需具有的《食品生产许可证》，鸡蛋、肉类生产厂家需具有《动物防疫条件合格证》等相关材料。</w:t>
            </w:r>
          </w:p>
          <w:p>
            <w:pPr>
              <w:pStyle w:val="null3"/>
              <w:ind w:firstLine="376"/>
              <w:jc w:val="both"/>
            </w:pPr>
            <w:r>
              <w:rPr>
                <w:rFonts w:ascii="仿宋_GB2312" w:hAnsi="仿宋_GB2312" w:cs="仿宋_GB2312" w:eastAsia="仿宋_GB2312"/>
                <w:sz w:val="24"/>
              </w:rPr>
              <w:t>2、供餐企业在经营期内出现下列情况之一者，我区有权依照合同取消其供餐服务资格：</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1）未按食品安全相关法律法规和农村义务教育学生营养改善计划供餐服务合同约定建立相应管理制度或执行制度不力，经营管理混乱，被食品安全监管部门处罚且限期整改不力的；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2）发生供餐学生食物中毒，或消防、餐饮设备设施管理不善、损坏严重而造成食品安全责任事故的，或发生其他安全事故，后果严重的；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3）因擅自提高营养餐价格，或食品安全和服务质量、数量存在问题及其他原因而引起群发性事件，影响恶劣的；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4）掺杂使假，加工无证、过期、有害食品，危害学生身心健康，造成严重后果的；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5）未按合同要求供餐，经学校规劝，限期整改无效的；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6）未经学校同意，擅自停止供餐造成严重影响的；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7）其他严重违规、违约行为；</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8）凡被食品安全监管部门取消其经营服务资格的供餐企业，不得从事我区农村义务教育学生营养改善计划供餐服务工作。</w:t>
            </w:r>
          </w:p>
          <w:p>
            <w:pPr>
              <w:pStyle w:val="null3"/>
              <w:ind w:firstLine="378"/>
              <w:jc w:val="both"/>
            </w:pPr>
            <w:r>
              <w:rPr>
                <w:rFonts w:ascii="仿宋_GB2312" w:hAnsi="仿宋_GB2312" w:cs="仿宋_GB2312" w:eastAsia="仿宋_GB2312"/>
                <w:sz w:val="24"/>
                <w:b/>
              </w:rPr>
              <w:t>四、</w:t>
            </w:r>
            <w:r>
              <w:rPr>
                <w:rFonts w:ascii="仿宋_GB2312" w:hAnsi="仿宋_GB2312" w:cs="仿宋_GB2312" w:eastAsia="仿宋_GB2312"/>
                <w:sz w:val="24"/>
                <w:b/>
              </w:rPr>
              <w:t>新城区</w:t>
            </w:r>
            <w:r>
              <w:rPr>
                <w:rFonts w:ascii="仿宋_GB2312" w:hAnsi="仿宋_GB2312" w:cs="仿宋_GB2312" w:eastAsia="仿宋_GB2312"/>
                <w:sz w:val="24"/>
                <w:b/>
              </w:rPr>
              <w:t>23所学校明细</w:t>
            </w:r>
          </w:p>
          <w:tbl>
            <w:tblPr>
              <w:tblInd w:type="dxa" w:w="120"/>
              <w:tblBorders>
                <w:top w:val="none" w:color="000000" w:sz="4"/>
                <w:left w:val="none" w:color="000000" w:sz="4"/>
                <w:bottom w:val="none" w:color="000000" w:sz="4"/>
                <w:right w:val="none" w:color="000000" w:sz="4"/>
                <w:insideH w:val="none"/>
                <w:insideV w:val="none"/>
              </w:tblBorders>
            </w:tblPr>
            <w:tblGrid>
              <w:gridCol w:w="270"/>
              <w:gridCol w:w="939"/>
              <w:gridCol w:w="1334"/>
            </w:tblGrid>
            <w:tr>
              <w:tc>
                <w:tcPr>
                  <w:tcW w:type="dxa" w:w="254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采购包</w:t>
                  </w:r>
                  <w:r>
                    <w:rPr>
                      <w:rFonts w:ascii="仿宋_GB2312" w:hAnsi="仿宋_GB2312" w:cs="仿宋_GB2312" w:eastAsia="仿宋_GB2312"/>
                      <w:sz w:val="21"/>
                      <w:b/>
                    </w:rPr>
                    <w:t>1：新城区23所学校明细</w:t>
                  </w:r>
                </w:p>
              </w:tc>
            </w:tr>
            <w:tr>
              <w:tc>
                <w:tcPr>
                  <w:tcW w:type="dxa" w:w="27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93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3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学校地址</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黄河小学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新城区公园北路</w:t>
                  </w:r>
                  <w:r>
                    <w:rPr>
                      <w:rFonts w:ascii="仿宋_GB2312" w:hAnsi="仿宋_GB2312" w:cs="仿宋_GB2312" w:eastAsia="仿宋_GB2312"/>
                      <w:sz w:val="21"/>
                    </w:rPr>
                    <w:t>45</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黄河中学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金康路</w:t>
                  </w:r>
                  <w:r>
                    <w:rPr>
                      <w:rFonts w:ascii="仿宋_GB2312" w:hAnsi="仿宋_GB2312" w:cs="仿宋_GB2312" w:eastAsia="仿宋_GB2312"/>
                      <w:sz w:val="21"/>
                    </w:rPr>
                    <w:t>8</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西光小学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东郊康乐路</w:t>
                  </w:r>
                  <w:r>
                    <w:rPr>
                      <w:rFonts w:ascii="仿宋_GB2312" w:hAnsi="仿宋_GB2312" w:cs="仿宋_GB2312" w:eastAsia="仿宋_GB2312"/>
                      <w:sz w:val="21"/>
                    </w:rPr>
                    <w:t>146</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西光中学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康乐路</w:t>
                  </w:r>
                  <w:r>
                    <w:rPr>
                      <w:rFonts w:ascii="仿宋_GB2312" w:hAnsi="仿宋_GB2312" w:cs="仿宋_GB2312" w:eastAsia="仿宋_GB2312"/>
                      <w:sz w:val="21"/>
                    </w:rPr>
                    <w:t>116</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华山小学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西安市康乐路</w:t>
                  </w:r>
                  <w:r>
                    <w:rPr>
                      <w:rFonts w:ascii="仿宋_GB2312" w:hAnsi="仿宋_GB2312" w:cs="仿宋_GB2312" w:eastAsia="仿宋_GB2312"/>
                      <w:sz w:val="21"/>
                    </w:rPr>
                    <w:t>90</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华山中学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康乐路</w:t>
                  </w:r>
                  <w:r>
                    <w:rPr>
                      <w:rFonts w:ascii="仿宋_GB2312" w:hAnsi="仿宋_GB2312" w:cs="仿宋_GB2312" w:eastAsia="仿宋_GB2312"/>
                      <w:sz w:val="21"/>
                    </w:rPr>
                    <w:t>88</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后宰门小学幸福校区</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西安市韩森路</w:t>
                  </w:r>
                  <w:r>
                    <w:rPr>
                      <w:rFonts w:ascii="仿宋_GB2312" w:hAnsi="仿宋_GB2312" w:cs="仿宋_GB2312" w:eastAsia="仿宋_GB2312"/>
                      <w:sz w:val="21"/>
                    </w:rPr>
                    <w:t>69</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东郊新科路</w:t>
                  </w:r>
                  <w:r>
                    <w:rPr>
                      <w:rFonts w:ascii="仿宋_GB2312" w:hAnsi="仿宋_GB2312" w:cs="仿宋_GB2312" w:eastAsia="仿宋_GB2312"/>
                      <w:sz w:val="21"/>
                    </w:rPr>
                    <w:t>21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东郊新科路</w:t>
                  </w:r>
                  <w:r>
                    <w:rPr>
                      <w:rFonts w:ascii="仿宋_GB2312" w:hAnsi="仿宋_GB2312" w:cs="仿宋_GB2312" w:eastAsia="仿宋_GB2312"/>
                      <w:sz w:val="21"/>
                    </w:rPr>
                    <w:t>59</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秦川小学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韩森寨</w:t>
                  </w:r>
                  <w:r>
                    <w:rPr>
                      <w:rFonts w:ascii="仿宋_GB2312" w:hAnsi="仿宋_GB2312" w:cs="仿宋_GB2312" w:eastAsia="仿宋_GB2312"/>
                      <w:sz w:val="21"/>
                    </w:rPr>
                    <w:t>28</w:t>
                  </w:r>
                  <w:r>
                    <w:rPr>
                      <w:rFonts w:ascii="仿宋_GB2312" w:hAnsi="仿宋_GB2312" w:cs="仿宋_GB2312" w:eastAsia="仿宋_GB2312"/>
                      <w:sz w:val="21"/>
                    </w:rPr>
                    <w:t>街坊</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东方小学咸宁分校</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咸宁东路</w:t>
                  </w:r>
                  <w:r>
                    <w:rPr>
                      <w:rFonts w:ascii="仿宋_GB2312" w:hAnsi="仿宋_GB2312" w:cs="仿宋_GB2312" w:eastAsia="仿宋_GB2312"/>
                      <w:sz w:val="21"/>
                    </w:rPr>
                    <w:t>485</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秦川中学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幸福中路</w:t>
                  </w:r>
                  <w:r>
                    <w:rPr>
                      <w:rFonts w:ascii="仿宋_GB2312" w:hAnsi="仿宋_GB2312" w:cs="仿宋_GB2312" w:eastAsia="仿宋_GB2312"/>
                      <w:sz w:val="21"/>
                    </w:rPr>
                    <w:t>37</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第二聋哑学校</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咸宁中路复聪路</w:t>
                  </w:r>
                  <w:r>
                    <w:rPr>
                      <w:rFonts w:ascii="仿宋_GB2312" w:hAnsi="仿宋_GB2312" w:cs="仿宋_GB2312" w:eastAsia="仿宋_GB2312"/>
                      <w:sz w:val="21"/>
                    </w:rPr>
                    <w:t>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电机厂中学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金花北路</w:t>
                  </w:r>
                  <w:r>
                    <w:rPr>
                      <w:rFonts w:ascii="仿宋_GB2312" w:hAnsi="仿宋_GB2312" w:cs="仿宋_GB2312" w:eastAsia="仿宋_GB2312"/>
                      <w:sz w:val="21"/>
                    </w:rPr>
                    <w:t>25</w:t>
                  </w:r>
                  <w:r>
                    <w:rPr>
                      <w:rFonts w:ascii="仿宋_GB2312" w:hAnsi="仿宋_GB2312" w:cs="仿宋_GB2312" w:eastAsia="仿宋_GB2312"/>
                      <w:sz w:val="21"/>
                    </w:rPr>
                    <w:t>号副</w:t>
                  </w:r>
                  <w:r>
                    <w:rPr>
                      <w:rFonts w:ascii="仿宋_GB2312" w:hAnsi="仿宋_GB2312" w:cs="仿宋_GB2312" w:eastAsia="仿宋_GB2312"/>
                      <w:sz w:val="21"/>
                    </w:rPr>
                    <w:t>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电机厂子小</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金花北路</w:t>
                  </w:r>
                  <w:r>
                    <w:rPr>
                      <w:rFonts w:ascii="仿宋_GB2312" w:hAnsi="仿宋_GB2312" w:cs="仿宋_GB2312" w:eastAsia="仿宋_GB2312"/>
                      <w:sz w:val="21"/>
                    </w:rPr>
                    <w:t>25</w:t>
                  </w:r>
                  <w:r>
                    <w:rPr>
                      <w:rFonts w:ascii="仿宋_GB2312" w:hAnsi="仿宋_GB2312" w:cs="仿宋_GB2312" w:eastAsia="仿宋_GB2312"/>
                      <w:sz w:val="21"/>
                    </w:rPr>
                    <w:t>号副</w:t>
                  </w:r>
                  <w:r>
                    <w:rPr>
                      <w:rFonts w:ascii="仿宋_GB2312" w:hAnsi="仿宋_GB2312" w:cs="仿宋_GB2312" w:eastAsia="仿宋_GB2312"/>
                      <w:sz w:val="21"/>
                    </w:rPr>
                    <w:t>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自达小学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金花北路</w:t>
                  </w:r>
                  <w:r>
                    <w:rPr>
                      <w:rFonts w:ascii="仿宋_GB2312" w:hAnsi="仿宋_GB2312" w:cs="仿宋_GB2312" w:eastAsia="仿宋_GB2312"/>
                      <w:sz w:val="21"/>
                    </w:rPr>
                    <w:t>31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昆仑小学张家庄分校</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新城区勤工路</w:t>
                  </w:r>
                  <w:r>
                    <w:rPr>
                      <w:rFonts w:ascii="仿宋_GB2312" w:hAnsi="仿宋_GB2312" w:cs="仿宋_GB2312" w:eastAsia="仿宋_GB2312"/>
                      <w:sz w:val="21"/>
                    </w:rPr>
                    <w:t>69</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昆仑中学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长乐中路</w:t>
                  </w:r>
                  <w:r>
                    <w:rPr>
                      <w:rFonts w:ascii="仿宋_GB2312" w:hAnsi="仿宋_GB2312" w:cs="仿宋_GB2312" w:eastAsia="仿宋_GB2312"/>
                      <w:sz w:val="21"/>
                    </w:rPr>
                    <w:t>49</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昆仑小学</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公园北路</w:t>
                  </w:r>
                  <w:r>
                    <w:rPr>
                      <w:rFonts w:ascii="仿宋_GB2312" w:hAnsi="仿宋_GB2312" w:cs="仿宋_GB2312" w:eastAsia="仿宋_GB2312"/>
                      <w:sz w:val="21"/>
                    </w:rPr>
                    <w:t>55</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陕汽二校</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兴工路</w:t>
                  </w:r>
                  <w:r>
                    <w:rPr>
                      <w:rFonts w:ascii="仿宋_GB2312" w:hAnsi="仿宋_GB2312" w:cs="仿宋_GB2312" w:eastAsia="仿宋_GB2312"/>
                      <w:sz w:val="21"/>
                    </w:rPr>
                    <w:t>41</w:t>
                  </w:r>
                  <w:r>
                    <w:rPr>
                      <w:rFonts w:ascii="仿宋_GB2312" w:hAnsi="仿宋_GB2312" w:cs="仿宋_GB2312" w:eastAsia="仿宋_GB2312"/>
                      <w:sz w:val="21"/>
                    </w:rPr>
                    <w:t>号</w:t>
                  </w:r>
                </w:p>
              </w:tc>
            </w:tr>
            <w:tr>
              <w:tc>
                <w:tcPr>
                  <w:tcW w:type="dxa" w:w="2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9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陕汽二校附小</w:t>
                  </w:r>
                </w:p>
              </w:tc>
              <w:tc>
                <w:tcPr>
                  <w:tcW w:type="dxa" w:w="133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兴工路</w:t>
                  </w:r>
                  <w:r>
                    <w:rPr>
                      <w:rFonts w:ascii="仿宋_GB2312" w:hAnsi="仿宋_GB2312" w:cs="仿宋_GB2312" w:eastAsia="仿宋_GB2312"/>
                      <w:sz w:val="21"/>
                    </w:rPr>
                    <w:t>41</w:t>
                  </w:r>
                  <w:r>
                    <w:rPr>
                      <w:rFonts w:ascii="仿宋_GB2312" w:hAnsi="仿宋_GB2312" w:cs="仿宋_GB2312" w:eastAsia="仿宋_GB2312"/>
                      <w:sz w:val="21"/>
                    </w:rPr>
                    <w:t>号</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标的名称：营养早餐2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：新城区</w:t>
            </w:r>
            <w:r>
              <w:rPr>
                <w:rFonts w:ascii="仿宋_GB2312" w:hAnsi="仿宋_GB2312" w:cs="仿宋_GB2312" w:eastAsia="仿宋_GB2312"/>
                <w:sz w:val="24"/>
                <w:b/>
              </w:rPr>
              <w:t>3</w:t>
            </w:r>
            <w:r>
              <w:rPr>
                <w:rFonts w:ascii="仿宋_GB2312" w:hAnsi="仿宋_GB2312" w:cs="仿宋_GB2312" w:eastAsia="仿宋_GB2312"/>
                <w:sz w:val="24"/>
                <w:b/>
              </w:rPr>
              <w:t>0所学校2025年农村义务教育学生营养改善计划项目</w:t>
            </w:r>
          </w:p>
          <w:p>
            <w:pPr>
              <w:pStyle w:val="null3"/>
              <w:spacing w:after="120"/>
              <w:ind w:left="420" w:firstLine="420"/>
              <w:jc w:val="both"/>
            </w:pPr>
            <w:r>
              <w:rPr>
                <w:rFonts w:ascii="仿宋_GB2312" w:hAnsi="仿宋_GB2312" w:cs="仿宋_GB2312" w:eastAsia="仿宋_GB2312"/>
                <w:sz w:val="24"/>
                <w:b/>
              </w:rPr>
              <w:t>一、采购内容及数量</w:t>
            </w:r>
          </w:p>
          <w:p>
            <w:pPr>
              <w:pStyle w:val="null3"/>
              <w:ind w:firstLine="376"/>
              <w:jc w:val="both"/>
            </w:pPr>
            <w:r>
              <w:rPr>
                <w:rFonts w:ascii="仿宋_GB2312" w:hAnsi="仿宋_GB2312" w:cs="仿宋_GB2312" w:eastAsia="仿宋_GB2312"/>
                <w:sz w:val="24"/>
              </w:rPr>
              <w:t>1、采购内容：新城区2025年农村义务教育学生营养改善计划项目营养早餐采购。营养早餐的食品为完整早餐。</w:t>
            </w:r>
          </w:p>
          <w:p>
            <w:pPr>
              <w:pStyle w:val="null3"/>
              <w:ind w:firstLine="376"/>
              <w:jc w:val="both"/>
            </w:pPr>
            <w:r>
              <w:rPr>
                <w:rFonts w:ascii="仿宋_GB2312" w:hAnsi="仿宋_GB2312" w:cs="仿宋_GB2312" w:eastAsia="仿宋_GB2312"/>
                <w:sz w:val="24"/>
              </w:rPr>
              <w:t>2、采购数量：预计平均每天570份，涉及30所学校。2025年预计实施200天，采购数量总计约114000份。</w:t>
            </w:r>
          </w:p>
          <w:p>
            <w:pPr>
              <w:pStyle w:val="null3"/>
              <w:ind w:firstLine="376"/>
              <w:jc w:val="both"/>
            </w:pPr>
            <w:r>
              <w:rPr>
                <w:rFonts w:ascii="仿宋_GB2312" w:hAnsi="仿宋_GB2312" w:cs="仿宋_GB2312" w:eastAsia="仿宋_GB2312"/>
                <w:sz w:val="24"/>
              </w:rPr>
              <w:t>3、最高限价：每生每天营养早餐6.5元/份（含运营费每生每天1.5元/份）。</w:t>
            </w:r>
          </w:p>
          <w:p>
            <w:pPr>
              <w:pStyle w:val="null3"/>
              <w:ind w:firstLine="376"/>
              <w:jc w:val="both"/>
            </w:pPr>
            <w:r>
              <w:rPr>
                <w:rFonts w:ascii="仿宋_GB2312" w:hAnsi="仿宋_GB2312" w:cs="仿宋_GB2312" w:eastAsia="仿宋_GB2312"/>
                <w:sz w:val="24"/>
              </w:rPr>
              <w:t>4、付款方式：按照实际供应量月结付款。</w:t>
            </w:r>
          </w:p>
          <w:p>
            <w:pPr>
              <w:pStyle w:val="null3"/>
              <w:ind w:firstLine="378"/>
              <w:jc w:val="both"/>
            </w:pPr>
            <w:r>
              <w:rPr>
                <w:rFonts w:ascii="仿宋_GB2312" w:hAnsi="仿宋_GB2312" w:cs="仿宋_GB2312" w:eastAsia="仿宋_GB2312"/>
                <w:sz w:val="24"/>
                <w:b/>
              </w:rPr>
              <w:t>二、技术要求</w:t>
            </w:r>
          </w:p>
          <w:p>
            <w:pPr>
              <w:pStyle w:val="null3"/>
              <w:ind w:firstLine="376"/>
              <w:jc w:val="both"/>
            </w:pPr>
            <w:r>
              <w:rPr>
                <w:rFonts w:ascii="仿宋_GB2312" w:hAnsi="仿宋_GB2312" w:cs="仿宋_GB2312" w:eastAsia="仿宋_GB2312"/>
                <w:sz w:val="24"/>
              </w:rPr>
              <w:t>1、产品要求：每天每人配送1份完整早餐（每天每人一份主食、一份辅食、一份流食），其中主食：≥85克，辅食：≥50克，流食：≥260ml，禁止超量配送。根据季节调整种类。周平均价格6.5元/天。每周供餐食谱中必须保证供应至少两次牛奶、</w:t>
            </w:r>
            <w:r>
              <w:rPr>
                <w:rFonts w:ascii="仿宋_GB2312" w:hAnsi="仿宋_GB2312" w:cs="仿宋_GB2312" w:eastAsia="仿宋_GB2312"/>
                <w:sz w:val="24"/>
                <w:b/>
              </w:rPr>
              <w:t>三</w:t>
            </w:r>
            <w:r>
              <w:rPr>
                <w:rFonts w:ascii="仿宋_GB2312" w:hAnsi="仿宋_GB2312" w:cs="仿宋_GB2312" w:eastAsia="仿宋_GB2312"/>
                <w:sz w:val="24"/>
              </w:rPr>
              <w:t>次鸡蛋、三次坚果。营养早餐主要原材料面粉、大米、食用油等质量符合国家标准，且均为非转基因产品；牛奶需提供营养改善计划专用</w:t>
            </w:r>
            <w:r>
              <w:rPr>
                <w:rFonts w:ascii="仿宋_GB2312" w:hAnsi="仿宋_GB2312" w:cs="仿宋_GB2312" w:eastAsia="仿宋_GB2312"/>
                <w:sz w:val="24"/>
              </w:rPr>
              <w:t>“学生奶”；鸡蛋、肉类要确保新鲜，需具有《动物防疫条件合格证》等相关材料，并符合食品安全生产相关要求；坚果每份净重为10-15g，种类为腰果、开心果等植物干果、籽仁等，品种多样、混合搭配、独立包装，坚果配比不低于50%，保质期不超过6个月，食用标准要达到GB 19300-2014等相关国家标准。</w:t>
            </w:r>
          </w:p>
          <w:p>
            <w:pPr>
              <w:pStyle w:val="null3"/>
              <w:ind w:firstLine="376"/>
              <w:jc w:val="both"/>
            </w:pPr>
            <w:r>
              <w:rPr>
                <w:rFonts w:ascii="仿宋_GB2312" w:hAnsi="仿宋_GB2312" w:cs="仿宋_GB2312" w:eastAsia="仿宋_GB2312"/>
                <w:sz w:val="24"/>
              </w:rPr>
              <w:t>2、日供应量：570份/天（不含留样数量）。</w:t>
            </w:r>
          </w:p>
          <w:p>
            <w:pPr>
              <w:pStyle w:val="null3"/>
              <w:ind w:firstLine="376"/>
              <w:jc w:val="both"/>
            </w:pPr>
            <w:r>
              <w:rPr>
                <w:rFonts w:ascii="仿宋_GB2312" w:hAnsi="仿宋_GB2312" w:cs="仿宋_GB2312" w:eastAsia="仿宋_GB2312"/>
                <w:sz w:val="24"/>
              </w:rPr>
              <w:t>3、配送要求：配送半径不大于20公里，自合同签订之日起，每次配送产品必须在出厂后2小时内须送到辖区实施营养计划营养早餐的每所学校(具体时间以采购人通知为准)，每天一次，禁止超量配送。配送过程须符合集体用餐配送的有关食品安全规定。运输车辆应保持清洁，每次运输食品前应进行清洗消毒，在运输装卸过程中也应注意保持清洁，运输后进行清洗，防止食品在运输过程中受到污染。</w:t>
            </w:r>
          </w:p>
          <w:p>
            <w:pPr>
              <w:pStyle w:val="null3"/>
              <w:ind w:firstLine="376"/>
              <w:jc w:val="both"/>
            </w:pPr>
            <w:r>
              <w:rPr>
                <w:rFonts w:ascii="仿宋_GB2312" w:hAnsi="仿宋_GB2312" w:cs="仿宋_GB2312" w:eastAsia="仿宋_GB2312"/>
                <w:sz w:val="24"/>
              </w:rPr>
              <w:t>4、包装要求：供应商所提供的熟食产品为符合国家规定食品质量安全标准的新鲜食品，产品包装须是符合国家规定标准的无毒、无菌、环保材料，独立塑封包装。</w:t>
            </w:r>
          </w:p>
          <w:p>
            <w:pPr>
              <w:pStyle w:val="null3"/>
              <w:ind w:firstLine="376"/>
              <w:jc w:val="both"/>
            </w:pPr>
            <w:r>
              <w:rPr>
                <w:rFonts w:ascii="仿宋_GB2312" w:hAnsi="仿宋_GB2312" w:cs="仿宋_GB2312" w:eastAsia="仿宋_GB2312"/>
                <w:sz w:val="24"/>
              </w:rPr>
              <w:t>5、报价要求：报价中包含全年的产品配送费用（车辆费、人员配送费等）。</w:t>
            </w:r>
          </w:p>
          <w:p>
            <w:pPr>
              <w:pStyle w:val="null3"/>
              <w:ind w:firstLine="376"/>
              <w:jc w:val="both"/>
            </w:pPr>
            <w:r>
              <w:rPr>
                <w:rFonts w:ascii="仿宋_GB2312" w:hAnsi="仿宋_GB2312" w:cs="仿宋_GB2312" w:eastAsia="仿宋_GB2312"/>
                <w:sz w:val="24"/>
              </w:rPr>
              <w:t>6、全年配送价格，不应受到市场价格的变化而进行调整。</w:t>
            </w:r>
          </w:p>
          <w:p>
            <w:pPr>
              <w:pStyle w:val="null3"/>
              <w:ind w:firstLine="376"/>
              <w:jc w:val="both"/>
            </w:pPr>
            <w:r>
              <w:rPr>
                <w:rFonts w:ascii="仿宋_GB2312" w:hAnsi="仿宋_GB2312" w:cs="仿宋_GB2312" w:eastAsia="仿宋_GB2312"/>
                <w:sz w:val="24"/>
              </w:rPr>
              <w:t>7、合同签订后供应商如不能按照合同约定正常供货，须承担相应的赔偿及追究其相关责任。</w:t>
            </w:r>
          </w:p>
          <w:p>
            <w:pPr>
              <w:pStyle w:val="null3"/>
              <w:ind w:firstLine="378"/>
              <w:jc w:val="both"/>
            </w:pPr>
            <w:r>
              <w:rPr>
                <w:rFonts w:ascii="仿宋_GB2312" w:hAnsi="仿宋_GB2312" w:cs="仿宋_GB2312" w:eastAsia="仿宋_GB2312"/>
                <w:sz w:val="24"/>
                <w:b/>
              </w:rPr>
              <w:t>三、对供应商及原材料的要求</w:t>
            </w:r>
          </w:p>
          <w:p>
            <w:pPr>
              <w:pStyle w:val="null3"/>
              <w:ind w:firstLine="376"/>
              <w:jc w:val="both"/>
            </w:pPr>
            <w:r>
              <w:rPr>
                <w:rFonts w:ascii="仿宋_GB2312" w:hAnsi="仿宋_GB2312" w:cs="仿宋_GB2312" w:eastAsia="仿宋_GB2312"/>
                <w:sz w:val="24"/>
              </w:rPr>
              <w:t>1、供应商使用的原材料要求：面粉、大米、食用油、牛奶等生产厂家需具有的《食品生产许可证》，鸡蛋、肉类生产厂家需具有《动物防疫条件合格证》等相关材料。</w:t>
            </w:r>
          </w:p>
          <w:p>
            <w:pPr>
              <w:pStyle w:val="null3"/>
              <w:ind w:firstLine="376"/>
              <w:jc w:val="both"/>
            </w:pPr>
            <w:r>
              <w:rPr>
                <w:rFonts w:ascii="仿宋_GB2312" w:hAnsi="仿宋_GB2312" w:cs="仿宋_GB2312" w:eastAsia="仿宋_GB2312"/>
                <w:sz w:val="24"/>
              </w:rPr>
              <w:t>2、供餐企业在经营期内出现下列情况之一者，我区有权依照合同取消其供餐服务资格：</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1）未按食品安全相关法律法规和农村义务教育学生营养改善计划供餐服务合同约定建立相应管理制度或执行制度不力，经营管理混乱，被食品安全监管部门处罚且限期整改不力的；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2）发生供餐学生食物中毒，或消防、餐饮设备设施管理不善、损坏严重而造成食品安全责任事故的，或发生其他安全事故，后果严重的；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3）因擅自提高营养餐价格，或食品安全和服务质量、数量存在问题及其他原因而引起群发性事件，影响恶劣的；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4）掺杂使假，加工无证、过期、有害食品，危害学生身心健康，造成严重后果的；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5）未按合同要求供餐，经学校规劝，限期整改无效的；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6）未经学校同意，擅自停止供餐造成严重影响的；</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7）其他严重违规、违约行为；</w:t>
            </w:r>
          </w:p>
          <w:p>
            <w:pPr>
              <w:pStyle w:val="null3"/>
              <w:ind w:firstLine="376"/>
              <w:jc w:val="both"/>
            </w:pPr>
            <w:r>
              <w:rPr>
                <w:rFonts w:ascii="仿宋_GB2312" w:hAnsi="仿宋_GB2312" w:cs="仿宋_GB2312" w:eastAsia="仿宋_GB2312"/>
                <w:sz w:val="24"/>
              </w:rPr>
              <w:t>（</w:t>
            </w:r>
            <w:r>
              <w:rPr>
                <w:rFonts w:ascii="仿宋_GB2312" w:hAnsi="仿宋_GB2312" w:cs="仿宋_GB2312" w:eastAsia="仿宋_GB2312"/>
                <w:sz w:val="24"/>
              </w:rPr>
              <w:t>8）凡被食品安全监管部门取消其经营服务资格的供餐企业，不得从事我区农村义务教育学生营养改善计划供餐服务工作。</w:t>
            </w:r>
          </w:p>
          <w:p>
            <w:pPr>
              <w:pStyle w:val="null3"/>
              <w:ind w:firstLine="378"/>
              <w:jc w:val="both"/>
            </w:pPr>
            <w:r>
              <w:rPr>
                <w:rFonts w:ascii="仿宋_GB2312" w:hAnsi="仿宋_GB2312" w:cs="仿宋_GB2312" w:eastAsia="仿宋_GB2312"/>
                <w:sz w:val="24"/>
                <w:b/>
              </w:rPr>
              <w:t>四、</w:t>
            </w:r>
            <w:r>
              <w:rPr>
                <w:rFonts w:ascii="仿宋_GB2312" w:hAnsi="仿宋_GB2312" w:cs="仿宋_GB2312" w:eastAsia="仿宋_GB2312"/>
                <w:sz w:val="24"/>
                <w:b/>
              </w:rPr>
              <w:t>新城区</w:t>
            </w:r>
            <w:r>
              <w:rPr>
                <w:rFonts w:ascii="仿宋_GB2312" w:hAnsi="仿宋_GB2312" w:cs="仿宋_GB2312" w:eastAsia="仿宋_GB2312"/>
                <w:sz w:val="24"/>
                <w:b/>
              </w:rPr>
              <w:t>31</w:t>
            </w:r>
            <w:r>
              <w:rPr>
                <w:rFonts w:ascii="仿宋_GB2312" w:hAnsi="仿宋_GB2312" w:cs="仿宋_GB2312" w:eastAsia="仿宋_GB2312"/>
                <w:sz w:val="24"/>
                <w:b/>
              </w:rPr>
              <w:t>所学校明细</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1099"/>
              <w:gridCol w:w="1229"/>
            </w:tblGrid>
            <w:tr>
              <w:tc>
                <w:tcPr>
                  <w:tcW w:type="dxa" w:w="2542"/>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采购包</w:t>
                  </w:r>
                  <w:r>
                    <w:rPr>
                      <w:rFonts w:ascii="仿宋_GB2312" w:hAnsi="仿宋_GB2312" w:cs="仿宋_GB2312" w:eastAsia="仿宋_GB2312"/>
                      <w:sz w:val="21"/>
                      <w:b/>
                    </w:rPr>
                    <w:t>2：新城区31所学校明细</w:t>
                  </w:r>
                </w:p>
              </w:tc>
            </w:tr>
            <w:tr>
              <w:tc>
                <w:tcPr>
                  <w:tcW w:type="dxa" w:w="21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2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学校地址</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向荣巷小学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新城区联志路</w:t>
                  </w:r>
                  <w:r>
                    <w:rPr>
                      <w:rFonts w:ascii="仿宋_GB2312" w:hAnsi="仿宋_GB2312" w:cs="仿宋_GB2312" w:eastAsia="仿宋_GB2312"/>
                      <w:sz w:val="21"/>
                    </w:rPr>
                    <w:t>71</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大明宫中学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北郊龙首路铁一村</w:t>
                  </w:r>
                  <w:r>
                    <w:rPr>
                      <w:rFonts w:ascii="仿宋_GB2312" w:hAnsi="仿宋_GB2312" w:cs="仿宋_GB2312" w:eastAsia="仿宋_GB2312"/>
                      <w:sz w:val="21"/>
                    </w:rPr>
                    <w:t>5</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r>
                    <w:rPr>
                      <w:rFonts w:ascii="仿宋_GB2312" w:hAnsi="仿宋_GB2312" w:cs="仿宋_GB2312" w:eastAsia="仿宋_GB2312"/>
                      <w:sz w:val="20"/>
                    </w:rPr>
                    <w:t>中教育集团弘德中学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自强东路</w:t>
                  </w:r>
                  <w:r>
                    <w:rPr>
                      <w:rFonts w:ascii="仿宋_GB2312" w:hAnsi="仿宋_GB2312" w:cs="仿宋_GB2312" w:eastAsia="仿宋_GB2312"/>
                      <w:sz w:val="21"/>
                    </w:rPr>
                    <w:t>653</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后宰门小学明欣分校</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自强东路西闸口</w:t>
                  </w:r>
                  <w:r>
                    <w:rPr>
                      <w:rFonts w:ascii="仿宋_GB2312" w:hAnsi="仿宋_GB2312" w:cs="仿宋_GB2312" w:eastAsia="仿宋_GB2312"/>
                      <w:sz w:val="21"/>
                    </w:rPr>
                    <w:t>19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后宰门小学大明宫分校</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二马路</w:t>
                  </w:r>
                  <w:r>
                    <w:rPr>
                      <w:rFonts w:ascii="仿宋_GB2312" w:hAnsi="仿宋_GB2312" w:cs="仿宋_GB2312" w:eastAsia="仿宋_GB2312"/>
                      <w:sz w:val="21"/>
                    </w:rPr>
                    <w:t>391</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w:t>
                  </w:r>
                  <w:r>
                    <w:rPr>
                      <w:rFonts w:ascii="仿宋_GB2312" w:hAnsi="仿宋_GB2312" w:cs="仿宋_GB2312" w:eastAsia="仿宋_GB2312"/>
                      <w:sz w:val="21"/>
                    </w:rPr>
                    <w:t>38</w:t>
                  </w:r>
                  <w:r>
                    <w:rPr>
                      <w:rFonts w:ascii="仿宋_GB2312" w:hAnsi="仿宋_GB2312" w:cs="仿宋_GB2312" w:eastAsia="仿宋_GB2312"/>
                      <w:sz w:val="21"/>
                    </w:rPr>
                    <w:t>中</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太华南路</w:t>
                  </w:r>
                  <w:r>
                    <w:rPr>
                      <w:rFonts w:ascii="仿宋_GB2312" w:hAnsi="仿宋_GB2312" w:cs="仿宋_GB2312" w:eastAsia="仿宋_GB2312"/>
                      <w:sz w:val="21"/>
                    </w:rPr>
                    <w:t>226</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太华路小学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太华南路</w:t>
                  </w:r>
                  <w:r>
                    <w:rPr>
                      <w:rFonts w:ascii="仿宋_GB2312" w:hAnsi="仿宋_GB2312" w:cs="仿宋_GB2312" w:eastAsia="仿宋_GB2312"/>
                      <w:sz w:val="21"/>
                    </w:rPr>
                    <w:t>189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八府庄小学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含元路</w:t>
                  </w:r>
                  <w:r>
                    <w:rPr>
                      <w:rFonts w:ascii="仿宋_GB2312" w:hAnsi="仿宋_GB2312" w:cs="仿宋_GB2312" w:eastAsia="仿宋_GB2312"/>
                      <w:sz w:val="21"/>
                    </w:rPr>
                    <w:t>227</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紫薇东进小学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八府庄北路紫薇东进小学</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明志小学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华清西路华清铁路小区</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励耘小学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新城区化育巷</w:t>
                  </w:r>
                  <w:r>
                    <w:rPr>
                      <w:rFonts w:ascii="仿宋_GB2312" w:hAnsi="仿宋_GB2312" w:cs="仿宋_GB2312" w:eastAsia="仿宋_GB2312"/>
                      <w:sz w:val="21"/>
                    </w:rPr>
                    <w:t>19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通济坊小学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北大街光辉巷</w:t>
                  </w:r>
                  <w:r>
                    <w:rPr>
                      <w:rFonts w:ascii="仿宋_GB2312" w:hAnsi="仿宋_GB2312" w:cs="仿宋_GB2312" w:eastAsia="仿宋_GB2312"/>
                      <w:sz w:val="21"/>
                    </w:rPr>
                    <w:t>52</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w:t>
                  </w:r>
                  <w:r>
                    <w:rPr>
                      <w:rFonts w:ascii="仿宋_GB2312" w:hAnsi="仿宋_GB2312" w:cs="仿宋_GB2312" w:eastAsia="仿宋_GB2312"/>
                      <w:sz w:val="21"/>
                    </w:rPr>
                    <w:t>43</w:t>
                  </w:r>
                  <w:r>
                    <w:rPr>
                      <w:rFonts w:ascii="仿宋_GB2312" w:hAnsi="仿宋_GB2312" w:cs="仿宋_GB2312" w:eastAsia="仿宋_GB2312"/>
                      <w:sz w:val="21"/>
                    </w:rPr>
                    <w:t>中</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东四路</w:t>
                  </w:r>
                  <w:r>
                    <w:rPr>
                      <w:rFonts w:ascii="仿宋_GB2312" w:hAnsi="仿宋_GB2312" w:cs="仿宋_GB2312" w:eastAsia="仿宋_GB2312"/>
                      <w:sz w:val="21"/>
                    </w:rPr>
                    <w:t>42</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99"/>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w:t>
                  </w:r>
                  <w:r>
                    <w:rPr>
                      <w:rFonts w:ascii="仿宋_GB2312" w:hAnsi="仿宋_GB2312" w:cs="仿宋_GB2312" w:eastAsia="仿宋_GB2312"/>
                      <w:sz w:val="21"/>
                    </w:rPr>
                    <w:t>30</w:t>
                  </w:r>
                  <w:r>
                    <w:rPr>
                      <w:rFonts w:ascii="仿宋_GB2312" w:hAnsi="仿宋_GB2312" w:cs="仿宋_GB2312" w:eastAsia="仿宋_GB2312"/>
                      <w:sz w:val="21"/>
                    </w:rPr>
                    <w:t>中</w:t>
                  </w:r>
                </w:p>
              </w:tc>
              <w:tc>
                <w:tcPr>
                  <w:tcW w:type="dxa" w:w="1229"/>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西新街</w:t>
                  </w:r>
                  <w:r>
                    <w:rPr>
                      <w:rFonts w:ascii="仿宋_GB2312" w:hAnsi="仿宋_GB2312" w:cs="仿宋_GB2312" w:eastAsia="仿宋_GB2312"/>
                      <w:sz w:val="21"/>
                    </w:rPr>
                    <w:t>51</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09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西一路小学</w:t>
                  </w:r>
                </w:p>
              </w:tc>
              <w:tc>
                <w:tcPr>
                  <w:tcW w:type="dxa" w:w="12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西一路</w:t>
                  </w:r>
                  <w:r>
                    <w:rPr>
                      <w:rFonts w:ascii="仿宋_GB2312" w:hAnsi="仿宋_GB2312" w:cs="仿宋_GB2312" w:eastAsia="仿宋_GB2312"/>
                      <w:sz w:val="21"/>
                    </w:rPr>
                    <w:t>125</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中兴路小学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搪瓷南巷</w:t>
                  </w:r>
                  <w:r>
                    <w:rPr>
                      <w:rFonts w:ascii="仿宋_GB2312" w:hAnsi="仿宋_GB2312" w:cs="仿宋_GB2312" w:eastAsia="仿宋_GB2312"/>
                      <w:sz w:val="21"/>
                    </w:rPr>
                    <w:t>7</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育英小学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新城区西七路</w:t>
                  </w:r>
                  <w:r>
                    <w:rPr>
                      <w:rFonts w:ascii="仿宋_GB2312" w:hAnsi="仿宋_GB2312" w:cs="仿宋_GB2312" w:eastAsia="仿宋_GB2312"/>
                      <w:sz w:val="21"/>
                    </w:rPr>
                    <w:t>189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爱知中学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西七路</w:t>
                  </w:r>
                  <w:r>
                    <w:rPr>
                      <w:rFonts w:ascii="仿宋_GB2312" w:hAnsi="仿宋_GB2312" w:cs="仿宋_GB2312" w:eastAsia="仿宋_GB2312"/>
                      <w:sz w:val="16"/>
                    </w:rPr>
                    <w:t>239</w:t>
                  </w:r>
                  <w:r>
                    <w:rPr>
                      <w:rFonts w:ascii="仿宋_GB2312" w:hAnsi="仿宋_GB2312" w:cs="仿宋_GB2312" w:eastAsia="仿宋_GB2312"/>
                      <w:sz w:val="16"/>
                    </w:rPr>
                    <w:t>号陕西省西安爱知中学</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w:t>
                  </w:r>
                  <w:r>
                    <w:rPr>
                      <w:rFonts w:ascii="仿宋_GB2312" w:hAnsi="仿宋_GB2312" w:cs="仿宋_GB2312" w:eastAsia="仿宋_GB2312"/>
                      <w:sz w:val="21"/>
                    </w:rPr>
                    <w:t>29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r>
                    <w:rPr>
                      <w:rFonts w:ascii="仿宋_GB2312" w:hAnsi="仿宋_GB2312" w:cs="仿宋_GB2312" w:eastAsia="仿宋_GB2312"/>
                      <w:sz w:val="20"/>
                    </w:rPr>
                    <w:t>中教育集团尚德中学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西安市西一路</w:t>
                  </w:r>
                  <w:r>
                    <w:rPr>
                      <w:rFonts w:ascii="仿宋_GB2312" w:hAnsi="仿宋_GB2312" w:cs="仿宋_GB2312" w:eastAsia="仿宋_GB2312"/>
                      <w:sz w:val="21"/>
                    </w:rPr>
                    <w:t>118</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w:t>
                  </w:r>
                  <w:r>
                    <w:rPr>
                      <w:rFonts w:ascii="仿宋_GB2312" w:hAnsi="仿宋_GB2312" w:cs="仿宋_GB2312" w:eastAsia="仿宋_GB2312"/>
                      <w:sz w:val="21"/>
                    </w:rPr>
                    <w:t>89</w:t>
                  </w:r>
                  <w:r>
                    <w:rPr>
                      <w:rFonts w:ascii="仿宋_GB2312" w:hAnsi="仿宋_GB2312" w:cs="仿宋_GB2312" w:eastAsia="仿宋_GB2312"/>
                      <w:sz w:val="21"/>
                    </w:rPr>
                    <w:t>中</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w:t>
                  </w:r>
                  <w:r>
                    <w:rPr>
                      <w:rFonts w:ascii="仿宋_GB2312" w:hAnsi="仿宋_GB2312" w:cs="仿宋_GB2312" w:eastAsia="仿宋_GB2312"/>
                      <w:sz w:val="21"/>
                    </w:rPr>
                    <w:t>143</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汇知中学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后宰门</w:t>
                  </w:r>
                  <w:r>
                    <w:rPr>
                      <w:rFonts w:ascii="仿宋_GB2312" w:hAnsi="仿宋_GB2312" w:cs="仿宋_GB2312" w:eastAsia="仿宋_GB2312"/>
                      <w:sz w:val="21"/>
                    </w:rPr>
                    <w:t>143</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坤中巷小学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尚俭路</w:t>
                  </w:r>
                  <w:r>
                    <w:rPr>
                      <w:rFonts w:ascii="仿宋_GB2312" w:hAnsi="仿宋_GB2312" w:cs="仿宋_GB2312" w:eastAsia="仿宋_GB2312"/>
                      <w:sz w:val="21"/>
                    </w:rPr>
                    <w:t>487</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后宰门小学教育集团励志小学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长缨西路</w:t>
                  </w:r>
                  <w:r>
                    <w:rPr>
                      <w:rFonts w:ascii="仿宋_GB2312" w:hAnsi="仿宋_GB2312" w:cs="仿宋_GB2312" w:eastAsia="仿宋_GB2312"/>
                      <w:sz w:val="21"/>
                    </w:rPr>
                    <w:t>448</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励行小学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长缨西路</w:t>
                  </w:r>
                  <w:r>
                    <w:rPr>
                      <w:rFonts w:ascii="仿宋_GB2312" w:hAnsi="仿宋_GB2312" w:cs="仿宋_GB2312" w:eastAsia="仿宋_GB2312"/>
                      <w:sz w:val="21"/>
                    </w:rPr>
                    <w:t>364</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汇文中学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西安市长缨西路</w:t>
                  </w:r>
                  <w:r>
                    <w:rPr>
                      <w:rFonts w:ascii="仿宋_GB2312" w:hAnsi="仿宋_GB2312" w:cs="仿宋_GB2312" w:eastAsia="仿宋_GB2312"/>
                      <w:sz w:val="21"/>
                    </w:rPr>
                    <w:t>38</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新城区四合窑</w:t>
                  </w:r>
                  <w:r>
                    <w:rPr>
                      <w:rFonts w:ascii="仿宋_GB2312" w:hAnsi="仿宋_GB2312" w:cs="仿宋_GB2312" w:eastAsia="仿宋_GB2312"/>
                      <w:sz w:val="21"/>
                    </w:rPr>
                    <w:t>29</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w:t>
                  </w:r>
                  <w:r>
                    <w:rPr>
                      <w:rFonts w:ascii="仿宋_GB2312" w:hAnsi="仿宋_GB2312" w:cs="仿宋_GB2312" w:eastAsia="仿宋_GB2312"/>
                      <w:sz w:val="21"/>
                    </w:rPr>
                    <w:t>72</w:t>
                  </w:r>
                  <w:r>
                    <w:rPr>
                      <w:rFonts w:ascii="仿宋_GB2312" w:hAnsi="仿宋_GB2312" w:cs="仿宋_GB2312" w:eastAsia="仿宋_GB2312"/>
                      <w:sz w:val="21"/>
                    </w:rPr>
                    <w:t>中</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西安市长缨西路</w:t>
                  </w:r>
                  <w:r>
                    <w:rPr>
                      <w:rFonts w:ascii="仿宋_GB2312" w:hAnsi="仿宋_GB2312" w:cs="仿宋_GB2312" w:eastAsia="仿宋_GB2312"/>
                      <w:sz w:val="21"/>
                    </w:rPr>
                    <w:t>50</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长缨路小学</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长缨西路</w:t>
                  </w:r>
                  <w:r>
                    <w:rPr>
                      <w:rFonts w:ascii="仿宋_GB2312" w:hAnsi="仿宋_GB2312" w:cs="仿宋_GB2312" w:eastAsia="仿宋_GB2312"/>
                      <w:sz w:val="21"/>
                    </w:rPr>
                    <w:t>76</w:t>
                  </w:r>
                  <w:r>
                    <w:rPr>
                      <w:rFonts w:ascii="仿宋_GB2312" w:hAnsi="仿宋_GB2312" w:cs="仿宋_GB2312" w:eastAsia="仿宋_GB2312"/>
                      <w:sz w:val="21"/>
                    </w:rPr>
                    <w:t>号</w:t>
                  </w:r>
                </w:p>
              </w:tc>
            </w:tr>
            <w:tr>
              <w:tc>
                <w:tcPr>
                  <w:tcW w:type="dxa" w:w="21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09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黄河小学电力分校</w:t>
                  </w:r>
                </w:p>
              </w:tc>
              <w:tc>
                <w:tcPr>
                  <w:tcW w:type="dxa" w:w="12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金花北路</w:t>
                  </w:r>
                  <w:r>
                    <w:rPr>
                      <w:rFonts w:ascii="仿宋_GB2312" w:hAnsi="仿宋_GB2312" w:cs="仿宋_GB2312" w:eastAsia="仿宋_GB2312"/>
                      <w:sz w:val="21"/>
                    </w:rPr>
                    <w:t>280</w:t>
                  </w:r>
                  <w:r>
                    <w:rPr>
                      <w:rFonts w:ascii="仿宋_GB2312" w:hAnsi="仿宋_GB2312" w:cs="仿宋_GB2312" w:eastAsia="仿宋_GB2312"/>
                      <w:sz w:val="21"/>
                    </w:rPr>
                    <w:t>号</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以当月实际供货数量及金额按月结算，分批支付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以当月实际供货数量及金额按月结算，分批支付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营养早餐质量安全必须符合或高于《中华人民共和国食品安全法》国家及其他行业标准的要求。 1.学生营养改善计划营养早餐产品为符合国家规定食品质量安全标准的新鲜食品，产品包装须是符合国家规定标准的无毒、无菌、环保材料，独立塑封包装。2.牛奶、鸡蛋生产厂家质量可靠。3.营养餐所需的原材料(鸡蛋、大米、蔬菜、油料、面粉等)均为合格产品。4.营养餐所用的水质须有水质定期检验合格报告。5.成交供应商应不定期接受由采购人组织的质量检测、卫生防疫、市场监督管理局等部门对所提供产品的抽样检查及相关人员的身体检查，相关费用由成交供应商承担。6.本项目不得分包、不得转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营养早餐质量安全必须符合或高于《中华人民共和国食品安全法》国家及其他行业标准的要求。 1.学生营养改善计划营养早餐产品为符合国家规定食品质量安全标准的新鲜食品，产品包装须是符合国家规定标准的无毒、无菌、环保材料，独立塑封包装。2.牛奶、鸡蛋生产厂家质量可靠。3.营养餐所需的原材料(鸡蛋、大米、蔬菜、油料、面粉等)均为合格产品。4.营养餐所用的水质须有水质定期检验合格报告。5.成交供应商应不定期接受由采购人组织的质量检测、卫生防疫、市场监督管理局等部门对所提供产品的抽样检查及相关人员的身体检查，相关费用由成交供应商承担。6.本项目不得分包、不得转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经审计完整的财务审计报告（成立时间至提交响应文件截止时间不足一年的可提供成立后任意时段的资产负债表），或其开标前12个月内银行出具的资信证明； 3、具有履行合同所必需的设备和专业技术能力的书面声明； 4、有依法缴纳税收和社会保障资金的良好记录（提供开标前12个月内任一个月的社保和缴纳税收的证明，依法不需要缴纳社会保障资金、免税或无须缴纳税款的供应商，应提供相关证明文件)；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完整的财务审计报告（成立时间至提交响应文件截止时间不足一年的可提供成立后任意时段的资产负债表），或其开标前12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经审计完整的财务审计报告（成立时间至提交响应文件截止时间不足一年的可提供成立后任意时段的资产负债表），或其开标前12个月内银行出具的资信证明； 3、具有履行合同所必需的设备和专业技术能力的书面声明； 4、有依法缴纳税收和社会保障资金的良好记录（提供开标前12个月内任一个月的社保和缴纳税收的证明，依法不需要缴纳社会保障资金、免税或无须缴纳税款的供应商，应提供相关证明文件)；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完整的财务审计报告（成立时间至提交响应文件截止时间不足一年的可提供成立后任意时段的资产负债表），或其开标前12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落实政府采购政策资料.docx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落实政府采购政策资料.docx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商务及服务要求偏离表（1）.docx 标的清单 报价表 磋商报价表及分项报价表（1）.docx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商务及服务要求偏离表（1）.docx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商务及服务要求偏离表（1）.docx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商务及服务要求偏离表（1）.docx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磋商报价表及分项报价表（1）.docx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商务及服务要求偏离表（1）.docx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商务及服务要求偏离表（1）.docx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商务及服务要求偏离表（1）.docx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食品和原材料符合国家食品相关标准，证明材料详尽得10分；食品和原材料符合国家食品相关标准，证明材料基本全面得7分；食品和原材料符合国家食品相关标准，证明材料简易有欠缺得3分；食品和原材料符合国家食品相关标准，证明材料有较大缺陷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服务方案、人员表及供应商认为有必要提供的其他内容（1）.docx</w:t>
            </w:r>
          </w:p>
          <w:p>
            <w:pPr>
              <w:pStyle w:val="null3"/>
            </w:pPr>
            <w:r>
              <w:rPr>
                <w:rFonts w:ascii="仿宋_GB2312" w:hAnsi="仿宋_GB2312" w:cs="仿宋_GB2312" w:eastAsia="仿宋_GB2312"/>
              </w:rPr>
              <w:t>业绩一览表（1）.docx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等），并提供相关证明文件。进货渠道正规、固定、货源充足且证明材料齐全得4分；进货渠道正规、但不固定、证明材料基本齐全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管理制度完善、合理、符合实际情况、完全满足采购需求得5分；管理制度基本可行，基本符合实际情况、基本满足采购需求得3分；管理制度可行性欠缺，未能完全满足采购需求得1分。未提供不得分。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操作人员及配送人员具有健康证，持证上岗流程控制、质量管理、食材数量及总类管理、采购计划单及配送时间管理、安全管理、验货标准等说明。 配送方案完善、合理、符合实际情况、优于招标文件采购需求得12分；配送方案基本可行，基本符合实际情况、基本满足采购需求得8分；配送方案可行性一般，未能完全满足采购需求得4分；配送方案可行性欠缺，未能完全满足采购需求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售后服务方案详细，优于采购需求得6分；售后服务方案基本完整，基本满足采购需求得3分；售后服务方案内容残缺与采购需求出入较大得1分；未提供不得分。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方案（包括但不限于针对采购人临时采购需求、恶劣天气影响、重大节假日或活动等特殊情况等制定应急处理方案），方案合理、可行、优于招标文件需求得10分；方案较能贴合招标文件需求、可行性较符合招标文件需求得7分；方案合理性与可行性一般得3分；方案不够合理，缺少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若发生食物中毒或者其他潜在造成人员健康问题的安全事故的应急方案。应急方案详尽科学、合理、可行优于招标文件需求得10分；应急方案基本完善、可行基本满足得7分；应急方案部分内容合理、可行不高得3分；应急方案缺失较大，不具备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根据本项目提出有利于采购人的建议。内容详尽、完善可行得3分；内容不详细、基本可行得2分；无有效内容、可行性差得1分，未提供不得分。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提供2021年1月至今类似项目业绩合同（以合同签订时间为准），每提供1份计2.5分，满分5分。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食品和原材料符合国家食品相关标准，证明材料详尽得10分；食品和原材料符合国家食品相关标准，证明材料基本全面得7分；食品和原材料符合国家食品相关标准，证明材料简易有欠缺得3分；食品和原材料符合国家食品相关标准，证明材料有较大缺陷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服务方案、人员表及供应商认为有必要提供的其他内容（1）.docx</w:t>
            </w:r>
          </w:p>
          <w:p>
            <w:pPr>
              <w:pStyle w:val="null3"/>
            </w:pPr>
            <w:r>
              <w:rPr>
                <w:rFonts w:ascii="仿宋_GB2312" w:hAnsi="仿宋_GB2312" w:cs="仿宋_GB2312" w:eastAsia="仿宋_GB2312"/>
              </w:rPr>
              <w:t>业绩一览表（1）.docx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等），并提供相关证明文件。进货渠道正规、固定、货源充足且证明材料齐全得4分；进货渠道正规、但不固定、证明材料基本齐全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管理制度完善、合理、符合实际情况、完全满足采购需求得5分；管理制度基本可行，基本符合实际情况、基本满足采购需求得3分；管理制度可行性欠缺，未能完全满足采购需求得1分。未提供不得分。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操作人员及配送人员具有健康证，持证上岗流程控制、质量管理、食材数量及总类管理、采购计划单及配送时间管理、安全管理、验货标准等说明。 配送方案完善、合理、符合实际情况、优于招标文件采购需求得12分；配送方案基本可行，基本符合实际情况、基本满足采购需求得8分；配送方案可行性一般，未能完全满足采购需求得4分；配送方案可行性欠缺，未能完全满足采购需求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售后服务方案详细，优于采购需求得6分；售后服务方案基本完整，基本满足采购需求得3分；售后服务方案内容残缺与采购需求出入较大得1分；未提供不得分。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方案（包括但不限于针对采购人临时采购需求、恶劣天气影响、重大节假日或活动等特殊情况等制定应急处理方案），方案合理、可行、优于招标文件需求得10分；方案较能贴合招标文件需求、可行性较符合招标文件需求得7分；方案合理性与可行性一般得3分；方案不够合理，缺少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若发生食物中毒或者其他潜在造成人员健康问题的安全事故的应急方案。应急方案详尽科学、合理、可行优于招标文件需求得10分；应急方案基本完善、可行基本满足得7分；应急方案部分内容合理、可行不高得3分；应急方案缺失较大，不具备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根据本项目提出有利于采购人的建议。内容详尽、完善可行得3分；内容不详细、基本可行得2分；无有效内容、可行性差得1分，未提供不得分。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提供2021年1月至今类似项目业绩合同（以合同签订时间为准），每提供1份计2.5分，满分5分。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详见附件：磋商报价表及分项报价表（1）.docx</w:t>
      </w:r>
    </w:p>
    <w:p>
      <w:pPr>
        <w:pStyle w:val="null3"/>
        <w:ind w:firstLine="960"/>
      </w:pPr>
      <w:r>
        <w:rPr>
          <w:rFonts w:ascii="仿宋_GB2312" w:hAnsi="仿宋_GB2312" w:cs="仿宋_GB2312" w:eastAsia="仿宋_GB2312"/>
        </w:rPr>
        <w:t>详见附件：服务方案、人员表及供应商认为有必要提供的其他内容（1）.docx</w:t>
      </w:r>
    </w:p>
    <w:p>
      <w:pPr>
        <w:pStyle w:val="null3"/>
        <w:ind w:firstLine="960"/>
      </w:pPr>
      <w:r>
        <w:rPr>
          <w:rFonts w:ascii="仿宋_GB2312" w:hAnsi="仿宋_GB2312" w:cs="仿宋_GB2312" w:eastAsia="仿宋_GB2312"/>
        </w:rPr>
        <w:t>详见附件：商务及服务要求偏离表（1）.docx</w:t>
      </w:r>
    </w:p>
    <w:p>
      <w:pPr>
        <w:pStyle w:val="null3"/>
        <w:ind w:firstLine="960"/>
      </w:pPr>
      <w:r>
        <w:rPr>
          <w:rFonts w:ascii="仿宋_GB2312" w:hAnsi="仿宋_GB2312" w:cs="仿宋_GB2312" w:eastAsia="仿宋_GB2312"/>
        </w:rPr>
        <w:t>详见附件：业绩一览表（1）.docx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详见附件：落实政府采购政策资料.docx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详见附件：磋商报价表及分项报价表（1）.docx</w:t>
      </w:r>
    </w:p>
    <w:p>
      <w:pPr>
        <w:pStyle w:val="null3"/>
        <w:ind w:firstLine="960"/>
      </w:pPr>
      <w:r>
        <w:rPr>
          <w:rFonts w:ascii="仿宋_GB2312" w:hAnsi="仿宋_GB2312" w:cs="仿宋_GB2312" w:eastAsia="仿宋_GB2312"/>
        </w:rPr>
        <w:t>详见附件：服务方案、人员表及供应商认为有必要提供的其他内容（1）.docx</w:t>
      </w:r>
    </w:p>
    <w:p>
      <w:pPr>
        <w:pStyle w:val="null3"/>
        <w:ind w:firstLine="960"/>
      </w:pPr>
      <w:r>
        <w:rPr>
          <w:rFonts w:ascii="仿宋_GB2312" w:hAnsi="仿宋_GB2312" w:cs="仿宋_GB2312" w:eastAsia="仿宋_GB2312"/>
        </w:rPr>
        <w:t>详见附件：商务及服务要求偏离表（1）.docx</w:t>
      </w:r>
    </w:p>
    <w:p>
      <w:pPr>
        <w:pStyle w:val="null3"/>
        <w:ind w:firstLine="960"/>
      </w:pPr>
      <w:r>
        <w:rPr>
          <w:rFonts w:ascii="仿宋_GB2312" w:hAnsi="仿宋_GB2312" w:cs="仿宋_GB2312" w:eastAsia="仿宋_GB2312"/>
        </w:rPr>
        <w:t>详见附件：业绩一览表（1）.docx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详见附件：落实政府采购政策资料.docx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