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根据详细评审“后续服务保障承诺（1-3），未提供不得分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35D163C7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2025-05-27T03:27:59Z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