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版本号：SZT2025-SN-SC-ZC-HW-035720250519001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SZT2025-SN-SC-ZC-HW-0357</w:t>
      </w:r>
      <w:r>
        <w:br/>
      </w:r>
      <w:r>
        <w:br/>
      </w:r>
      <w:r>
        <w:br/>
      </w:r>
    </w:p>
    <w:p>
      <w:pPr>
        <w:pStyle w:val="null3"/>
        <w:jc w:val="center"/>
        <w:outlineLvl w:val="2"/>
      </w:pPr>
      <w:r>
        <w:rPr>
          <w:rFonts w:ascii="仿宋_GB2312" w:hAnsi="仿宋_GB2312" w:cs="仿宋_GB2312" w:eastAsia="仿宋_GB2312"/>
          <w:sz w:val="28"/>
          <w:b/>
        </w:rPr>
        <w:t>陕西机电职业技术学院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陕西机电职业技术学院</w:t>
      </w:r>
      <w:r>
        <w:rPr>
          <w:rFonts w:ascii="仿宋_GB2312" w:hAnsi="仿宋_GB2312" w:cs="仿宋_GB2312" w:eastAsia="仿宋_GB2312"/>
        </w:rPr>
        <w:t>委托，拟对</w:t>
      </w:r>
      <w:r>
        <w:rPr>
          <w:rFonts w:ascii="仿宋_GB2312" w:hAnsi="仿宋_GB2312" w:cs="仿宋_GB2312" w:eastAsia="仿宋_GB2312"/>
        </w:rPr>
        <w:t>图书馆纸质图书采购项目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SZT2025-SN-SC-ZC-HW-0357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特价中文纸质图书采购，并提供MARC采访、编目数据和图书全加工服务。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2、出版物经营许可证：供应商具备《出版物经营许可证》</w:t>
      </w:r>
    </w:p>
    <w:p>
      <w:pPr>
        <w:pStyle w:val="null3"/>
      </w:pPr>
      <w:r>
        <w:rPr>
          <w:rFonts w:ascii="仿宋_GB2312" w:hAnsi="仿宋_GB2312" w:cs="仿宋_GB2312" w:eastAsia="仿宋_GB2312"/>
        </w:rPr>
        <w:t>3、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陕西机电职业技术学院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宝鸡市宝福路56号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0917-3633960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向采购代理机构交纳招标代理服务费。采购代理服务费的收取参照国家计委颁布的《招标代理服务费收费管理暂行办法》（计价格[2002]1980号）中货物的收费标准，按照预算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陕西机电职业技术学院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陕西机电职业技术学院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陕西机电职业技术学院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图书馆纸质图书采购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图书馆纸质图书项目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标的名称：图书馆纸质图书项目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商务条款：</w:t>
            </w:r>
          </w:p>
          <w:p>
            <w:pPr>
              <w:pStyle w:val="null3"/>
              <w:ind w:firstLine="560"/>
              <w:jc w:val="both"/>
            </w:pPr>
            <w:r>
              <w:rPr>
                <w:rFonts w:ascii="仿宋_GB2312" w:hAnsi="仿宋_GB2312" w:cs="仿宋_GB2312" w:eastAsia="仿宋_GB2312"/>
                <w:sz w:val="28"/>
              </w:rPr>
              <w:t>1.交货期：订单采购到书率不低于90%，投标单位收到采购人图书馆订购单之日起，订单采购图书应在15个自然日内送书到指定地点。驻馆全加工服务：签订合同3个月内交付。</w:t>
            </w:r>
          </w:p>
          <w:p>
            <w:pPr>
              <w:pStyle w:val="null3"/>
              <w:ind w:firstLine="560"/>
              <w:jc w:val="both"/>
            </w:pPr>
            <w:r>
              <w:rPr>
                <w:rFonts w:ascii="仿宋_GB2312" w:hAnsi="仿宋_GB2312" w:cs="仿宋_GB2312" w:eastAsia="仿宋_GB2312"/>
                <w:sz w:val="28"/>
              </w:rPr>
              <w:t>2.质保期：本项目质保期要求不低于壹年；质保期从验收合格后开始计算。质保期以整个项目为单位进行响应。</w:t>
            </w:r>
          </w:p>
          <w:p>
            <w:pPr>
              <w:pStyle w:val="null3"/>
              <w:ind w:firstLine="560"/>
              <w:jc w:val="both"/>
            </w:pPr>
            <w:r>
              <w:rPr>
                <w:rFonts w:ascii="仿宋_GB2312" w:hAnsi="仿宋_GB2312" w:cs="仿宋_GB2312" w:eastAsia="仿宋_GB2312"/>
                <w:sz w:val="28"/>
              </w:rPr>
              <w:t>3.交货地点：陕西机电职业技术学院指定交货地点。</w:t>
            </w:r>
          </w:p>
          <w:p>
            <w:pPr>
              <w:pStyle w:val="null3"/>
              <w:ind w:firstLine="560"/>
              <w:jc w:val="both"/>
            </w:pPr>
            <w:r>
              <w:rPr>
                <w:rFonts w:ascii="仿宋_GB2312" w:hAnsi="仿宋_GB2312" w:cs="仿宋_GB2312" w:eastAsia="仿宋_GB2312"/>
                <w:sz w:val="28"/>
              </w:rPr>
              <w:t>4.付款方式：验收合格后，采购方于30日之内一次性支付合同总额。</w:t>
            </w:r>
          </w:p>
          <w:p>
            <w:pPr>
              <w:pStyle w:val="null3"/>
              <w:ind w:firstLine="562"/>
              <w:jc w:val="both"/>
            </w:pPr>
            <w:r>
              <w:rPr>
                <w:rFonts w:ascii="仿宋_GB2312" w:hAnsi="仿宋_GB2312" w:cs="仿宋_GB2312" w:eastAsia="仿宋_GB2312"/>
                <w:sz w:val="28"/>
                <w:b/>
              </w:rPr>
              <w:t>承诺函：</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.必须保证所到图书为正版图书。一经发现所提供的违法、盗版、翻版书籍，图书馆将一律没收，采购方有权解除合同，取消其服务资格，违约责任、经济责任与法律责任由供应商承担。</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.对于出现开胶、散页、倒装、缺页、污损等有质量问题的图书，无论加工与否，中标单位必须无条件及时退换。</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.所供图书必须与我馆订单图书相符，若出现违例，超出订单部分，将做没收、销毁处理。</w:t>
            </w:r>
          </w:p>
          <w:p>
            <w:pPr>
              <w:pStyle w:val="null3"/>
              <w:ind w:firstLine="560"/>
              <w:jc w:val="both"/>
            </w:pPr>
            <w:r>
              <w:rPr>
                <w:rFonts w:ascii="仿宋_GB2312" w:hAnsi="仿宋_GB2312" w:cs="仿宋_GB2312" w:eastAsia="仿宋_GB2312"/>
                <w:sz w:val="28"/>
              </w:rPr>
              <w:t>4.加工过程中，光盘、活页等附件不得缺失、损坏。</w:t>
            </w:r>
          </w:p>
          <w:p>
            <w:pPr>
              <w:pStyle w:val="null3"/>
              <w:ind w:firstLine="562"/>
              <w:jc w:val="both"/>
            </w:pPr>
            <w:r>
              <w:rPr>
                <w:rFonts w:ascii="仿宋_GB2312" w:hAnsi="仿宋_GB2312" w:cs="仿宋_GB2312" w:eastAsia="仿宋_GB2312"/>
                <w:sz w:val="28"/>
                <w:b/>
              </w:rPr>
              <w:t>特价图书采购参数</w:t>
            </w:r>
          </w:p>
          <w:p>
            <w:pPr>
              <w:pStyle w:val="null3"/>
              <w:ind w:firstLine="560"/>
              <w:jc w:val="both"/>
            </w:pPr>
            <w:r>
              <w:rPr>
                <w:rFonts w:ascii="仿宋_GB2312" w:hAnsi="仿宋_GB2312" w:cs="仿宋_GB2312" w:eastAsia="仿宋_GB2312"/>
                <w:sz w:val="28"/>
              </w:rPr>
              <w:t>1.本次采购图书为201</w:t>
            </w:r>
            <w:r>
              <w:rPr>
                <w:rFonts w:ascii="仿宋_GB2312" w:hAnsi="仿宋_GB2312" w:cs="仿宋_GB2312" w:eastAsia="仿宋_GB2312"/>
                <w:sz w:val="28"/>
              </w:rPr>
              <w:t>5</w:t>
            </w:r>
            <w:r>
              <w:rPr>
                <w:rFonts w:ascii="仿宋_GB2312" w:hAnsi="仿宋_GB2312" w:cs="仿宋_GB2312" w:eastAsia="仿宋_GB2312"/>
                <w:sz w:val="28"/>
              </w:rPr>
              <w:t>年以后全国各大型正规出版社出版的全新、正版纸质图书，</w:t>
            </w:r>
            <w:r>
              <w:rPr>
                <w:rFonts w:ascii="仿宋_GB2312" w:hAnsi="仿宋_GB2312" w:cs="仿宋_GB2312" w:eastAsia="仿宋_GB2312"/>
                <w:sz w:val="28"/>
              </w:rPr>
              <w:t>涵盖理工科专业所需图书的采购供应，根据采购人专业学科设置，提供</w:t>
            </w:r>
            <w:r>
              <w:rPr>
                <w:rFonts w:ascii="仿宋_GB2312" w:hAnsi="仿宋_GB2312" w:cs="仿宋_GB2312" w:eastAsia="仿宋_GB2312"/>
                <w:sz w:val="28"/>
              </w:rPr>
              <w:t>机械、机电、铁道、电子、电气、建筑、无人机、通信、自动化、计算机、数控、汽车等专业类图书</w:t>
            </w:r>
            <w:r>
              <w:rPr>
                <w:rFonts w:ascii="仿宋_GB2312" w:hAnsi="仿宋_GB2312" w:cs="仿宋_GB2312" w:eastAsia="仿宋_GB2312"/>
                <w:sz w:val="28"/>
              </w:rPr>
              <w:t>。</w:t>
            </w:r>
            <w:r>
              <w:rPr>
                <w:rFonts w:ascii="仿宋_GB2312" w:hAnsi="仿宋_GB2312" w:cs="仿宋_GB2312" w:eastAsia="仿宋_GB2312"/>
                <w:sz w:val="28"/>
              </w:rPr>
              <w:t xml:space="preserve">                    </w:t>
            </w:r>
          </w:p>
          <w:p>
            <w:pPr>
              <w:pStyle w:val="null3"/>
              <w:ind w:right="105" w:firstLine="560"/>
              <w:jc w:val="left"/>
            </w:pPr>
            <w:r>
              <w:rPr>
                <w:rFonts w:ascii="仿宋_GB2312" w:hAnsi="仿宋_GB2312" w:cs="仿宋_GB2312" w:eastAsia="仿宋_GB2312"/>
                <w:sz w:val="28"/>
              </w:rPr>
              <w:t>2.</w:t>
            </w:r>
            <w:r>
              <w:rPr>
                <w:rFonts w:ascii="仿宋_GB2312" w:hAnsi="仿宋_GB2312" w:cs="仿宋_GB2312" w:eastAsia="仿宋_GB2312"/>
                <w:sz w:val="28"/>
              </w:rPr>
              <w:t>中标单位提供的待采特价图书书单必须</w:t>
            </w:r>
            <w:r>
              <w:rPr>
                <w:rFonts w:ascii="仿宋_GB2312" w:hAnsi="仿宋_GB2312" w:cs="仿宋_GB2312" w:eastAsia="仿宋_GB2312"/>
                <w:sz w:val="28"/>
              </w:rPr>
              <w:t>涵盖</w:t>
            </w:r>
            <w:r>
              <w:rPr>
                <w:rFonts w:ascii="仿宋_GB2312" w:hAnsi="仿宋_GB2312" w:cs="仿宋_GB2312" w:eastAsia="仿宋_GB2312"/>
                <w:sz w:val="28"/>
              </w:rPr>
              <w:t>人民出版社、商务印书馆、中华书局、三联书店、作家出版社、人民文学出版社、江苏译林出版社、社会科学出版社、国家图书馆出版社、外语教学与研究出版高等教育出版社、科学出版社、机械工业出版社、电子工业出版社、中国铁道出版社、清华大学出版社、建筑工业出版社社等出版社出版发行的图书。</w:t>
            </w:r>
          </w:p>
          <w:p>
            <w:pPr>
              <w:pStyle w:val="null3"/>
              <w:ind w:firstLine="560"/>
              <w:jc w:val="left"/>
            </w:pPr>
            <w:r>
              <w:rPr>
                <w:rFonts w:ascii="仿宋_GB2312" w:hAnsi="仿宋_GB2312" w:cs="仿宋_GB2312" w:eastAsia="仿宋_GB2312"/>
                <w:sz w:val="28"/>
              </w:rPr>
              <w:t xml:space="preserve">3.供应商应至少按照实际采购量1:3的比例向采购方提供可供选书单，所提供的书单必须比对本馆馆藏数据进行查重并组织可供选书单。                  </w:t>
            </w:r>
            <w:r>
              <w:rPr>
                <w:rFonts w:ascii="仿宋_GB2312" w:hAnsi="仿宋_GB2312" w:cs="仿宋_GB2312" w:eastAsia="仿宋_GB2312"/>
                <w:sz w:val="28"/>
              </w:rPr>
              <w:t>4</w:t>
            </w:r>
            <w:r>
              <w:rPr>
                <w:rFonts w:ascii="仿宋_GB2312" w:hAnsi="仿宋_GB2312" w:cs="仿宋_GB2312" w:eastAsia="仿宋_GB2312"/>
                <w:sz w:val="28"/>
              </w:rPr>
              <w:t xml:space="preserve">.中标单位提供的图书目录信息，书目数据要完整，应包含ISBN、书名、作者、价格、摘要、读者对象、丛编、版本、开本、页码等详细信息。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8"/>
              </w:rPr>
              <w:t>5</w:t>
            </w:r>
            <w:r>
              <w:rPr>
                <w:rFonts w:ascii="仿宋_GB2312" w:hAnsi="仿宋_GB2312" w:cs="仿宋_GB2312" w:eastAsia="仿宋_GB2312"/>
                <w:sz w:val="28"/>
              </w:rPr>
              <w:t>.供应商接到订单后，应及时对报订图书进行查重（包括馆藏查重、订单查重），与采购方核实订单，认真审核、校对图书预订册数和金额，确认无误后，方可组织采购。</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color w:val="993300"/>
              </w:rPr>
              <w:t>随书提供图书总清单一份和每包书清单一式两份，总清单上要注明订单号、批次号、本批书种数、册数、码洋，分包清单注明该包书的码洋、书名、书号、定价、出版社、复本等详细信息，以便于图书的验收。</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.采购方将组织人员对图书进行验收，一经发现违反我馆采购要求的图书，将一律进行没收、销毁处理。</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供应商提供的采访信息要求是EXCEL和MARC数据形式。内容必须包括：书号、正副题名、丛书名、著者、出版社、版次、出版年、价格、装订形式、开本、内容提要、读者对象、适用范围、语种等标准采访数据。供应商保证提供的MARC格式的采访数据能在采购方图书馆集成化系统上无障碍使用。</w:t>
            </w:r>
          </w:p>
          <w:p>
            <w:pPr>
              <w:pStyle w:val="null3"/>
              <w:ind w:firstLine="560"/>
              <w:jc w:val="left"/>
            </w:pPr>
            <w:r>
              <w:rPr>
                <w:rFonts w:ascii="仿宋_GB2312" w:hAnsi="仿宋_GB2312" w:cs="仿宋_GB2312" w:eastAsia="仿宋_GB2312"/>
                <w:sz w:val="28"/>
              </w:rPr>
              <w:t xml:space="preserve">9.根据采购方图书馆的技术规范要求，免费提供驻馆全加工服务；加工内容包括图书分类编目、盖馆藏章、条码、书标、新书细排上架等，所有加工材料及工具由中标方免费提供。                                        </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本次图书采购图书复本数量为</w:t>
            </w:r>
            <w:r>
              <w:rPr>
                <w:rFonts w:ascii="仿宋_GB2312" w:hAnsi="仿宋_GB2312" w:cs="仿宋_GB2312" w:eastAsia="仿宋_GB2312"/>
                <w:sz w:val="28"/>
              </w:rPr>
              <w:t>5册。</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按采购人要求，能保障</w:t>
            </w:r>
            <w:r>
              <w:rPr>
                <w:rFonts w:ascii="仿宋_GB2312" w:hAnsi="仿宋_GB2312" w:cs="仿宋_GB2312" w:eastAsia="仿宋_GB2312"/>
                <w:sz w:val="28"/>
              </w:rPr>
              <w:t>本次采购图书量</w:t>
            </w:r>
            <w:r>
              <w:rPr>
                <w:rFonts w:ascii="仿宋_GB2312" w:hAnsi="仿宋_GB2312" w:cs="仿宋_GB2312" w:eastAsia="仿宋_GB2312"/>
                <w:sz w:val="28"/>
              </w:rPr>
              <w:t>至少</w:t>
            </w:r>
            <w:r>
              <w:rPr>
                <w:rFonts w:ascii="仿宋_GB2312" w:hAnsi="仿宋_GB2312" w:cs="仿宋_GB2312" w:eastAsia="仿宋_GB2312"/>
                <w:sz w:val="28"/>
              </w:rPr>
              <w:t>8</w:t>
            </w:r>
            <w:r>
              <w:rPr>
                <w:rFonts w:ascii="仿宋_GB2312" w:hAnsi="仿宋_GB2312" w:cs="仿宋_GB2312" w:eastAsia="仿宋_GB2312"/>
                <w:sz w:val="28"/>
              </w:rPr>
              <w:t>万册。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订单采购到书率不低于90%，投标单位收到采购人图书馆订购单之日起，订单采购图书应在15个自然日内送书到指定地点。驻馆全加工服务：签订合同3个月内交付。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陕西机电职业技术学院指定交货地点。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验收合格后，采购方于30日之内一次性支付合同总额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本项目质保期要求不低于壹年；质保期从验收合格后开始计算。质保期以整个项目为单位进行响应。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壹 份、电子版壹 份（U盘一套标明供应商名称，随正本密封）。若系统电子投标文件与纸质投标文件不一致的，以系统电子投标文件为准。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 3、（一）规范采购文件编制。采购人、采购代理机构要进一步提高采购文件编制质量，防范供应商围标串标行为。除政府采购法律法规规章规定的属于恶意串通、视为串通投标情形外，在不影响公平竞争的前提下，采购人在采购文件中明确规定参与同一个采购包（标段）的供应商存在下列情形之一且无法合理解释的，其投标（响应）文件无效：1.不同供应商的电子投标（响应）文件上传计算机的网卡MAC地址或硬盘序列号等硬件信息相同的；2.上传的电子投标（响应）文件若出现使用本项目其他投标（响应）供应商的数字证书加密的，或者加盖本项目其他投标（响应）供应商的电子印章的；3.不同供应商的投标（响应）文件的内容存在3处（含）以上错误一致的；4.不同供应商联系人为同一人或不同联系人的联系电话一致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供应商具备《出版物经营许可证》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订单采购到书率不低于90%，投标单位收到采购人图书馆订购单之日起，订单采购图书应在15个自然日内送书到指定地点。驻馆全加工服务：签订合同3个月内交付。</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本项目质保期要求不低于壹年；质保期从验收合格后开始计算。质保期以整个项目为单位进行响应。</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验收合格后，采购方于30日之内一次性支付合同总额。</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90日历日</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投标产品的技术参数和配置完全满足或优于招标文件要求的得满分；“▲”参数为重要技术参数。每负偏离一项扣2分，非“▲”参数为一般参数，每负偏离一项扣1分。 注：带“▲”参数需提供佐证材料。 （佐证材料不限于：功能截图、承诺函等内容，未提供相关证明材料不得分。）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的实施方案，方案至少包含：1、书目数据；2、编目数据；3、到货率保障；4、服务响应；5、提供图书采访数据；6、对报订图书进行查重等要求：方案各项内容全面详细、阐述条理清晰，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根据投标人针对本项目提供的加工服务方案，方案至少包含：1、图书分类编目；2、条码粘贴、磁条粘贴；3、加盖馆藏章；4、编目数据加工、书标粘贴。 要求：方案各项内容全面详细、阐述条理清晰，每有一项缺项扣3分，每有一处内容存在缺陷扣0.5分，扣完为止。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投标人针对本项目有专业的团队人员配备方案，方案至少包含：1、具有从事书目数据采集分编业务的专业人员；2、全过程人员配置及岗位情况、岗位职责等。 方案所涉及的拟投入的工作组成员管理组织架构清晰，人员分工和工作职责划分明确、业务管理流程详细，能有效保障本项目实施，每有一项缺项扣2分，每有一项内容存在缺陷，扣 0.5分，扣完为止。 备注:缺陷是指内容不合理、虽有内容但不完善、内容表述前后不一致，套用其他项目方案或与项目需求不匹配及其他 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根据投标人针对本项目提供的售后服务方案，方案至少包含：1、服务效率；2、拟投入售后服务人员配置情况；3、售后服务质量承诺及保障措施等。 方案各项内容全面详细、阐述条理清晰详尽、符合本项目采购需求，能有效保障本项目实施，每有一个缺项扣 2 分，每有一项内容存在缺陷，扣 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提供与全国各大型正规出版社的合作证明文件（不限于销售协议或代理协议或有效期内的出版社授权等），提供每个出版社证明材料份计1分，满分3分，未提供的不计分。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以下承诺提供一项得1分，满分4分。1、加工过程中，光盘、活页等附件不得缺失、损坏；2、必须保证所到图书为正版图书；3、对于出现开胶、散页、倒装、缺页、污损等有质量问题的图书，无论加工与否，供应商必须无条件及时退换。4、所供图书必须与采购人订单图书相符。</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根据投标人针对本项目提供的应急预案，方案至少包含：1、紧急购书、车辆故障；2、人员变动；3、突发事件情况的预案及措施； 方案各项内容全面详细、阐述条理清晰详尽、符合本项目采购需求，能有效保障本项目实施，每有一个缺项扣 2 分，每有一项内容存在缺陷，扣0.5分，扣完为止。 说明：缺陷是指内容不合理、虽有内容但不完善、内容表述前后不一致、套用其他项目方案或与项目需求不匹配及 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提供供应商2022年1月1日至今同类项目业绩合同，每提供一份计2分，满分10分。注：以合同签订日期为准。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满足招标文件要求且响应价格最低的投标报价为评审基准价，其价格分为满分。其他供应商的价格分统一按照下列公式计算：投标报价得分=（评审基准价/投标报价）×投标报价总分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