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2589B">
      <w:pPr>
        <w:pStyle w:val="7"/>
        <w:spacing w:after="0" w:line="360" w:lineRule="auto"/>
        <w:jc w:val="left"/>
        <w:rPr>
          <w:rFonts w:hint="eastAsia" w:ascii="仿宋" w:hAnsi="仿宋" w:eastAsia="仿宋" w:cs="仿宋"/>
          <w:color w:val="000000"/>
        </w:rPr>
      </w:pPr>
      <w:bookmarkStart w:id="0" w:name="_Toc2769"/>
      <w:bookmarkStart w:id="1" w:name="_Toc30400"/>
      <w:bookmarkStart w:id="2" w:name="_Toc475451547"/>
      <w:r>
        <w:rPr>
          <w:rFonts w:hint="eastAsia" w:ascii="仿宋" w:hAnsi="仿宋" w:eastAsia="仿宋" w:cs="仿宋"/>
          <w:color w:val="000000"/>
        </w:rPr>
        <w:t>政府采购项目</w:t>
      </w:r>
    </w:p>
    <w:p w14:paraId="7FBDEF4C">
      <w:pPr>
        <w:pStyle w:val="7"/>
        <w:spacing w:after="0" w:line="360" w:lineRule="auto"/>
        <w:jc w:val="left"/>
        <w:rPr>
          <w:rFonts w:hint="eastAsia" w:ascii="仿宋" w:hAnsi="仿宋" w:eastAsia="仿宋" w:cs="仿宋"/>
          <w:color w:val="000000"/>
          <w:sz w:val="28"/>
          <w:szCs w:val="28"/>
        </w:rPr>
      </w:pPr>
    </w:p>
    <w:p w14:paraId="34923145">
      <w:pPr>
        <w:pStyle w:val="7"/>
        <w:spacing w:after="0" w:line="360" w:lineRule="auto"/>
        <w:jc w:val="left"/>
        <w:rPr>
          <w:rFonts w:hint="eastAsia" w:ascii="仿宋" w:hAnsi="仿宋" w:eastAsia="仿宋" w:cs="仿宋"/>
          <w:color w:val="000000"/>
          <w:sz w:val="28"/>
          <w:szCs w:val="28"/>
        </w:rPr>
      </w:pPr>
    </w:p>
    <w:p w14:paraId="6778E4E1">
      <w:pPr>
        <w:pStyle w:val="7"/>
        <w:spacing w:after="0" w:line="360" w:lineRule="auto"/>
        <w:jc w:val="left"/>
        <w:rPr>
          <w:rFonts w:hint="eastAsia" w:ascii="仿宋" w:hAnsi="仿宋" w:eastAsia="仿宋" w:cs="仿宋"/>
          <w:color w:val="000000"/>
          <w:sz w:val="28"/>
          <w:szCs w:val="28"/>
        </w:rPr>
      </w:pPr>
    </w:p>
    <w:p w14:paraId="23F16A26">
      <w:pPr>
        <w:spacing w:line="360" w:lineRule="auto"/>
        <w:jc w:val="center"/>
        <w:rPr>
          <w:rFonts w:hint="eastAsia" w:ascii="仿宋" w:hAnsi="仿宋" w:eastAsia="仿宋" w:cs="仿宋"/>
          <w:b/>
          <w:bCs/>
          <w:sz w:val="52"/>
          <w:szCs w:val="52"/>
        </w:rPr>
      </w:pPr>
      <w:bookmarkStart w:id="3" w:name="bookmark1067"/>
      <w:bookmarkStart w:id="4" w:name="bookmark1069"/>
      <w:bookmarkStart w:id="5" w:name="bookmark1068"/>
      <w:r>
        <w:rPr>
          <w:rFonts w:hint="eastAsia" w:ascii="仿宋" w:hAnsi="仿宋" w:eastAsia="仿宋" w:cs="仿宋"/>
          <w:b/>
          <w:bCs/>
          <w:sz w:val="52"/>
          <w:szCs w:val="52"/>
          <w:lang w:val="zh-TW" w:eastAsia="zh-TW"/>
        </w:rPr>
        <w:t>现场工程师专项培养计划项目（二期）</w:t>
      </w:r>
      <w:bookmarkEnd w:id="3"/>
      <w:bookmarkEnd w:id="4"/>
      <w:bookmarkEnd w:id="5"/>
    </w:p>
    <w:p w14:paraId="7F82088C">
      <w:pPr>
        <w:pStyle w:val="8"/>
        <w:spacing w:after="0" w:line="360" w:lineRule="auto"/>
        <w:rPr>
          <w:rFonts w:hint="eastAsia" w:ascii="仿宋" w:hAnsi="仿宋" w:eastAsia="仿宋" w:cs="仿宋"/>
          <w:b/>
          <w:bCs/>
          <w:sz w:val="52"/>
          <w:szCs w:val="52"/>
        </w:rPr>
      </w:pPr>
      <w:r>
        <w:rPr>
          <w:rFonts w:hint="eastAsia" w:ascii="仿宋" w:hAnsi="仿宋" w:eastAsia="仿宋" w:cs="仿宋"/>
          <w:b/>
          <w:bCs/>
          <w:color w:val="000000"/>
          <w:sz w:val="52"/>
          <w:szCs w:val="52"/>
        </w:rPr>
        <w:t>服</w:t>
      </w:r>
      <w:r>
        <w:rPr>
          <w:rFonts w:hint="eastAsia" w:ascii="仿宋" w:hAnsi="仿宋" w:eastAsia="仿宋" w:cs="仿宋"/>
          <w:b/>
          <w:bCs/>
          <w:color w:val="000000"/>
          <w:sz w:val="52"/>
          <w:szCs w:val="52"/>
          <w:lang w:val="en-US" w:eastAsia="zh-CN"/>
        </w:rPr>
        <w:t xml:space="preserve">  </w:t>
      </w:r>
      <w:r>
        <w:rPr>
          <w:rFonts w:hint="eastAsia" w:ascii="仿宋" w:hAnsi="仿宋" w:eastAsia="仿宋" w:cs="仿宋"/>
          <w:b/>
          <w:bCs/>
          <w:color w:val="000000"/>
          <w:sz w:val="52"/>
          <w:szCs w:val="52"/>
        </w:rPr>
        <w:t>务</w:t>
      </w:r>
      <w:r>
        <w:rPr>
          <w:rFonts w:hint="eastAsia" w:ascii="仿宋" w:hAnsi="仿宋" w:eastAsia="仿宋" w:cs="仿宋"/>
          <w:b/>
          <w:bCs/>
          <w:color w:val="000000"/>
          <w:sz w:val="52"/>
          <w:szCs w:val="52"/>
          <w:lang w:val="en-US" w:eastAsia="zh-CN"/>
        </w:rPr>
        <w:t xml:space="preserve">  </w:t>
      </w:r>
      <w:r>
        <w:rPr>
          <w:rFonts w:hint="eastAsia" w:ascii="仿宋" w:hAnsi="仿宋" w:eastAsia="仿宋" w:cs="仿宋"/>
          <w:b/>
          <w:bCs/>
          <w:color w:val="000000"/>
          <w:sz w:val="52"/>
          <w:szCs w:val="52"/>
        </w:rPr>
        <w:t>合</w:t>
      </w:r>
      <w:r>
        <w:rPr>
          <w:rFonts w:hint="eastAsia" w:ascii="仿宋" w:hAnsi="仿宋" w:eastAsia="仿宋" w:cs="仿宋"/>
          <w:b/>
          <w:bCs/>
          <w:color w:val="000000"/>
          <w:sz w:val="52"/>
          <w:szCs w:val="52"/>
          <w:lang w:val="en-US" w:eastAsia="zh-CN"/>
        </w:rPr>
        <w:t xml:space="preserve">  </w:t>
      </w:r>
      <w:r>
        <w:rPr>
          <w:rFonts w:hint="eastAsia" w:ascii="仿宋" w:hAnsi="仿宋" w:eastAsia="仿宋" w:cs="仿宋"/>
          <w:b/>
          <w:bCs/>
          <w:color w:val="000000"/>
          <w:sz w:val="52"/>
          <w:szCs w:val="52"/>
        </w:rPr>
        <w:t>同</w:t>
      </w:r>
    </w:p>
    <w:p w14:paraId="136AF403">
      <w:pPr>
        <w:pStyle w:val="9"/>
        <w:spacing w:after="0" w:line="360" w:lineRule="auto"/>
        <w:rPr>
          <w:rFonts w:hint="eastAsia" w:ascii="仿宋" w:hAnsi="仿宋" w:eastAsia="仿宋" w:cs="仿宋"/>
        </w:rPr>
      </w:pPr>
      <w:r>
        <w:rPr>
          <w:rFonts w:hint="eastAsia" w:ascii="仿宋" w:hAnsi="仿宋" w:eastAsia="仿宋" w:cs="仿宋"/>
          <w:color w:val="000000"/>
          <w:sz w:val="32"/>
          <w:szCs w:val="32"/>
          <w:lang w:val="zh-TW" w:eastAsia="zh-TW" w:bidi="zh-TW"/>
        </w:rPr>
        <w:t>（编号：</w:t>
      </w:r>
      <w:r>
        <w:rPr>
          <w:rFonts w:hint="eastAsia" w:ascii="仿宋" w:hAnsi="仿宋" w:eastAsia="仿宋" w:cs="仿宋"/>
          <w:color w:val="000000"/>
          <w:lang w:bidi="en-US"/>
        </w:rPr>
        <w:t>SZT2025-SN-XC-ZC-FW-0262）</w:t>
      </w:r>
    </w:p>
    <w:p w14:paraId="091FD9C8">
      <w:pPr>
        <w:spacing w:line="360" w:lineRule="auto"/>
        <w:rPr>
          <w:rFonts w:hint="eastAsia" w:ascii="仿宋" w:hAnsi="仿宋" w:eastAsia="仿宋" w:cs="仿宋"/>
          <w:kern w:val="0"/>
          <w:sz w:val="28"/>
          <w:szCs w:val="28"/>
        </w:rPr>
      </w:pPr>
      <w:bookmarkStart w:id="6" w:name="bookmark1072"/>
      <w:bookmarkStart w:id="7" w:name="bookmark1070"/>
      <w:bookmarkStart w:id="8" w:name="bookmark1071"/>
    </w:p>
    <w:p w14:paraId="25F27419">
      <w:pPr>
        <w:spacing w:line="360" w:lineRule="auto"/>
        <w:rPr>
          <w:rFonts w:hint="eastAsia" w:ascii="仿宋" w:hAnsi="仿宋" w:eastAsia="仿宋" w:cs="仿宋"/>
          <w:kern w:val="0"/>
          <w:sz w:val="28"/>
          <w:szCs w:val="28"/>
        </w:rPr>
      </w:pPr>
    </w:p>
    <w:p w14:paraId="615C9D86">
      <w:pPr>
        <w:spacing w:line="360" w:lineRule="auto"/>
        <w:rPr>
          <w:rFonts w:hint="eastAsia" w:ascii="仿宋" w:hAnsi="仿宋" w:eastAsia="仿宋" w:cs="仿宋"/>
          <w:kern w:val="0"/>
          <w:sz w:val="28"/>
          <w:szCs w:val="28"/>
        </w:rPr>
      </w:pPr>
    </w:p>
    <w:p w14:paraId="39141198">
      <w:pPr>
        <w:spacing w:line="360" w:lineRule="auto"/>
        <w:rPr>
          <w:rFonts w:hint="eastAsia" w:ascii="仿宋" w:hAnsi="仿宋" w:eastAsia="仿宋" w:cs="仿宋"/>
          <w:kern w:val="0"/>
          <w:sz w:val="28"/>
          <w:szCs w:val="28"/>
        </w:rPr>
      </w:pPr>
    </w:p>
    <w:p w14:paraId="51F3CDFB">
      <w:pPr>
        <w:spacing w:line="360" w:lineRule="auto"/>
        <w:rPr>
          <w:rFonts w:hint="eastAsia" w:ascii="仿宋" w:hAnsi="仿宋" w:eastAsia="仿宋" w:cs="仿宋"/>
          <w:kern w:val="0"/>
          <w:sz w:val="28"/>
          <w:szCs w:val="28"/>
        </w:rPr>
      </w:pPr>
    </w:p>
    <w:p w14:paraId="11320741">
      <w:pPr>
        <w:spacing w:line="360" w:lineRule="auto"/>
        <w:rPr>
          <w:rFonts w:hint="eastAsia" w:ascii="仿宋" w:hAnsi="仿宋" w:eastAsia="仿宋" w:cs="仿宋"/>
          <w:kern w:val="0"/>
          <w:sz w:val="28"/>
          <w:szCs w:val="28"/>
        </w:rPr>
      </w:pPr>
    </w:p>
    <w:p w14:paraId="474CFFC3">
      <w:pPr>
        <w:spacing w:line="360" w:lineRule="auto"/>
        <w:rPr>
          <w:rFonts w:hint="eastAsia" w:ascii="仿宋" w:hAnsi="仿宋" w:eastAsia="仿宋" w:cs="仿宋"/>
          <w:kern w:val="0"/>
          <w:sz w:val="28"/>
          <w:szCs w:val="28"/>
        </w:rPr>
      </w:pPr>
    </w:p>
    <w:p w14:paraId="6FFCA9B0">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甲方：XXXXXXX</w:t>
      </w:r>
    </w:p>
    <w:p w14:paraId="4B06BA93">
      <w:pPr>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乙方：XXXXXXX</w:t>
      </w:r>
    </w:p>
    <w:p w14:paraId="5C307A22">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202X年XX月</w:t>
      </w:r>
    </w:p>
    <w:p w14:paraId="4ACA574C">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中国    西安</w:t>
      </w:r>
    </w:p>
    <w:p w14:paraId="4F83DC7E">
      <w:pPr>
        <w:pStyle w:val="3"/>
        <w:jc w:val="center"/>
        <w:rPr>
          <w:rFonts w:hint="eastAsia" w:ascii="仿宋" w:hAnsi="仿宋" w:eastAsia="仿宋" w:cs="仿宋"/>
          <w:sz w:val="36"/>
          <w:szCs w:val="36"/>
        </w:rPr>
      </w:pPr>
      <w:r>
        <w:rPr>
          <w:rFonts w:hint="eastAsia" w:ascii="仿宋" w:hAnsi="仿宋" w:eastAsia="仿宋" w:cs="仿宋"/>
          <w:color w:val="000000"/>
          <w:sz w:val="36"/>
          <w:szCs w:val="36"/>
        </w:rPr>
        <w:br w:type="page"/>
      </w:r>
      <w:bookmarkStart w:id="9" w:name="_Toc11667"/>
      <w:bookmarkStart w:id="10" w:name="_Toc7854"/>
      <w:bookmarkStart w:id="11" w:name="_Toc1124"/>
      <w:bookmarkStart w:id="12" w:name="_Toc29881"/>
      <w:r>
        <w:rPr>
          <w:rFonts w:hint="eastAsia" w:ascii="仿宋" w:hAnsi="仿宋" w:eastAsia="仿宋" w:cs="仿宋"/>
          <w:color w:val="000000"/>
          <w:sz w:val="36"/>
          <w:szCs w:val="36"/>
          <w:lang w:val="zh-TW" w:eastAsia="zh-TW" w:bidi="zh-TW"/>
        </w:rPr>
        <w:t>服务合同</w:t>
      </w:r>
      <w:bookmarkEnd w:id="6"/>
      <w:bookmarkEnd w:id="7"/>
      <w:bookmarkEnd w:id="8"/>
      <w:bookmarkEnd w:id="9"/>
      <w:bookmarkEnd w:id="10"/>
      <w:bookmarkEnd w:id="11"/>
      <w:bookmarkEnd w:id="12"/>
    </w:p>
    <w:p w14:paraId="10AEBE78">
      <w:pPr>
        <w:pStyle w:val="1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甲方（采购人名称全称）：</w:t>
      </w:r>
    </w:p>
    <w:p w14:paraId="1ACDBC44">
      <w:pPr>
        <w:pStyle w:val="1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乙方（供应商名称全祢）：</w:t>
      </w:r>
    </w:p>
    <w:p w14:paraId="61BC38C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甲方所需服务按照</w:t>
      </w:r>
      <w:r>
        <w:rPr>
          <w:rFonts w:hint="eastAsia" w:ascii="仿宋" w:hAnsi="仿宋" w:eastAsia="仿宋" w:cs="仿宋"/>
          <w:color w:val="000000"/>
          <w:sz w:val="24"/>
          <w:szCs w:val="24"/>
          <w:lang w:eastAsia="zh-CN"/>
        </w:rPr>
        <w:t>政府采购</w:t>
      </w:r>
      <w:r>
        <w:rPr>
          <w:rFonts w:hint="eastAsia" w:ascii="仿宋" w:hAnsi="仿宋" w:eastAsia="仿宋" w:cs="仿宋"/>
          <w:color w:val="000000"/>
          <w:sz w:val="24"/>
          <w:szCs w:val="24"/>
        </w:rPr>
        <w:t>程序组织公开招标，确定乙方为XXX项目（项目编号：</w:t>
      </w:r>
      <w:r>
        <w:rPr>
          <w:rFonts w:hint="eastAsia" w:ascii="仿宋" w:hAnsi="仿宋" w:eastAsia="仿宋" w:cs="仿宋"/>
          <w:color w:val="000000"/>
          <w:sz w:val="24"/>
          <w:szCs w:val="24"/>
          <w:lang w:val="en-US" w:eastAsia="zh-CN" w:bidi="en-US"/>
        </w:rPr>
        <w:t>XXXX-XXXX）</w:t>
      </w:r>
      <w:r>
        <w:rPr>
          <w:rFonts w:hint="eastAsia" w:ascii="仿宋" w:hAnsi="仿宋" w:eastAsia="仿宋" w:cs="仿宋"/>
          <w:color w:val="000000"/>
          <w:sz w:val="24"/>
          <w:szCs w:val="24"/>
        </w:rPr>
        <w:t>中标供应商。依据《中华人民共和国民法典》</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《中华人民共和国</w:t>
      </w:r>
      <w:r>
        <w:rPr>
          <w:rFonts w:hint="eastAsia" w:ascii="仿宋" w:hAnsi="仿宋" w:eastAsia="仿宋" w:cs="仿宋"/>
          <w:color w:val="000000"/>
          <w:sz w:val="24"/>
          <w:szCs w:val="24"/>
          <w:lang w:eastAsia="zh-CN"/>
        </w:rPr>
        <w:t>政府采购</w:t>
      </w:r>
      <w:r>
        <w:rPr>
          <w:rFonts w:hint="eastAsia" w:ascii="仿宋" w:hAnsi="仿宋" w:eastAsia="仿宋" w:cs="仿宋"/>
          <w:color w:val="000000"/>
          <w:sz w:val="24"/>
          <w:szCs w:val="24"/>
        </w:rPr>
        <w:t>法》以及招标文件、</w:t>
      </w:r>
      <w:r>
        <w:rPr>
          <w:rFonts w:hint="eastAsia" w:ascii="仿宋" w:hAnsi="仿宋" w:eastAsia="仿宋" w:cs="仿宋"/>
          <w:color w:val="000000"/>
          <w:sz w:val="24"/>
          <w:szCs w:val="24"/>
          <w:lang w:val="en-US" w:eastAsia="zh-CN"/>
        </w:rPr>
        <w:t>投标文件、</w:t>
      </w:r>
      <w:r>
        <w:rPr>
          <w:rFonts w:hint="eastAsia" w:ascii="仿宋" w:hAnsi="仿宋" w:eastAsia="仿宋" w:cs="仿宋"/>
          <w:color w:val="000000"/>
          <w:sz w:val="24"/>
          <w:szCs w:val="24"/>
        </w:rPr>
        <w:t>中标通知书，</w:t>
      </w:r>
      <w:r>
        <w:rPr>
          <w:rFonts w:hint="eastAsia" w:ascii="仿宋" w:hAnsi="仿宋" w:eastAsia="仿宋" w:cs="仿宋"/>
          <w:sz w:val="24"/>
          <w:szCs w:val="24"/>
        </w:rPr>
        <w:t>经甲、乙双方协商</w:t>
      </w:r>
      <w:r>
        <w:rPr>
          <w:rFonts w:hint="eastAsia" w:ascii="仿宋" w:hAnsi="仿宋" w:eastAsia="仿宋" w:cs="仿宋"/>
          <w:sz w:val="24"/>
          <w:szCs w:val="24"/>
          <w:lang w:val="en-US" w:eastAsia="zh-CN"/>
        </w:rPr>
        <w:t>一致</w:t>
      </w:r>
      <w:r>
        <w:rPr>
          <w:rFonts w:hint="eastAsia" w:ascii="仿宋" w:hAnsi="仿宋" w:eastAsia="仿宋" w:cs="仿宋"/>
          <w:sz w:val="24"/>
          <w:szCs w:val="24"/>
        </w:rPr>
        <w:t>，达成如下合同条款。</w:t>
      </w:r>
    </w:p>
    <w:p w14:paraId="0CDBB784">
      <w:pPr>
        <w:pStyle w:val="12"/>
        <w:spacing w:line="360" w:lineRule="auto"/>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rPr>
        <w:t>一、合同标的物内容及数量（以投标文件正本和澄清表〈函〉为准）</w:t>
      </w:r>
    </w:p>
    <w:p w14:paraId="641BE86A">
      <w:pPr>
        <w:pStyle w:val="11"/>
        <w:tabs>
          <w:tab w:val="left" w:pos="1338"/>
        </w:tabs>
        <w:spacing w:line="360" w:lineRule="auto"/>
        <w:ind w:firstLine="964" w:firstLineChars="4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按照方案中的服务内容分别表述。</w:t>
      </w:r>
    </w:p>
    <w:p w14:paraId="1DB023D2">
      <w:pPr>
        <w:pStyle w:val="11"/>
        <w:tabs>
          <w:tab w:val="left" w:pos="1338"/>
        </w:tabs>
        <w:spacing w:line="360" w:lineRule="auto"/>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一、服务内容及标准</w:t>
      </w:r>
    </w:p>
    <w:p w14:paraId="095AE5B1">
      <w:pPr>
        <w:pStyle w:val="11"/>
        <w:tabs>
          <w:tab w:val="left" w:pos="1338"/>
        </w:tabs>
        <w:spacing w:line="360" w:lineRule="auto"/>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（一）XXXX服务</w:t>
      </w:r>
    </w:p>
    <w:p w14:paraId="7F2A65D4">
      <w:pPr>
        <w:pStyle w:val="11"/>
        <w:tabs>
          <w:tab w:val="left" w:pos="1338"/>
        </w:tabs>
        <w:spacing w:line="360" w:lineRule="auto"/>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1、服务内容及时限</w:t>
      </w:r>
    </w:p>
    <w:p w14:paraId="18916E81">
      <w:pPr>
        <w:pStyle w:val="11"/>
        <w:tabs>
          <w:tab w:val="left" w:pos="1338"/>
        </w:tabs>
        <w:spacing w:line="360" w:lineRule="auto"/>
        <w:ind w:firstLine="482" w:firstLineChars="200"/>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2、服务人员要求（驻场人数、远程支撑人数、人员资质）</w:t>
      </w:r>
    </w:p>
    <w:p w14:paraId="70D6C35D">
      <w:pPr>
        <w:pStyle w:val="10"/>
        <w:spacing w:line="360" w:lineRule="auto"/>
        <w:ind w:firstLine="482" w:firstLineChars="200"/>
        <w:jc w:val="left"/>
        <w:rPr>
          <w:rFonts w:hint="eastAsia" w:ascii="仿宋" w:hAnsi="仿宋" w:eastAsia="仿宋" w:cs="仿宋"/>
          <w:b/>
          <w:bCs/>
          <w:sz w:val="24"/>
          <w:szCs w:val="24"/>
          <w:lang w:val="en-US" w:eastAsia="zh-CN"/>
        </w:rPr>
      </w:pPr>
      <w:r>
        <w:rPr>
          <w:rFonts w:hint="eastAsia" w:ascii="仿宋" w:hAnsi="仿宋" w:eastAsia="仿宋" w:cs="仿宋"/>
          <w:b/>
          <w:bCs/>
          <w:color w:val="000000"/>
          <w:sz w:val="24"/>
          <w:szCs w:val="24"/>
        </w:rPr>
        <w:t>二、服</w:t>
      </w:r>
      <w:r>
        <w:rPr>
          <w:rFonts w:hint="eastAsia" w:ascii="仿宋" w:hAnsi="仿宋" w:eastAsia="仿宋" w:cs="仿宋"/>
          <w:b/>
          <w:bCs/>
          <w:color w:val="000000"/>
          <w:sz w:val="24"/>
          <w:szCs w:val="24"/>
          <w:lang w:val="en-US" w:eastAsia="zh-CN"/>
        </w:rPr>
        <w:t>务条件：</w:t>
      </w:r>
    </w:p>
    <w:p w14:paraId="7A11AD49">
      <w:pPr>
        <w:pStyle w:val="11"/>
        <w:tabs>
          <w:tab w:val="left" w:pos="1338"/>
        </w:tabs>
        <w:spacing w:line="360" w:lineRule="auto"/>
        <w:ind w:firstLine="480" w:firstLineChars="200"/>
        <w:rPr>
          <w:rFonts w:hint="eastAsia" w:ascii="仿宋" w:hAnsi="仿宋" w:eastAsia="仿宋" w:cs="仿宋"/>
          <w:sz w:val="24"/>
          <w:szCs w:val="24"/>
        </w:rPr>
      </w:pPr>
      <w:bookmarkStart w:id="13" w:name="bookmark1073"/>
      <w:r>
        <w:rPr>
          <w:rFonts w:hint="eastAsia" w:ascii="仿宋" w:hAnsi="仿宋" w:eastAsia="仿宋" w:cs="仿宋"/>
          <w:color w:val="000000"/>
          <w:sz w:val="24"/>
          <w:szCs w:val="24"/>
        </w:rPr>
        <w:t>（</w:t>
      </w:r>
      <w:bookmarkEnd w:id="13"/>
      <w:r>
        <w:rPr>
          <w:rFonts w:hint="eastAsia" w:ascii="仿宋" w:hAnsi="仿宋" w:eastAsia="仿宋" w:cs="仿宋"/>
          <w:color w:val="000000"/>
          <w:sz w:val="24"/>
          <w:szCs w:val="24"/>
        </w:rPr>
        <w:t>一）服务地点：甲方指定地点。</w:t>
      </w:r>
    </w:p>
    <w:p w14:paraId="1331B5F2">
      <w:pPr>
        <w:pStyle w:val="11"/>
        <w:tabs>
          <w:tab w:val="left" w:pos="1346"/>
        </w:tabs>
        <w:spacing w:line="360" w:lineRule="auto"/>
        <w:ind w:firstLine="480" w:firstLineChars="200"/>
        <w:rPr>
          <w:rFonts w:hint="eastAsia" w:ascii="仿宋" w:hAnsi="仿宋" w:eastAsia="仿宋" w:cs="仿宋"/>
          <w:sz w:val="24"/>
          <w:szCs w:val="24"/>
        </w:rPr>
      </w:pPr>
      <w:bookmarkStart w:id="14" w:name="bookmark1074"/>
      <w:r>
        <w:rPr>
          <w:rFonts w:hint="eastAsia" w:ascii="仿宋" w:hAnsi="仿宋" w:eastAsia="仿宋" w:cs="仿宋"/>
          <w:color w:val="000000"/>
          <w:sz w:val="24"/>
          <w:szCs w:val="24"/>
        </w:rPr>
        <w:t>（</w:t>
      </w:r>
      <w:bookmarkEnd w:id="14"/>
      <w:r>
        <w:rPr>
          <w:rFonts w:hint="eastAsia" w:ascii="仿宋" w:hAnsi="仿宋" w:eastAsia="仿宋" w:cs="仿宋"/>
          <w:color w:val="000000"/>
          <w:sz w:val="24"/>
          <w:szCs w:val="24"/>
        </w:rPr>
        <w:t>二）服务期：</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rPr>
        <w:t>。</w:t>
      </w:r>
    </w:p>
    <w:p w14:paraId="751DB2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（三）交付成果项目成果交付要求： </w:t>
      </w:r>
    </w:p>
    <w:p w14:paraId="0F4630DE">
      <w:pPr>
        <w:pStyle w:val="10"/>
        <w:tabs>
          <w:tab w:val="left" w:pos="984"/>
        </w:tabs>
        <w:spacing w:line="360" w:lineRule="auto"/>
        <w:ind w:firstLine="480" w:firstLineChars="200"/>
        <w:rPr>
          <w:rFonts w:hint="eastAsia" w:ascii="仿宋" w:hAnsi="仿宋" w:eastAsia="仿宋" w:cs="仿宋"/>
          <w:b/>
          <w:bCs/>
          <w:color w:val="000000"/>
          <w:sz w:val="24"/>
          <w:szCs w:val="24"/>
          <w:lang w:val="en-US" w:eastAsia="zh-CN"/>
        </w:rPr>
      </w:pPr>
      <w:r>
        <w:rPr>
          <w:rFonts w:hint="eastAsia" w:ascii="仿宋" w:hAnsi="仿宋" w:eastAsia="仿宋" w:cs="仿宋"/>
          <w:sz w:val="24"/>
          <w:szCs w:val="24"/>
          <w:u w:val="single"/>
          <w:lang w:val="en-US" w:eastAsia="zh-CN"/>
        </w:rPr>
        <w:t xml:space="preserve">                                                                     </w:t>
      </w:r>
    </w:p>
    <w:p w14:paraId="12CD68BA">
      <w:pPr>
        <w:pStyle w:val="10"/>
        <w:tabs>
          <w:tab w:val="left" w:pos="984"/>
        </w:tabs>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color w:val="000000"/>
          <w:sz w:val="24"/>
          <w:szCs w:val="24"/>
          <w:lang w:val="en-US" w:eastAsia="zh-CN"/>
        </w:rPr>
        <w:t>三</w:t>
      </w:r>
      <w:r>
        <w:rPr>
          <w:rFonts w:hint="eastAsia" w:ascii="仿宋" w:hAnsi="仿宋" w:eastAsia="仿宋" w:cs="仿宋"/>
          <w:b/>
          <w:bCs/>
          <w:color w:val="000000"/>
          <w:sz w:val="24"/>
          <w:szCs w:val="24"/>
        </w:rPr>
        <w:t>、合同价款</w:t>
      </w:r>
    </w:p>
    <w:p w14:paraId="6D376443">
      <w:pPr>
        <w:pStyle w:val="11"/>
        <w:tabs>
          <w:tab w:val="left" w:pos="1338"/>
          <w:tab w:val="left" w:pos="6805"/>
          <w:tab w:val="left" w:pos="8209"/>
        </w:tabs>
        <w:spacing w:line="360" w:lineRule="auto"/>
        <w:ind w:firstLine="480" w:firstLineChars="200"/>
        <w:rPr>
          <w:rFonts w:hint="eastAsia" w:ascii="仿宋" w:hAnsi="仿宋" w:eastAsia="仿宋" w:cs="仿宋"/>
          <w:sz w:val="24"/>
          <w:szCs w:val="24"/>
        </w:rPr>
      </w:pPr>
      <w:bookmarkStart w:id="15" w:name="bookmark1076"/>
      <w:r>
        <w:rPr>
          <w:rFonts w:hint="eastAsia" w:ascii="仿宋" w:hAnsi="仿宋" w:eastAsia="仿宋" w:cs="仿宋"/>
          <w:color w:val="000000"/>
          <w:sz w:val="24"/>
          <w:szCs w:val="24"/>
        </w:rPr>
        <w:t>（</w:t>
      </w:r>
      <w:bookmarkEnd w:id="15"/>
      <w:r>
        <w:rPr>
          <w:rFonts w:hint="eastAsia" w:ascii="仿宋" w:hAnsi="仿宋" w:eastAsia="仿宋" w:cs="仿宋"/>
          <w:color w:val="00000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color w:val="000000"/>
          <w:sz w:val="24"/>
          <w:szCs w:val="24"/>
          <w:lang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元。</w:t>
      </w:r>
    </w:p>
    <w:p w14:paraId="010E3D21">
      <w:pPr>
        <w:pStyle w:val="11"/>
        <w:tabs>
          <w:tab w:val="left" w:pos="1346"/>
        </w:tabs>
        <w:spacing w:line="360" w:lineRule="auto"/>
        <w:ind w:firstLine="480" w:firstLineChars="200"/>
        <w:rPr>
          <w:rFonts w:hint="eastAsia" w:ascii="仿宋" w:hAnsi="仿宋" w:eastAsia="仿宋" w:cs="仿宋"/>
          <w:sz w:val="24"/>
          <w:szCs w:val="24"/>
        </w:rPr>
      </w:pPr>
      <w:bookmarkStart w:id="16" w:name="bookmark1077"/>
      <w:r>
        <w:rPr>
          <w:rFonts w:hint="eastAsia" w:ascii="仿宋" w:hAnsi="仿宋" w:eastAsia="仿宋" w:cs="仿宋"/>
          <w:color w:val="000000"/>
          <w:sz w:val="24"/>
          <w:szCs w:val="24"/>
        </w:rPr>
        <w:t>（</w:t>
      </w:r>
      <w:bookmarkEnd w:id="16"/>
      <w:r>
        <w:rPr>
          <w:rFonts w:hint="eastAsia" w:ascii="仿宋" w:hAnsi="仿宋" w:eastAsia="仿宋" w:cs="仿宋"/>
          <w:color w:val="000000"/>
          <w:sz w:val="24"/>
          <w:szCs w:val="24"/>
        </w:rPr>
        <w:t>二）合同总价包括：XXX费、XXX费、XXX费和其他费用。</w:t>
      </w:r>
    </w:p>
    <w:p w14:paraId="1A4BC5ED">
      <w:pPr>
        <w:pStyle w:val="11"/>
        <w:tabs>
          <w:tab w:val="left" w:pos="1346"/>
        </w:tabs>
        <w:spacing w:line="360" w:lineRule="auto"/>
        <w:ind w:firstLine="480" w:firstLineChars="200"/>
        <w:rPr>
          <w:rFonts w:hint="eastAsia" w:ascii="仿宋" w:hAnsi="仿宋" w:eastAsia="仿宋" w:cs="仿宋"/>
          <w:sz w:val="24"/>
          <w:szCs w:val="24"/>
        </w:rPr>
      </w:pPr>
      <w:bookmarkStart w:id="17" w:name="bookmark1078"/>
      <w:r>
        <w:rPr>
          <w:rFonts w:hint="eastAsia" w:ascii="仿宋" w:hAnsi="仿宋" w:eastAsia="仿宋" w:cs="仿宋"/>
          <w:color w:val="000000"/>
          <w:sz w:val="24"/>
          <w:szCs w:val="24"/>
        </w:rPr>
        <w:t>（</w:t>
      </w:r>
      <w:bookmarkEnd w:id="17"/>
      <w:r>
        <w:rPr>
          <w:rFonts w:hint="eastAsia" w:ascii="仿宋" w:hAnsi="仿宋" w:eastAsia="仿宋" w:cs="仿宋"/>
          <w:color w:val="000000"/>
          <w:sz w:val="24"/>
          <w:szCs w:val="24"/>
        </w:rPr>
        <w:t>三）合同总价一次性包死，不受市场价格变化因素的影响。</w:t>
      </w:r>
    </w:p>
    <w:p w14:paraId="67F4CBA5">
      <w:pPr>
        <w:pStyle w:val="10"/>
        <w:tabs>
          <w:tab w:val="left" w:pos="984"/>
        </w:tabs>
        <w:spacing w:line="360" w:lineRule="auto"/>
        <w:ind w:firstLine="482" w:firstLineChars="200"/>
        <w:rPr>
          <w:rFonts w:hint="eastAsia" w:ascii="仿宋" w:hAnsi="仿宋" w:eastAsia="仿宋" w:cs="仿宋"/>
          <w:b/>
          <w:bCs/>
          <w:sz w:val="24"/>
          <w:szCs w:val="24"/>
        </w:rPr>
      </w:pPr>
      <w:bookmarkStart w:id="18" w:name="bookmark1079"/>
      <w:r>
        <w:rPr>
          <w:rFonts w:hint="eastAsia" w:ascii="仿宋" w:hAnsi="仿宋" w:eastAsia="仿宋" w:cs="仿宋"/>
          <w:b/>
          <w:bCs/>
          <w:color w:val="000000"/>
          <w:sz w:val="24"/>
          <w:szCs w:val="24"/>
        </w:rPr>
        <w:t>四</w:t>
      </w:r>
      <w:bookmarkEnd w:id="18"/>
      <w:r>
        <w:rPr>
          <w:rFonts w:hint="eastAsia" w:ascii="仿宋" w:hAnsi="仿宋" w:eastAsia="仿宋" w:cs="仿宋"/>
          <w:b/>
          <w:bCs/>
          <w:color w:val="000000"/>
          <w:sz w:val="24"/>
          <w:szCs w:val="24"/>
        </w:rPr>
        <w:t>、款项结算</w:t>
      </w:r>
    </w:p>
    <w:p w14:paraId="35356746">
      <w:pPr>
        <w:pStyle w:val="11"/>
        <w:tabs>
          <w:tab w:val="left" w:pos="1330"/>
          <w:tab w:val="left" w:pos="6170"/>
          <w:tab w:val="left" w:pos="7366"/>
          <w:tab w:val="left" w:pos="8669"/>
        </w:tabs>
        <w:spacing w:line="360" w:lineRule="auto"/>
        <w:ind w:firstLine="480" w:firstLineChars="200"/>
        <w:rPr>
          <w:rFonts w:hint="eastAsia" w:ascii="仿宋" w:hAnsi="仿宋" w:eastAsia="仿宋" w:cs="仿宋"/>
          <w:color w:val="000000"/>
          <w:sz w:val="24"/>
          <w:szCs w:val="24"/>
          <w:highlight w:val="none"/>
        </w:rPr>
      </w:pPr>
      <w:bookmarkStart w:id="19" w:name="bookmark1080"/>
      <w:r>
        <w:rPr>
          <w:rFonts w:hint="eastAsia" w:ascii="仿宋" w:hAnsi="仿宋" w:eastAsia="仿宋" w:cs="仿宋"/>
          <w:color w:val="000000"/>
          <w:sz w:val="24"/>
          <w:szCs w:val="24"/>
        </w:rPr>
        <w:t>（</w:t>
      </w:r>
      <w:bookmarkEnd w:id="19"/>
      <w:r>
        <w:rPr>
          <w:rFonts w:hint="eastAsia" w:ascii="仿宋" w:hAnsi="仿宋" w:eastAsia="仿宋" w:cs="仿宋"/>
          <w:color w:val="000000"/>
          <w:sz w:val="24"/>
          <w:szCs w:val="24"/>
        </w:rPr>
        <w:t>一）</w:t>
      </w:r>
      <w:r>
        <w:rPr>
          <w:rFonts w:hint="eastAsia" w:ascii="仿宋" w:hAnsi="仿宋" w:eastAsia="仿宋" w:cs="仿宋"/>
          <w:sz w:val="24"/>
          <w:szCs w:val="24"/>
          <w:highlight w:val="none"/>
          <w:lang w:eastAsia="zh-CN"/>
        </w:rPr>
        <w:t xml:space="preserve">签订合同后 ，达到付款条件起 10 日内，支付合同总金额的 </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lang w:eastAsia="zh-CN"/>
        </w:rPr>
        <w:t xml:space="preserve">0.00%。项目竣工，验收合格后 ，达到付款条件起 10 日内，支付合同总金额的 </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0.00%。</w:t>
      </w:r>
    </w:p>
    <w:p w14:paraId="5CC7C0FE">
      <w:pPr>
        <w:pStyle w:val="11"/>
        <w:tabs>
          <w:tab w:val="left" w:pos="1338"/>
        </w:tabs>
        <w:spacing w:line="360" w:lineRule="auto"/>
        <w:ind w:firstLine="480" w:firstLineChars="200"/>
        <w:rPr>
          <w:rFonts w:hint="eastAsia" w:ascii="仿宋" w:hAnsi="仿宋" w:eastAsia="仿宋" w:cs="仿宋"/>
          <w:sz w:val="24"/>
          <w:szCs w:val="24"/>
        </w:rPr>
      </w:pPr>
      <w:bookmarkStart w:id="20" w:name="bookmark1082"/>
      <w:r>
        <w:rPr>
          <w:rFonts w:hint="eastAsia" w:ascii="仿宋" w:hAnsi="仿宋" w:eastAsia="仿宋" w:cs="仿宋"/>
          <w:color w:val="000000"/>
          <w:sz w:val="24"/>
          <w:szCs w:val="24"/>
        </w:rPr>
        <w:t>（</w:t>
      </w:r>
      <w:bookmarkEnd w:id="20"/>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）支付方式：银行转账。</w:t>
      </w:r>
    </w:p>
    <w:p w14:paraId="7643C4EF">
      <w:pPr>
        <w:spacing w:line="360" w:lineRule="auto"/>
        <w:ind w:firstLine="480" w:firstLineChars="200"/>
        <w:rPr>
          <w:rFonts w:hint="eastAsia" w:ascii="仿宋" w:hAnsi="仿宋" w:eastAsia="仿宋" w:cs="仿宋"/>
          <w:sz w:val="24"/>
          <w:szCs w:val="24"/>
        </w:rPr>
      </w:pPr>
      <w:bookmarkStart w:id="21" w:name="bookmark1083"/>
      <w:r>
        <w:rPr>
          <w:rFonts w:hint="eastAsia" w:ascii="仿宋" w:hAnsi="仿宋" w:eastAsia="仿宋" w:cs="仿宋"/>
          <w:sz w:val="24"/>
          <w:szCs w:val="24"/>
        </w:rPr>
        <w:t>（</w:t>
      </w:r>
      <w:bookmarkEnd w:id="21"/>
      <w:r>
        <w:rPr>
          <w:rFonts w:hint="eastAsia" w:ascii="仿宋" w:hAnsi="仿宋" w:eastAsia="仿宋" w:cs="仿宋"/>
          <w:sz w:val="24"/>
          <w:szCs w:val="24"/>
        </w:rPr>
        <w:t>三）结算方式：每次付款前乙方应向甲方提供合法有效的</w:t>
      </w:r>
      <w:r>
        <w:rPr>
          <w:rFonts w:hint="eastAsia" w:ascii="仿宋" w:hAnsi="仿宋" w:eastAsia="仿宋" w:cs="仿宋"/>
          <w:sz w:val="24"/>
          <w:szCs w:val="24"/>
          <w:u w:val="single"/>
        </w:rPr>
        <w:t xml:space="preserve">   </w:t>
      </w:r>
      <w:r>
        <w:rPr>
          <w:rFonts w:hint="eastAsia" w:ascii="仿宋" w:hAnsi="仿宋" w:eastAsia="仿宋" w:cs="仿宋"/>
          <w:sz w:val="24"/>
          <w:szCs w:val="24"/>
        </w:rPr>
        <w:t>发票。乙方持中标通知书、服务合同、发票，与甲方结算。</w:t>
      </w:r>
    </w:p>
    <w:p w14:paraId="20E6FDE9">
      <w:pPr>
        <w:pStyle w:val="10"/>
        <w:tabs>
          <w:tab w:val="left" w:pos="984"/>
        </w:tabs>
        <w:spacing w:line="360" w:lineRule="auto"/>
        <w:ind w:firstLine="482" w:firstLineChars="200"/>
        <w:rPr>
          <w:rFonts w:hint="eastAsia" w:ascii="仿宋" w:hAnsi="仿宋" w:eastAsia="仿宋" w:cs="仿宋"/>
          <w:b/>
          <w:bCs/>
          <w:sz w:val="24"/>
          <w:szCs w:val="24"/>
        </w:rPr>
      </w:pPr>
      <w:bookmarkStart w:id="22" w:name="bookmark1084"/>
      <w:r>
        <w:rPr>
          <w:rFonts w:hint="eastAsia" w:ascii="仿宋" w:hAnsi="仿宋" w:eastAsia="仿宋" w:cs="仿宋"/>
          <w:b/>
          <w:bCs/>
          <w:color w:val="000000"/>
          <w:sz w:val="24"/>
          <w:szCs w:val="24"/>
        </w:rPr>
        <w:t>五</w:t>
      </w:r>
      <w:bookmarkEnd w:id="22"/>
      <w:r>
        <w:rPr>
          <w:rFonts w:hint="eastAsia" w:ascii="仿宋" w:hAnsi="仿宋" w:eastAsia="仿宋" w:cs="仿宋"/>
          <w:b/>
          <w:bCs/>
          <w:color w:val="000000"/>
          <w:sz w:val="24"/>
          <w:szCs w:val="24"/>
        </w:rPr>
        <w:t>、双方的权利和义务</w:t>
      </w:r>
    </w:p>
    <w:p w14:paraId="58A79B80">
      <w:pPr>
        <w:pStyle w:val="10"/>
        <w:spacing w:line="360" w:lineRule="auto"/>
        <w:ind w:firstLine="482" w:firstLineChars="200"/>
        <w:rPr>
          <w:rFonts w:hint="eastAsia" w:ascii="仿宋" w:hAnsi="仿宋" w:eastAsia="仿宋" w:cs="仿宋"/>
          <w:b/>
          <w:bCs/>
          <w:sz w:val="24"/>
          <w:szCs w:val="24"/>
        </w:rPr>
      </w:pPr>
      <w:bookmarkStart w:id="23" w:name="bookmark1087"/>
      <w:r>
        <w:rPr>
          <w:rFonts w:hint="eastAsia" w:ascii="仿宋" w:hAnsi="仿宋" w:eastAsia="仿宋" w:cs="仿宋"/>
          <w:b/>
          <w:bCs/>
          <w:sz w:val="24"/>
          <w:szCs w:val="24"/>
        </w:rPr>
        <w:t>（一）甲方的权利与义务</w:t>
      </w:r>
    </w:p>
    <w:p w14:paraId="31055EC2">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1、甲方有权要求乙方服务的项目内容符合国家相关规范，符合国家验收标准。</w:t>
      </w:r>
    </w:p>
    <w:p w14:paraId="3611097A">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2、甲方有权要求乙方配合甲方完成所</w:t>
      </w:r>
      <w:r>
        <w:rPr>
          <w:rFonts w:hint="eastAsia" w:ascii="仿宋" w:hAnsi="仿宋" w:eastAsia="仿宋" w:cs="仿宋"/>
          <w:sz w:val="24"/>
          <w:szCs w:val="24"/>
          <w:lang w:val="en-US" w:eastAsia="zh-CN"/>
        </w:rPr>
        <w:t>合同约定内容</w:t>
      </w:r>
      <w:r>
        <w:rPr>
          <w:rFonts w:hint="eastAsia" w:ascii="仿宋" w:hAnsi="仿宋" w:eastAsia="仿宋" w:cs="仿宋"/>
          <w:sz w:val="24"/>
          <w:szCs w:val="24"/>
        </w:rPr>
        <w:t>的验收工作。</w:t>
      </w:r>
    </w:p>
    <w:p w14:paraId="46A54E5C">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3、甲方有义务保证按合同所规定的内容及时间支付乙方相关费用。</w:t>
      </w:r>
    </w:p>
    <w:p w14:paraId="4EBBEC5F">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w:t>
      </w:r>
      <w:r>
        <w:rPr>
          <w:rFonts w:hint="eastAsia" w:ascii="仿宋" w:hAnsi="仿宋" w:eastAsia="仿宋" w:cs="仿宋"/>
          <w:sz w:val="24"/>
          <w:szCs w:val="24"/>
          <w:lang w:eastAsia="zh-CN"/>
        </w:rPr>
        <w:t>项目总监</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A67E742">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5、乙方不能按甲方要求提供服务，甲方有单方解除合同的权利。</w:t>
      </w:r>
    </w:p>
    <w:p w14:paraId="1F1F944A">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6、因乙方原因给甲方造成损失或被第三方要求索赔的，乙方应全额承担。</w:t>
      </w:r>
    </w:p>
    <w:p w14:paraId="19888F09">
      <w:pPr>
        <w:pStyle w:val="1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（二）乙方的权利与义务</w:t>
      </w:r>
    </w:p>
    <w:p w14:paraId="26E40FEE">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1、乙方应按本合同的规定执行，并保证服务质量。</w:t>
      </w:r>
    </w:p>
    <w:p w14:paraId="1643F821">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2、乙方有义务配合甲方参与项目的验收工作，并确保提供的服务符合本项目国家现行标准。</w:t>
      </w:r>
    </w:p>
    <w:p w14:paraId="4892B539">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w:t>
      </w:r>
      <w:r>
        <w:rPr>
          <w:rFonts w:hint="eastAsia" w:ascii="仿宋" w:hAnsi="仿宋" w:eastAsia="仿宋" w:cs="仿宋"/>
          <w:sz w:val="24"/>
          <w:szCs w:val="24"/>
          <w:lang w:eastAsia="zh-CN"/>
        </w:rPr>
        <w:t>项目负责人</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F3F1E21">
      <w:pPr>
        <w:pStyle w:val="1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4、乙方进场时应充分了解甲方的现场各项管理标准文件，并在进场后全面服从甲方的管理制度、管理细则等。</w:t>
      </w:r>
    </w:p>
    <w:p w14:paraId="7373AA55">
      <w:pPr>
        <w:pStyle w:val="10"/>
        <w:tabs>
          <w:tab w:val="left" w:pos="984"/>
        </w:tabs>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color w:val="000000"/>
          <w:sz w:val="24"/>
          <w:szCs w:val="24"/>
        </w:rPr>
        <w:t>六</w:t>
      </w:r>
      <w:bookmarkEnd w:id="23"/>
      <w:r>
        <w:rPr>
          <w:rFonts w:hint="eastAsia" w:ascii="仿宋" w:hAnsi="仿宋" w:eastAsia="仿宋" w:cs="仿宋"/>
          <w:b/>
          <w:bCs/>
          <w:color w:val="000000"/>
          <w:sz w:val="24"/>
          <w:szCs w:val="24"/>
        </w:rPr>
        <w:t>、质量保证</w:t>
      </w:r>
    </w:p>
    <w:p w14:paraId="22FB294D">
      <w:pPr>
        <w:pStyle w:val="10"/>
        <w:tabs>
          <w:tab w:val="left" w:pos="1440"/>
        </w:tabs>
        <w:spacing w:line="360" w:lineRule="auto"/>
        <w:ind w:firstLine="480" w:firstLineChars="200"/>
        <w:rPr>
          <w:rFonts w:hint="eastAsia" w:ascii="仿宋" w:hAnsi="仿宋" w:eastAsia="仿宋" w:cs="仿宋"/>
          <w:sz w:val="24"/>
          <w:szCs w:val="24"/>
        </w:rPr>
      </w:pPr>
    </w:p>
    <w:p w14:paraId="186C3748">
      <w:pPr>
        <w:pStyle w:val="10"/>
        <w:tabs>
          <w:tab w:val="left" w:pos="1011"/>
        </w:tabs>
        <w:spacing w:line="360" w:lineRule="auto"/>
        <w:ind w:firstLine="482" w:firstLineChars="200"/>
        <w:rPr>
          <w:rFonts w:hint="eastAsia" w:ascii="仿宋" w:hAnsi="仿宋" w:eastAsia="仿宋" w:cs="仿宋"/>
          <w:b/>
          <w:bCs/>
          <w:sz w:val="24"/>
          <w:szCs w:val="24"/>
        </w:rPr>
      </w:pPr>
      <w:bookmarkStart w:id="24" w:name="bookmark1093"/>
      <w:r>
        <w:rPr>
          <w:rFonts w:hint="eastAsia" w:ascii="仿宋" w:hAnsi="仿宋" w:eastAsia="仿宋" w:cs="仿宋"/>
          <w:b/>
          <w:bCs/>
          <w:color w:val="000000"/>
          <w:sz w:val="24"/>
          <w:szCs w:val="24"/>
        </w:rPr>
        <w:t>七</w:t>
      </w:r>
      <w:bookmarkEnd w:id="24"/>
      <w:r>
        <w:rPr>
          <w:rFonts w:hint="eastAsia" w:ascii="仿宋" w:hAnsi="仿宋" w:eastAsia="仿宋" w:cs="仿宋"/>
          <w:b/>
          <w:bCs/>
          <w:color w:val="000000"/>
          <w:sz w:val="24"/>
          <w:szCs w:val="24"/>
        </w:rPr>
        <w:t>、验收</w:t>
      </w:r>
    </w:p>
    <w:p w14:paraId="1C103E66">
      <w:pPr>
        <w:pStyle w:val="11"/>
        <w:tabs>
          <w:tab w:val="left" w:pos="1453"/>
        </w:tabs>
        <w:spacing w:line="360" w:lineRule="auto"/>
        <w:ind w:firstLine="480" w:firstLineChars="200"/>
        <w:rPr>
          <w:rFonts w:hint="eastAsia" w:ascii="仿宋" w:hAnsi="仿宋" w:eastAsia="仿宋" w:cs="仿宋"/>
          <w:color w:val="000000"/>
          <w:sz w:val="24"/>
          <w:szCs w:val="24"/>
        </w:rPr>
      </w:pPr>
    </w:p>
    <w:p w14:paraId="36368A53">
      <w:pPr>
        <w:pStyle w:val="10"/>
        <w:numPr>
          <w:ilvl w:val="0"/>
          <w:numId w:val="0"/>
        </w:numPr>
        <w:tabs>
          <w:tab w:val="left" w:pos="1011"/>
        </w:tabs>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kern w:val="2"/>
          <w:sz w:val="24"/>
          <w:szCs w:val="24"/>
          <w:lang w:val="zh-TW" w:eastAsia="zh-TW" w:bidi="zh-TW"/>
        </w:rPr>
        <w:t>八、</w:t>
      </w:r>
      <w:r>
        <w:rPr>
          <w:rFonts w:hint="eastAsia" w:ascii="仿宋" w:hAnsi="仿宋" w:eastAsia="仿宋" w:cs="仿宋"/>
          <w:b/>
          <w:bCs/>
          <w:color w:val="000000"/>
          <w:sz w:val="24"/>
          <w:szCs w:val="24"/>
        </w:rPr>
        <w:t>违约责任</w:t>
      </w:r>
    </w:p>
    <w:p w14:paraId="66809609">
      <w:pPr>
        <w:pStyle w:val="10"/>
        <w:numPr>
          <w:ilvl w:val="0"/>
          <w:numId w:val="0"/>
        </w:numPr>
        <w:tabs>
          <w:tab w:val="left" w:pos="1011"/>
        </w:tabs>
        <w:spacing w:line="360" w:lineRule="auto"/>
        <w:rPr>
          <w:rFonts w:hint="eastAsia" w:ascii="仿宋" w:hAnsi="仿宋" w:eastAsia="仿宋" w:cs="仿宋"/>
          <w:b/>
          <w:bCs/>
          <w:color w:val="000000"/>
          <w:sz w:val="24"/>
          <w:szCs w:val="24"/>
        </w:rPr>
      </w:pPr>
    </w:p>
    <w:p w14:paraId="1924C03F">
      <w:pPr>
        <w:pStyle w:val="10"/>
        <w:spacing w:line="360" w:lineRule="auto"/>
        <w:ind w:firstLine="482" w:firstLineChars="200"/>
        <w:rPr>
          <w:rFonts w:hint="eastAsia" w:ascii="仿宋" w:hAnsi="仿宋" w:eastAsia="仿宋" w:cs="仿宋"/>
          <w:b/>
          <w:bCs/>
          <w:sz w:val="24"/>
          <w:szCs w:val="24"/>
          <w:lang w:val="en-US" w:eastAsia="zh-CN"/>
        </w:rPr>
      </w:pPr>
      <w:bookmarkStart w:id="25" w:name="bookmark1111"/>
      <w:r>
        <w:rPr>
          <w:rFonts w:hint="eastAsia" w:ascii="仿宋" w:hAnsi="仿宋" w:eastAsia="仿宋" w:cs="仿宋"/>
          <w:b/>
          <w:bCs/>
          <w:color w:val="000000"/>
          <w:sz w:val="24"/>
          <w:szCs w:val="24"/>
        </w:rPr>
        <w:t>九</w:t>
      </w:r>
      <w:bookmarkEnd w:id="25"/>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en-US" w:eastAsia="zh-CN"/>
        </w:rPr>
        <w:t>保密条款</w:t>
      </w:r>
    </w:p>
    <w:p w14:paraId="58363CA5">
      <w:pPr>
        <w:pStyle w:val="11"/>
        <w:tabs>
          <w:tab w:val="left" w:pos="1429"/>
        </w:tabs>
        <w:spacing w:line="360" w:lineRule="auto"/>
        <w:ind w:firstLine="482" w:firstLineChars="200"/>
        <w:rPr>
          <w:rFonts w:hint="eastAsia" w:ascii="仿宋" w:hAnsi="仿宋" w:eastAsia="仿宋" w:cs="仿宋"/>
          <w:b/>
          <w:bCs/>
          <w:color w:val="000000"/>
          <w:sz w:val="24"/>
          <w:szCs w:val="24"/>
        </w:rPr>
      </w:pPr>
    </w:p>
    <w:p w14:paraId="7804E94D">
      <w:pPr>
        <w:pStyle w:val="11"/>
        <w:tabs>
          <w:tab w:val="left" w:pos="1429"/>
        </w:tabs>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十、知识产权</w:t>
      </w:r>
    </w:p>
    <w:p w14:paraId="4A8A80D2">
      <w:pPr>
        <w:pStyle w:val="11"/>
        <w:tabs>
          <w:tab w:val="left" w:pos="1429"/>
        </w:tabs>
        <w:spacing w:line="360" w:lineRule="auto"/>
        <w:ind w:firstLine="480" w:firstLineChars="200"/>
        <w:rPr>
          <w:rFonts w:hint="eastAsia" w:ascii="仿宋" w:hAnsi="仿宋" w:eastAsia="仿宋" w:cs="仿宋"/>
          <w:color w:val="000000"/>
          <w:sz w:val="24"/>
          <w:szCs w:val="24"/>
        </w:rPr>
      </w:pPr>
    </w:p>
    <w:p w14:paraId="27B1A49A">
      <w:pPr>
        <w:pStyle w:val="10"/>
        <w:spacing w:line="360" w:lineRule="auto"/>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color w:val="000000"/>
          <w:sz w:val="24"/>
          <w:szCs w:val="24"/>
          <w:lang w:val="en-US" w:eastAsia="zh-CN"/>
        </w:rPr>
        <w:t>十一、争议解决</w:t>
      </w:r>
    </w:p>
    <w:p w14:paraId="65046F46">
      <w:pPr>
        <w:pStyle w:val="11"/>
        <w:tabs>
          <w:tab w:val="left" w:pos="1503"/>
          <w:tab w:val="left" w:pos="3715"/>
        </w:tabs>
        <w:spacing w:line="360" w:lineRule="auto"/>
        <w:ind w:firstLine="480" w:firstLineChars="200"/>
        <w:rPr>
          <w:rFonts w:hint="eastAsia" w:ascii="仿宋" w:hAnsi="仿宋" w:eastAsia="仿宋" w:cs="仿宋"/>
          <w:sz w:val="24"/>
          <w:szCs w:val="24"/>
        </w:rPr>
      </w:pPr>
      <w:bookmarkStart w:id="26" w:name="bookmark1116"/>
      <w:r>
        <w:rPr>
          <w:rFonts w:hint="eastAsia" w:ascii="仿宋" w:hAnsi="仿宋" w:eastAsia="仿宋" w:cs="仿宋"/>
          <w:color w:val="000000"/>
          <w:sz w:val="24"/>
          <w:szCs w:val="24"/>
        </w:rPr>
        <w:t>（</w:t>
      </w:r>
      <w:bookmarkEnd w:id="26"/>
      <w:r>
        <w:rPr>
          <w:rFonts w:hint="eastAsia" w:ascii="仿宋" w:hAnsi="仿宋" w:eastAsia="仿宋" w:cs="仿宋"/>
          <w:color w:val="000000"/>
          <w:sz w:val="24"/>
          <w:szCs w:val="24"/>
        </w:rPr>
        <w:t>一）本合同在履行过程中发生的争议，由甲、乙双方当事人协商解</w:t>
      </w:r>
      <w:r>
        <w:rPr>
          <w:rFonts w:hint="eastAsia" w:ascii="仿宋" w:hAnsi="仿宋" w:eastAsia="仿宋" w:cs="仿宋"/>
          <w:color w:val="000000"/>
          <w:sz w:val="24"/>
          <w:szCs w:val="24"/>
          <w:lang w:val="zh-CN" w:eastAsia="zh-CN" w:bidi="zh-CN"/>
        </w:rPr>
        <w:t>决，</w:t>
      </w:r>
      <w:r>
        <w:rPr>
          <w:rFonts w:hint="eastAsia" w:ascii="仿宋" w:hAnsi="仿宋" w:eastAsia="仿宋" w:cs="仿宋"/>
          <w:color w:val="000000"/>
          <w:sz w:val="24"/>
          <w:szCs w:val="24"/>
        </w:rPr>
        <w:t>协商不成的按下列第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种方式解决：</w:t>
      </w:r>
    </w:p>
    <w:p w14:paraId="762DCDA2">
      <w:pPr>
        <w:pStyle w:val="11"/>
        <w:tabs>
          <w:tab w:val="left" w:pos="1061"/>
        </w:tabs>
        <w:spacing w:line="360" w:lineRule="auto"/>
        <w:ind w:firstLine="480" w:firstLineChars="200"/>
        <w:rPr>
          <w:rFonts w:hint="eastAsia" w:ascii="仿宋" w:hAnsi="仿宋" w:eastAsia="仿宋" w:cs="仿宋"/>
          <w:sz w:val="24"/>
          <w:szCs w:val="24"/>
        </w:rPr>
      </w:pPr>
      <w:bookmarkStart w:id="27" w:name="bookmark1117"/>
      <w:r>
        <w:rPr>
          <w:rFonts w:hint="eastAsia" w:ascii="仿宋" w:hAnsi="仿宋" w:eastAsia="仿宋" w:cs="仿宋"/>
          <w:color w:val="000000"/>
          <w:sz w:val="24"/>
          <w:szCs w:val="24"/>
        </w:rPr>
        <w:t>1</w:t>
      </w:r>
      <w:bookmarkEnd w:id="27"/>
      <w:r>
        <w:rPr>
          <w:rFonts w:hint="eastAsia" w:ascii="仿宋" w:hAnsi="仿宋" w:eastAsia="仿宋" w:cs="仿宋"/>
          <w:color w:val="000000"/>
          <w:sz w:val="24"/>
          <w:szCs w:val="24"/>
        </w:rPr>
        <w:t>、提交西安仲裁委员会仲裁；</w:t>
      </w:r>
    </w:p>
    <w:p w14:paraId="5636ADB2">
      <w:pPr>
        <w:pStyle w:val="11"/>
        <w:tabs>
          <w:tab w:val="left" w:pos="1078"/>
        </w:tabs>
        <w:spacing w:line="360" w:lineRule="auto"/>
        <w:ind w:firstLine="480" w:firstLineChars="200"/>
        <w:rPr>
          <w:rFonts w:hint="eastAsia" w:ascii="仿宋" w:hAnsi="仿宋" w:eastAsia="仿宋" w:cs="仿宋"/>
          <w:sz w:val="24"/>
          <w:szCs w:val="24"/>
        </w:rPr>
      </w:pPr>
      <w:bookmarkStart w:id="28" w:name="bookmark1118"/>
      <w:r>
        <w:rPr>
          <w:rFonts w:hint="eastAsia" w:ascii="仿宋" w:hAnsi="仿宋" w:eastAsia="仿宋" w:cs="仿宋"/>
          <w:color w:val="000000"/>
          <w:sz w:val="24"/>
          <w:szCs w:val="24"/>
        </w:rPr>
        <w:t>2</w:t>
      </w:r>
      <w:bookmarkEnd w:id="28"/>
      <w:r>
        <w:rPr>
          <w:rFonts w:hint="eastAsia" w:ascii="仿宋" w:hAnsi="仿宋" w:eastAsia="仿宋" w:cs="仿宋"/>
          <w:color w:val="000000"/>
          <w:sz w:val="24"/>
          <w:szCs w:val="24"/>
        </w:rPr>
        <w:t>、依法向甲方所在地人民法院起诉。</w:t>
      </w:r>
    </w:p>
    <w:p w14:paraId="0AB26A99">
      <w:pPr>
        <w:pStyle w:val="11"/>
        <w:tabs>
          <w:tab w:val="left" w:pos="1431"/>
        </w:tabs>
        <w:spacing w:line="360" w:lineRule="auto"/>
        <w:ind w:firstLine="480" w:firstLineChars="200"/>
        <w:rPr>
          <w:rFonts w:hint="eastAsia" w:ascii="仿宋" w:hAnsi="仿宋" w:eastAsia="仿宋" w:cs="仿宋"/>
          <w:sz w:val="24"/>
          <w:szCs w:val="24"/>
        </w:rPr>
      </w:pPr>
      <w:bookmarkStart w:id="29" w:name="bookmark1119"/>
      <w:r>
        <w:rPr>
          <w:rFonts w:hint="eastAsia" w:ascii="仿宋" w:hAnsi="仿宋" w:eastAsia="仿宋" w:cs="仿宋"/>
          <w:color w:val="000000"/>
          <w:sz w:val="24"/>
          <w:szCs w:val="24"/>
        </w:rPr>
        <w:t>（</w:t>
      </w:r>
      <w:bookmarkEnd w:id="29"/>
      <w:r>
        <w:rPr>
          <w:rFonts w:hint="eastAsia" w:ascii="仿宋" w:hAnsi="仿宋" w:eastAsia="仿宋" w:cs="仿宋"/>
          <w:color w:val="000000"/>
          <w:sz w:val="24"/>
          <w:szCs w:val="24"/>
        </w:rPr>
        <w:t>二）本条款为独立条款，本合同的无效、变更、解除和终止均不影 响本条款的效力。</w:t>
      </w:r>
    </w:p>
    <w:p w14:paraId="79B01664">
      <w:pPr>
        <w:pStyle w:val="1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color w:val="000000"/>
          <w:sz w:val="24"/>
          <w:szCs w:val="24"/>
          <w:lang w:val="en-US" w:eastAsia="zh-CN"/>
        </w:rPr>
        <w:t>十二、关于送达</w:t>
      </w:r>
      <w:r>
        <w:rPr>
          <w:rFonts w:hint="eastAsia" w:ascii="仿宋" w:hAnsi="仿宋" w:eastAsia="仿宋" w:cs="仿宋"/>
          <w:b/>
          <w:bCs/>
          <w:color w:val="000000"/>
          <w:sz w:val="24"/>
          <w:szCs w:val="24"/>
        </w:rPr>
        <w:t>的约定</w:t>
      </w:r>
    </w:p>
    <w:p w14:paraId="7357FDF9">
      <w:pPr>
        <w:pStyle w:val="11"/>
        <w:spacing w:line="360" w:lineRule="auto"/>
        <w:ind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（一）本合同项下甲乙双方任何一方向对方发出的通知、信件、数据电文等，应当发送至本合同下列约定的地址、联系人和通信终端。</w:t>
      </w:r>
    </w:p>
    <w:p w14:paraId="11B73F3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甲方联系人：XXX</w:t>
      </w:r>
    </w:p>
    <w:p w14:paraId="3E009092">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36B71359">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286DFCCC">
      <w:pPr>
        <w:pStyle w:val="11"/>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甲方（□同意□不同意）接受电子文件送达，电子终端信息如下：</w:t>
      </w:r>
    </w:p>
    <w:p w14:paraId="1E87F22E">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6062A0E8">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42C3C816">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6BDFCBBB">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w:t>
      </w:r>
    </w:p>
    <w:p w14:paraId="0397B9AD">
      <w:pPr>
        <w:pStyle w:val="11"/>
        <w:spacing w:line="360" w:lineRule="auto"/>
        <w:ind w:firstLine="480" w:firstLineChars="200"/>
        <w:jc w:val="left"/>
        <w:rPr>
          <w:rFonts w:hint="eastAsia" w:ascii="仿宋" w:hAnsi="仿宋" w:eastAsia="仿宋" w:cs="仿宋"/>
          <w:color w:val="000000"/>
          <w:sz w:val="24"/>
          <w:szCs w:val="24"/>
        </w:rPr>
      </w:pPr>
    </w:p>
    <w:p w14:paraId="6EBAD552">
      <w:pPr>
        <w:pStyle w:val="11"/>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乙方联系人：XXX,</w:t>
      </w:r>
    </w:p>
    <w:p w14:paraId="1096A2D4">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7DF15230">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2DEAFDF7">
      <w:pPr>
        <w:pStyle w:val="11"/>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乙方（□同意□不同意）接受电子文件送达，电子终端信息如下：</w:t>
      </w:r>
    </w:p>
    <w:p w14:paraId="2B1DB064">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2D04C6FE">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2B52CFDF">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22FD706F">
      <w:pPr>
        <w:pStyle w:val="13"/>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w:t>
      </w:r>
      <w:r>
        <w:rPr>
          <w:rFonts w:hint="eastAsia" w:ascii="仿宋" w:hAnsi="仿宋" w:eastAsia="仿宋" w:cs="仿宋"/>
          <w:color w:val="000000"/>
          <w:sz w:val="24"/>
          <w:szCs w:val="24"/>
          <w:lang w:bidi="en-US"/>
        </w:rPr>
        <w:t>。</w:t>
      </w:r>
    </w:p>
    <w:p w14:paraId="6FCF24AB">
      <w:pPr>
        <w:pStyle w:val="11"/>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（二）各种通讯方式应当按照下列方式确定其送达时间：</w:t>
      </w:r>
    </w:p>
    <w:p w14:paraId="78BEA5DC">
      <w:pPr>
        <w:pStyle w:val="11"/>
        <w:tabs>
          <w:tab w:val="left" w:pos="976"/>
        </w:tabs>
        <w:spacing w:line="360" w:lineRule="auto"/>
        <w:ind w:firstLine="480" w:firstLineChars="200"/>
        <w:rPr>
          <w:rFonts w:hint="eastAsia" w:ascii="仿宋" w:hAnsi="仿宋" w:eastAsia="仿宋" w:cs="仿宋"/>
          <w:sz w:val="24"/>
          <w:szCs w:val="24"/>
        </w:rPr>
      </w:pPr>
      <w:bookmarkStart w:id="30" w:name="bookmark1120"/>
      <w:r>
        <w:rPr>
          <w:rFonts w:hint="eastAsia" w:ascii="仿宋" w:hAnsi="仿宋" w:eastAsia="仿宋" w:cs="仿宋"/>
          <w:color w:val="000000"/>
          <w:sz w:val="24"/>
          <w:szCs w:val="24"/>
        </w:rPr>
        <w:t>1</w:t>
      </w:r>
      <w:bookmarkEnd w:id="30"/>
      <w:r>
        <w:rPr>
          <w:rFonts w:hint="eastAsia" w:ascii="仿宋" w:hAnsi="仿宋" w:eastAsia="仿宋" w:cs="仿宋"/>
          <w:color w:val="000000"/>
          <w:sz w:val="24"/>
          <w:szCs w:val="24"/>
        </w:rPr>
        <w:t>、面呈之通知在被通知人签收时视为送达，被通知人未签收的不得视为有效的送达。</w:t>
      </w:r>
    </w:p>
    <w:p w14:paraId="44EDDEEF">
      <w:pPr>
        <w:pStyle w:val="11"/>
        <w:tabs>
          <w:tab w:val="left" w:pos="978"/>
        </w:tabs>
        <w:spacing w:line="360" w:lineRule="auto"/>
        <w:ind w:firstLine="480" w:firstLineChars="200"/>
        <w:rPr>
          <w:rFonts w:hint="eastAsia" w:ascii="仿宋" w:hAnsi="仿宋" w:eastAsia="仿宋" w:cs="仿宋"/>
          <w:sz w:val="24"/>
          <w:szCs w:val="24"/>
        </w:rPr>
      </w:pPr>
      <w:bookmarkStart w:id="31" w:name="bookmark1121"/>
      <w:r>
        <w:rPr>
          <w:rFonts w:hint="eastAsia" w:ascii="仿宋" w:hAnsi="仿宋" w:eastAsia="仿宋" w:cs="仿宋"/>
          <w:color w:val="000000"/>
          <w:sz w:val="24"/>
          <w:szCs w:val="24"/>
        </w:rPr>
        <w:t>2</w:t>
      </w:r>
      <w:bookmarkEnd w:id="31"/>
      <w:r>
        <w:rPr>
          <w:rFonts w:hint="eastAsia" w:ascii="仿宋" w:hAnsi="仿宋" w:eastAsia="仿宋" w:cs="仿宋"/>
          <w:color w:val="000000"/>
          <w:sz w:val="24"/>
          <w:szCs w:val="24"/>
        </w:rPr>
        <w:t>、以邮寄方式进行的通知均应釆用邮政挂号快件或特快专递的方式进行，自信件交邮后的第7日视为送达。</w:t>
      </w:r>
    </w:p>
    <w:p w14:paraId="748E53F5">
      <w:pPr>
        <w:pStyle w:val="11"/>
        <w:tabs>
          <w:tab w:val="left" w:pos="985"/>
        </w:tabs>
        <w:spacing w:line="360" w:lineRule="auto"/>
        <w:ind w:firstLine="480" w:firstLineChars="200"/>
        <w:rPr>
          <w:rFonts w:hint="eastAsia" w:ascii="仿宋" w:hAnsi="仿宋" w:eastAsia="仿宋" w:cs="仿宋"/>
          <w:sz w:val="24"/>
          <w:szCs w:val="24"/>
        </w:rPr>
      </w:pPr>
      <w:bookmarkStart w:id="32" w:name="bookmark1122"/>
      <w:r>
        <w:rPr>
          <w:rFonts w:hint="eastAsia" w:ascii="仿宋" w:hAnsi="仿宋" w:eastAsia="仿宋" w:cs="仿宋"/>
          <w:color w:val="000000"/>
          <w:sz w:val="24"/>
          <w:szCs w:val="24"/>
        </w:rPr>
        <w:t>3</w:t>
      </w:r>
      <w:bookmarkEnd w:id="32"/>
      <w:r>
        <w:rPr>
          <w:rFonts w:hint="eastAsia" w:ascii="仿宋" w:hAnsi="仿宋" w:eastAsia="仿宋" w:cs="仿宋"/>
          <w:color w:val="000000"/>
          <w:sz w:val="24"/>
          <w:szCs w:val="24"/>
        </w:rPr>
        <w:t>、发出的短信/传真/微信/电子邮件，自前述电子文件内容在发送方正确填写地址且未被系统退回的情况下，视为进入对方数据电文接收系统即 视为送达。若送达日为非工作日，则视为在下一工作日送达。</w:t>
      </w:r>
    </w:p>
    <w:p w14:paraId="1337D5BE">
      <w:pPr>
        <w:pStyle w:val="11"/>
        <w:tabs>
          <w:tab w:val="left" w:pos="985"/>
        </w:tabs>
        <w:spacing w:line="360" w:lineRule="auto"/>
        <w:ind w:firstLine="480" w:firstLineChars="200"/>
        <w:rPr>
          <w:rFonts w:hint="eastAsia" w:ascii="仿宋" w:hAnsi="仿宋" w:eastAsia="仿宋" w:cs="仿宋"/>
          <w:sz w:val="24"/>
          <w:szCs w:val="24"/>
        </w:rPr>
      </w:pPr>
      <w:bookmarkStart w:id="33" w:name="bookmark1123"/>
      <w:r>
        <w:rPr>
          <w:rFonts w:hint="eastAsia" w:ascii="仿宋" w:hAnsi="仿宋" w:eastAsia="仿宋" w:cs="仿宋"/>
          <w:color w:val="000000"/>
          <w:sz w:val="24"/>
          <w:szCs w:val="24"/>
        </w:rPr>
        <w:t>4</w:t>
      </w:r>
      <w:bookmarkEnd w:id="33"/>
      <w:r>
        <w:rPr>
          <w:rFonts w:hint="eastAsia" w:ascii="仿宋" w:hAnsi="仿宋" w:eastAsia="仿宋" w:cs="仿宋"/>
          <w:color w:val="000000"/>
          <w:sz w:val="24"/>
          <w:szCs w:val="24"/>
        </w:rPr>
        <w:t>、一方当事人变更名称、地址、联系人或通信终端的，应当在变更后3日内及时书面通知对方当事人，对方当事人实际收到变更通知前的送达仍 为有效送达，电子送达与书面送达具有同等法律效力。</w:t>
      </w:r>
    </w:p>
    <w:p w14:paraId="600F97B0">
      <w:pPr>
        <w:pStyle w:val="1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val="en-US" w:eastAsia="zh-CN"/>
        </w:rPr>
        <w:t>三</w:t>
      </w:r>
      <w:r>
        <w:rPr>
          <w:rFonts w:hint="eastAsia" w:ascii="仿宋" w:hAnsi="仿宋" w:eastAsia="仿宋" w:cs="仿宋"/>
          <w:b/>
          <w:bCs/>
          <w:color w:val="000000"/>
          <w:sz w:val="24"/>
          <w:szCs w:val="24"/>
        </w:rPr>
        <w:t>、合同变更</w:t>
      </w:r>
    </w:p>
    <w:p w14:paraId="513B279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14:paraId="656A6781">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val="en-US" w:eastAsia="zh-CN"/>
        </w:rPr>
        <w:t>四</w:t>
      </w:r>
      <w:r>
        <w:rPr>
          <w:rFonts w:hint="eastAsia" w:ascii="仿宋" w:hAnsi="仿宋" w:eastAsia="仿宋" w:cs="仿宋"/>
          <w:b/>
          <w:bCs/>
          <w:color w:val="000000"/>
          <w:sz w:val="24"/>
          <w:szCs w:val="24"/>
        </w:rPr>
        <w:t>、合同</w:t>
      </w:r>
    </w:p>
    <w:p w14:paraId="3E119AAD">
      <w:pPr>
        <w:pStyle w:val="11"/>
        <w:tabs>
          <w:tab w:val="left" w:pos="2460"/>
          <w:tab w:val="left" w:pos="6456"/>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份，甲方持</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份，本合同甲、乙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方签字并盖章后生效，合同执行完毕后，自动失效（合同的服务承诺则长期有效）。</w:t>
      </w:r>
    </w:p>
    <w:p w14:paraId="4467BE62">
      <w:pPr>
        <w:pStyle w:val="1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val="en-US" w:eastAsia="zh-CN"/>
        </w:rPr>
        <w:t>五</w:t>
      </w:r>
      <w:r>
        <w:rPr>
          <w:rFonts w:hint="eastAsia" w:ascii="仿宋" w:hAnsi="仿宋" w:eastAsia="仿宋" w:cs="仿宋"/>
          <w:b/>
          <w:bCs/>
          <w:color w:val="000000"/>
          <w:sz w:val="24"/>
          <w:szCs w:val="24"/>
        </w:rPr>
        <w:t>、其他事项</w:t>
      </w:r>
    </w:p>
    <w:p w14:paraId="5AFF7FC7">
      <w:pPr>
        <w:pStyle w:val="11"/>
        <w:tabs>
          <w:tab w:val="left" w:pos="1824"/>
        </w:tabs>
        <w:spacing w:line="360" w:lineRule="auto"/>
        <w:ind w:firstLine="480" w:firstLineChars="200"/>
        <w:rPr>
          <w:rFonts w:hint="eastAsia" w:ascii="仿宋" w:hAnsi="仿宋" w:eastAsia="仿宋" w:cs="仿宋"/>
          <w:sz w:val="24"/>
          <w:szCs w:val="24"/>
          <w:lang w:eastAsia="zh-CN"/>
        </w:rPr>
      </w:pPr>
      <w:bookmarkStart w:id="34" w:name="bookmark1126"/>
      <w:r>
        <w:rPr>
          <w:rFonts w:hint="eastAsia" w:ascii="仿宋" w:hAnsi="仿宋" w:eastAsia="仿宋" w:cs="仿宋"/>
          <w:color w:val="000000"/>
          <w:sz w:val="24"/>
          <w:szCs w:val="24"/>
        </w:rPr>
        <w:t>（</w:t>
      </w:r>
      <w:bookmarkEnd w:id="34"/>
      <w:r>
        <w:rPr>
          <w:rFonts w:hint="eastAsia" w:ascii="仿宋" w:hAnsi="仿宋" w:eastAsia="仿宋" w:cs="仿宋"/>
          <w:color w:val="000000"/>
          <w:sz w:val="24"/>
          <w:szCs w:val="24"/>
          <w:lang w:val="en-US" w:eastAsia="zh-CN"/>
        </w:rPr>
        <w:t>一</w:t>
      </w:r>
      <w:r>
        <w:rPr>
          <w:rFonts w:hint="eastAsia" w:ascii="仿宋" w:hAnsi="仿宋" w:eastAsia="仿宋" w:cs="仿宋"/>
          <w:color w:val="000000"/>
          <w:sz w:val="24"/>
          <w:szCs w:val="24"/>
        </w:rPr>
        <w:t>）招标文件、投标文件、澄清表（函）、中标通知书、合同附件均成为合同不可分割的部分</w:t>
      </w:r>
      <w:r>
        <w:rPr>
          <w:rFonts w:hint="eastAsia" w:ascii="仿宋" w:hAnsi="仿宋" w:eastAsia="仿宋" w:cs="仿宋"/>
          <w:color w:val="000000"/>
          <w:sz w:val="24"/>
          <w:szCs w:val="24"/>
          <w:lang w:eastAsia="zh-CN"/>
        </w:rPr>
        <w:t>。</w:t>
      </w:r>
    </w:p>
    <w:p w14:paraId="16D5EEC1">
      <w:pPr>
        <w:pStyle w:val="11"/>
        <w:tabs>
          <w:tab w:val="left" w:pos="1817"/>
          <w:tab w:val="left" w:pos="5793"/>
        </w:tabs>
        <w:spacing w:line="360" w:lineRule="auto"/>
        <w:ind w:firstLine="480" w:firstLineChars="200"/>
        <w:rPr>
          <w:rFonts w:hint="eastAsia" w:ascii="仿宋" w:hAnsi="仿宋" w:eastAsia="仿宋" w:cs="仿宋"/>
          <w:sz w:val="24"/>
          <w:szCs w:val="24"/>
        </w:rPr>
      </w:pPr>
      <w:bookmarkStart w:id="35" w:name="bookmark1127"/>
      <w:r>
        <w:rPr>
          <w:rFonts w:hint="eastAsia" w:ascii="仿宋" w:hAnsi="仿宋" w:eastAsia="仿宋" w:cs="仿宋"/>
          <w:color w:val="000000"/>
          <w:sz w:val="24"/>
          <w:szCs w:val="24"/>
        </w:rPr>
        <w:t>（</w:t>
      </w:r>
      <w:bookmarkEnd w:id="35"/>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）甲乙双方因不可抗力导致本合同全部或部分不能履行时，发生不可抗力的一方应当在不可抗力发生后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天内书面通知对方，以减轻可能给对方造成的损失。因不可抗力导致本合同全部或部分不能履行时，双方各自承担其因此而造成的损失、损害。</w:t>
      </w:r>
    </w:p>
    <w:p w14:paraId="28352673">
      <w:pPr>
        <w:pStyle w:val="11"/>
        <w:tabs>
          <w:tab w:val="left" w:pos="1817"/>
        </w:tabs>
        <w:spacing w:line="360" w:lineRule="auto"/>
        <w:ind w:firstLine="480" w:firstLineChars="200"/>
        <w:rPr>
          <w:rFonts w:hint="eastAsia" w:ascii="仿宋" w:hAnsi="仿宋" w:eastAsia="仿宋" w:cs="仿宋"/>
          <w:color w:val="000000"/>
          <w:sz w:val="24"/>
          <w:szCs w:val="24"/>
        </w:rPr>
      </w:pPr>
      <w:bookmarkStart w:id="36" w:name="bookmark1128"/>
      <w:r>
        <w:rPr>
          <w:rFonts w:hint="eastAsia" w:ascii="仿宋" w:hAnsi="仿宋" w:eastAsia="仿宋" w:cs="仿宋"/>
          <w:color w:val="000000"/>
          <w:sz w:val="24"/>
          <w:szCs w:val="24"/>
        </w:rPr>
        <w:t>（</w:t>
      </w:r>
      <w:bookmarkEnd w:id="36"/>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）合同未尽事宜，由甲、乙双方协商后签订</w:t>
      </w:r>
      <w:r>
        <w:rPr>
          <w:rFonts w:hint="eastAsia" w:ascii="仿宋" w:hAnsi="仿宋" w:eastAsia="仿宋" w:cs="仿宋"/>
          <w:color w:val="000000"/>
          <w:sz w:val="24"/>
          <w:szCs w:val="24"/>
          <w:lang w:eastAsia="zh-CN"/>
        </w:rPr>
        <w:t>政府采购</w:t>
      </w:r>
      <w:r>
        <w:rPr>
          <w:rFonts w:hint="eastAsia" w:ascii="仿宋" w:hAnsi="仿宋" w:eastAsia="仿宋" w:cs="仿宋"/>
          <w:color w:val="000000"/>
          <w:sz w:val="24"/>
          <w:szCs w:val="24"/>
        </w:rPr>
        <w:t>补充合同，与原合同具有同等法律效力。</w:t>
      </w:r>
    </w:p>
    <w:p w14:paraId="1A10D66E">
      <w:pPr>
        <w:pStyle w:val="10"/>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br w:type="page"/>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9"/>
        <w:gridCol w:w="4261"/>
      </w:tblGrid>
      <w:tr w14:paraId="4917F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12FF0CD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甲方</w:t>
            </w:r>
          </w:p>
        </w:tc>
        <w:tc>
          <w:tcPr>
            <w:tcW w:w="2500" w:type="pct"/>
          </w:tcPr>
          <w:p w14:paraId="5D9C1D2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乙方</w:t>
            </w:r>
          </w:p>
        </w:tc>
      </w:tr>
      <w:tr w14:paraId="2BB5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trPr>
        <w:tc>
          <w:tcPr>
            <w:tcW w:w="2499" w:type="pct"/>
          </w:tcPr>
          <w:p w14:paraId="37DEA3B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采购人名称</w:t>
            </w:r>
          </w:p>
          <w:p w14:paraId="733CB6B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（请填写具体名称）</w:t>
            </w:r>
          </w:p>
          <w:p w14:paraId="7B3B87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（盖章）</w:t>
            </w:r>
          </w:p>
        </w:tc>
        <w:tc>
          <w:tcPr>
            <w:tcW w:w="2500" w:type="pct"/>
          </w:tcPr>
          <w:p w14:paraId="35C9B8F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供应商全称</w:t>
            </w:r>
          </w:p>
          <w:p w14:paraId="16CA1E5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（请填写具体名称）</w:t>
            </w:r>
          </w:p>
          <w:p w14:paraId="62F9FEE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（盖章）</w:t>
            </w:r>
          </w:p>
        </w:tc>
      </w:tr>
      <w:tr w14:paraId="711DA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600BD2EB">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c>
          <w:tcPr>
            <w:tcW w:w="2500" w:type="pct"/>
          </w:tcPr>
          <w:p w14:paraId="40A766C0">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14:paraId="4D2C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1937BB70">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2500" w:type="pct"/>
          </w:tcPr>
          <w:p w14:paraId="0A1E72F6">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14:paraId="3BDF3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2499" w:type="pct"/>
          </w:tcPr>
          <w:p w14:paraId="4FC5B77B">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c>
          <w:tcPr>
            <w:tcW w:w="2500" w:type="pct"/>
          </w:tcPr>
          <w:p w14:paraId="6F1CB881">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r>
      <w:tr w14:paraId="4D259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7C4F313B">
            <w:pPr>
              <w:spacing w:line="360" w:lineRule="auto"/>
              <w:rPr>
                <w:rFonts w:hint="eastAsia" w:ascii="仿宋" w:hAnsi="仿宋" w:eastAsia="仿宋" w:cs="仿宋"/>
                <w:sz w:val="24"/>
                <w:szCs w:val="24"/>
              </w:rPr>
            </w:pPr>
            <w:r>
              <w:rPr>
                <w:rFonts w:hint="eastAsia" w:ascii="仿宋" w:hAnsi="仿宋" w:eastAsia="仿宋" w:cs="仿宋"/>
                <w:sz w:val="24"/>
                <w:szCs w:val="24"/>
              </w:rPr>
              <w:t>被授权代表：（签字）</w:t>
            </w:r>
          </w:p>
        </w:tc>
        <w:tc>
          <w:tcPr>
            <w:tcW w:w="2500" w:type="pct"/>
          </w:tcPr>
          <w:p w14:paraId="05208F49">
            <w:pPr>
              <w:spacing w:line="360" w:lineRule="auto"/>
              <w:rPr>
                <w:rFonts w:hint="eastAsia" w:ascii="仿宋" w:hAnsi="仿宋" w:eastAsia="仿宋" w:cs="仿宋"/>
                <w:sz w:val="24"/>
                <w:szCs w:val="24"/>
              </w:rPr>
            </w:pPr>
            <w:r>
              <w:rPr>
                <w:rFonts w:hint="eastAsia" w:ascii="仿宋" w:hAnsi="仿宋" w:eastAsia="仿宋" w:cs="仿宋"/>
                <w:sz w:val="24"/>
                <w:szCs w:val="24"/>
              </w:rPr>
              <w:t>被授权代表：（签字）</w:t>
            </w:r>
          </w:p>
        </w:tc>
      </w:tr>
      <w:tr w14:paraId="45A12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364104C2">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2500" w:type="pct"/>
          </w:tcPr>
          <w:p w14:paraId="776054C6">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2AA1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52AF464F">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c>
          <w:tcPr>
            <w:tcW w:w="2500" w:type="pct"/>
          </w:tcPr>
          <w:p w14:paraId="292925F5">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r>
      <w:tr w14:paraId="5CA3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22DA5C67">
            <w:pPr>
              <w:spacing w:line="360" w:lineRule="auto"/>
              <w:rPr>
                <w:rFonts w:hint="eastAsia" w:ascii="仿宋" w:hAnsi="仿宋" w:eastAsia="仿宋" w:cs="仿宋"/>
                <w:sz w:val="24"/>
                <w:szCs w:val="24"/>
              </w:rPr>
            </w:pPr>
          </w:p>
        </w:tc>
        <w:tc>
          <w:tcPr>
            <w:tcW w:w="2500" w:type="pct"/>
          </w:tcPr>
          <w:p w14:paraId="2E17A85F">
            <w:pPr>
              <w:spacing w:line="360" w:lineRule="auto"/>
              <w:rPr>
                <w:rFonts w:hint="eastAsia" w:ascii="仿宋" w:hAnsi="仿宋" w:eastAsia="仿宋" w:cs="仿宋"/>
                <w:sz w:val="24"/>
                <w:szCs w:val="24"/>
              </w:rPr>
            </w:pPr>
            <w:r>
              <w:rPr>
                <w:rFonts w:hint="eastAsia" w:ascii="仿宋" w:hAnsi="仿宋" w:eastAsia="仿宋" w:cs="仿宋"/>
                <w:sz w:val="24"/>
                <w:szCs w:val="24"/>
              </w:rPr>
              <w:t>开户银行：</w:t>
            </w:r>
          </w:p>
        </w:tc>
      </w:tr>
      <w:tr w14:paraId="50CC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499" w:type="pct"/>
          </w:tcPr>
          <w:p w14:paraId="7632727F">
            <w:pPr>
              <w:spacing w:line="360" w:lineRule="auto"/>
              <w:rPr>
                <w:rFonts w:hint="eastAsia" w:ascii="仿宋" w:hAnsi="仿宋" w:eastAsia="仿宋" w:cs="仿宋"/>
                <w:sz w:val="24"/>
                <w:szCs w:val="24"/>
              </w:rPr>
            </w:pPr>
          </w:p>
        </w:tc>
        <w:tc>
          <w:tcPr>
            <w:tcW w:w="2500" w:type="pct"/>
          </w:tcPr>
          <w:p w14:paraId="085F7304">
            <w:pPr>
              <w:spacing w:line="360" w:lineRule="auto"/>
              <w:rPr>
                <w:rFonts w:hint="eastAsia" w:ascii="仿宋" w:hAnsi="仿宋" w:eastAsia="仿宋" w:cs="仿宋"/>
                <w:sz w:val="24"/>
                <w:szCs w:val="24"/>
              </w:rPr>
            </w:pPr>
            <w:r>
              <w:rPr>
                <w:rFonts w:hint="eastAsia" w:ascii="仿宋" w:hAnsi="仿宋" w:eastAsia="仿宋" w:cs="仿宋"/>
                <w:sz w:val="24"/>
                <w:szCs w:val="24"/>
              </w:rPr>
              <w:t>账户：</w:t>
            </w:r>
          </w:p>
        </w:tc>
      </w:tr>
      <w:tr w14:paraId="3749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2499" w:type="pct"/>
          </w:tcPr>
          <w:p w14:paraId="42924733">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2500" w:type="pct"/>
          </w:tcPr>
          <w:p w14:paraId="00C24121">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r>
    </w:tbl>
    <w:p w14:paraId="0F6B0DB6">
      <w:pPr>
        <w:adjustRightInd w:val="0"/>
        <w:snapToGrid w:val="0"/>
        <w:spacing w:line="360" w:lineRule="auto"/>
        <w:jc w:val="left"/>
        <w:rPr>
          <w:rFonts w:hint="eastAsia" w:ascii="仿宋_GB2312" w:hAnsi="仿宋_GB2312" w:eastAsia="仿宋_GB2312" w:cs="仿宋_GB2312"/>
          <w:sz w:val="24"/>
        </w:rPr>
      </w:pPr>
      <w:r>
        <w:rPr>
          <w:rFonts w:ascii="宋体"/>
          <w:b/>
          <w:bCs/>
          <w:sz w:val="44"/>
          <w:szCs w:val="44"/>
          <w:lang w:val="zh-CN"/>
        </w:rPr>
        <w:t xml:space="preserve"> </w:t>
      </w:r>
      <w:bookmarkEnd w:id="0"/>
      <w:bookmarkEnd w:id="1"/>
    </w:p>
    <w:bookmarkEnd w:id="2"/>
    <w:p w14:paraId="6577CF12">
      <w:bookmarkStart w:id="37" w:name="_GoBack"/>
      <w:bookmarkEnd w:id="3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3C1CAC"/>
    <w:rsid w:val="1D3C1CAC"/>
    <w:rsid w:val="221E6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paragraph" w:styleId="3">
    <w:name w:val="heading 3"/>
    <w:basedOn w:val="1"/>
    <w:next w:val="1"/>
    <w:qFormat/>
    <w:uiPriority w:val="0"/>
    <w:pPr>
      <w:keepNext/>
      <w:keepLines/>
      <w:spacing w:before="260" w:after="260" w:line="415" w:lineRule="auto"/>
      <w:outlineLvl w:val="2"/>
    </w:pPr>
    <w:rPr>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 text|5"/>
    <w:basedOn w:val="1"/>
    <w:qFormat/>
    <w:uiPriority w:val="0"/>
    <w:pPr>
      <w:spacing w:after="480" w:line="500" w:lineRule="exact"/>
    </w:pPr>
    <w:rPr>
      <w:rFonts w:ascii="宋体" w:hAnsi="宋体" w:cs="宋体"/>
      <w:sz w:val="32"/>
      <w:szCs w:val="32"/>
      <w:lang w:val="zh-TW" w:eastAsia="zh-TW" w:bidi="zh-TW"/>
    </w:rPr>
  </w:style>
  <w:style w:type="paragraph" w:customStyle="1" w:styleId="8">
    <w:name w:val="Body text|7"/>
    <w:basedOn w:val="1"/>
    <w:qFormat/>
    <w:uiPriority w:val="0"/>
    <w:pPr>
      <w:spacing w:after="100" w:line="1130" w:lineRule="exact"/>
      <w:jc w:val="center"/>
    </w:pPr>
    <w:rPr>
      <w:rFonts w:ascii="宋体" w:hAnsi="宋体" w:cs="宋体"/>
      <w:sz w:val="74"/>
      <w:szCs w:val="74"/>
      <w:lang w:val="zh-TW" w:eastAsia="zh-TW" w:bidi="zh-TW"/>
    </w:rPr>
  </w:style>
  <w:style w:type="paragraph" w:customStyle="1" w:styleId="9">
    <w:name w:val="Body text|6"/>
    <w:basedOn w:val="1"/>
    <w:qFormat/>
    <w:uiPriority w:val="0"/>
    <w:pPr>
      <w:spacing w:after="100"/>
      <w:jc w:val="center"/>
    </w:pPr>
    <w:rPr>
      <w:sz w:val="30"/>
      <w:szCs w:val="30"/>
    </w:rPr>
  </w:style>
  <w:style w:type="paragraph" w:customStyle="1" w:styleId="10">
    <w:name w:val="Body text|2"/>
    <w:basedOn w:val="1"/>
    <w:qFormat/>
    <w:uiPriority w:val="0"/>
    <w:pPr>
      <w:spacing w:line="432" w:lineRule="auto"/>
    </w:pPr>
    <w:rPr>
      <w:rFonts w:ascii="宋体" w:hAnsi="宋体" w:cs="宋体"/>
      <w:lang w:val="zh-TW" w:eastAsia="zh-TW" w:bidi="zh-TW"/>
    </w:rPr>
  </w:style>
  <w:style w:type="paragraph" w:customStyle="1" w:styleId="11">
    <w:name w:val="Body text|1"/>
    <w:basedOn w:val="1"/>
    <w:qFormat/>
    <w:uiPriority w:val="0"/>
    <w:pPr>
      <w:spacing w:line="425" w:lineRule="exact"/>
      <w:ind w:firstLine="540"/>
    </w:pPr>
    <w:rPr>
      <w:rFonts w:ascii="宋体" w:hAnsi="宋体" w:cs="宋体"/>
      <w:sz w:val="28"/>
      <w:szCs w:val="28"/>
      <w:lang w:val="zh-TW" w:eastAsia="zh-TW" w:bidi="zh-TW"/>
    </w:rPr>
  </w:style>
  <w:style w:type="paragraph" w:customStyle="1" w:styleId="12">
    <w:name w:val="Table caption|1"/>
    <w:basedOn w:val="1"/>
    <w:qFormat/>
    <w:uiPriority w:val="0"/>
    <w:rPr>
      <w:rFonts w:ascii="宋体" w:hAnsi="宋体" w:cs="宋体"/>
      <w:sz w:val="28"/>
      <w:szCs w:val="28"/>
      <w:lang w:val="zh-TW" w:eastAsia="zh-TW" w:bidi="zh-TW"/>
    </w:rPr>
  </w:style>
  <w:style w:type="paragraph" w:customStyle="1" w:styleId="13">
    <w:name w:val="Body text|4"/>
    <w:basedOn w:val="1"/>
    <w:qFormat/>
    <w:uiPriority w:val="0"/>
    <w:pPr>
      <w:ind w:firstLine="540"/>
    </w:pPr>
    <w:rPr>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2025-05-30T05:49:00Z</dcterms:created>
  <dc:creator>Zhe</dc:creator>
  <cp:lastModifiedBy>Zhe</cp:lastModifiedBy>
  <dcterms:modified xsi:type="dcterms:W3CDTF">2025-05-30T05:49:41Z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AE13153BC3B24C47BA58BF3B0D806D17_11</vt:lpwstr>
  </property>
  <property fmtid="{D5CDD505-2E9C-101B-9397-08002B2CF9AE}" pid="4" name="KSOTemplateDocerSaveRecord">
    <vt:lpwstr>eyJoZGlkIjoiMmIwNGMxNTY3YTJkOTRhNjc1NWU4ZTFhZGVjOGI4ZDYiLCJ1c2VySWQiOiI1NjcyMjgyNzYifQ==</vt:lpwstr>
  </property>
</Properties>
</file>