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2.供应商人根据磋商文件第3章-“3.2服务内容及服务要求”的要求将全部服务内容及服务要求填写此表，并按磋商文件要求提供相应的证明材料。</w:t>
      </w:r>
      <w:bookmarkStart w:id="0" w:name="_GoBack"/>
      <w:bookmarkEnd w:id="0"/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491B479A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1</TotalTime>
  <ScaleCrop>false</ScaleCrop>
  <LinksUpToDate>false</LinksUpToDate>
  <CharactersWithSpaces>166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Zhe</cp:lastModifiedBy>
  <dcterms:modified xsi:type="dcterms:W3CDTF">2025-05-19T10:18:38Z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eyJoZGlkIjoiZTIyY2I2MDc4MzQ0ZDc4Mzc2NjA4ZGY3ODdkYzAwZjEiLCJ1c2VySWQiOiI1NjcyMjgyNzYifQ==</vt:lpwstr>
  </property>
  <property fmtid="{D5CDD505-2E9C-101B-9397-08002B2CF9AE}" pid="4" name="ICV">
    <vt:lpwstr>2A34678CF51E4B00989CA67BF76A557A_13</vt:lpwstr>
  </property>
</Properties>
</file>