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版本号：SZT2025-SN-QC-ZC-FW-029420250518001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雁塔区2025年群众满意度测评项目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SZT2025-SN-QC-ZC-FW-0294</w:t>
      </w:r>
      <w:r>
        <w:br/>
      </w:r>
      <w:r>
        <w:br/>
      </w:r>
      <w:r>
        <w:br/>
      </w:r>
    </w:p>
    <w:p>
      <w:pPr>
        <w:pStyle w:val="null3"/>
        <w:jc w:val="center"/>
        <w:outlineLvl w:val="2"/>
      </w:pPr>
      <w:r>
        <w:rPr>
          <w:rFonts w:ascii="仿宋_GB2312" w:hAnsi="仿宋_GB2312" w:cs="仿宋_GB2312" w:eastAsia="仿宋_GB2312"/>
          <w:sz w:val="28"/>
          <w:b/>
        </w:rPr>
        <w:t>雁塔区委组织部</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雁塔区委组织部</w:t>
      </w:r>
      <w:r>
        <w:rPr>
          <w:rFonts w:ascii="仿宋_GB2312" w:hAnsi="仿宋_GB2312" w:cs="仿宋_GB2312" w:eastAsia="仿宋_GB2312"/>
        </w:rPr>
        <w:t>委托，拟对</w:t>
      </w:r>
      <w:r>
        <w:rPr>
          <w:rFonts w:ascii="仿宋_GB2312" w:hAnsi="仿宋_GB2312" w:cs="仿宋_GB2312" w:eastAsia="仿宋_GB2312"/>
        </w:rPr>
        <w:t>雁塔区2025年群众满意度测评项目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SZT2025-SN-QC-ZC-FW-0294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雁塔区2025年群众满意度测评项目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为积极探索民生问题可持续解决途径，寻求更加直接、高效、标准的解决办法，帮助群众解决实际问题，提前化解矛盾和风险，结合2025年工作实际情况，拟开展雁塔区公众满意度测评工作。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采购包1（雁塔区2025年群众满意度测评项目）：属于专门面向中小企业采购。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未列入在信用中国网站(www.creditchina.gov.cn)“失信被执行人”、“重大税收违法案件当事人名单”中，也未列入中国政府采购网(www.ccgp.gov.cn)“政府采购严重违法失信行为记录名单”中;：供应商未列入在信用中国网站(www.creditchina.gov.cn)“失信被执行人”、“重大税收违法案件当事人名单”中，也未列入中国政府采购网(www.ccgp.gov.cn)“政府采购严重违法失信行为记录名单”中;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雁塔区委组织部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雁塔区委组织部经办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029-85382072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中服务类收费标准收取。在领取中标通知书时向招标代理机构一次性交纳。 开户名称：陕西中技招标有限公司 开户行名称：招商银行西安分行营业部 账号：1299 1681 2810 001 转账事由：(编号后四位）项目招标代理服务费.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雁塔区委组织部</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雁塔区委组织部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雁塔区委组织部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详见磋商文件服务内容及采购合同要求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为积极探索民生问题可持续解决途径，寻求更加直接、高效、标准的解决办法，帮助群众解决实际问题，提前化解矛盾和风险，结合2025年工作实际情况，拟开展雁塔区公众满意度测评工作。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雁塔区2025年群众满意度测评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标的名称：雁塔区2025年群众满意度测评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为积极探索民生问题可持续解决途径，寻求更加直接、高效、标准的解决办法，帮助群众解决实际问题</w:t>
            </w:r>
            <w:r>
              <w:rPr>
                <w:rFonts w:ascii="仿宋_GB2312" w:hAnsi="仿宋_GB2312" w:cs="仿宋_GB2312" w:eastAsia="仿宋_GB2312"/>
                <w:sz w:val="21"/>
              </w:rPr>
              <w:t>，提前化解矛盾和风险，结合</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年工作实际情况，拟开展雁塔区公众满意度测评工作。</w:t>
            </w:r>
          </w:p>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通过抽样调查，对实地的数据采集工作进行记录形成实施记录报告；针对收集的数据进行处理分析，形成雁塔区公众满意度测评报告。</w:t>
            </w:r>
          </w:p>
          <w:p>
            <w:pPr>
              <w:pStyle w:val="null3"/>
              <w:jc w:val="both"/>
            </w:pPr>
            <w:r>
              <w:rPr>
                <w:rFonts w:ascii="仿宋_GB2312" w:hAnsi="仿宋_GB2312" w:cs="仿宋_GB2312" w:eastAsia="仿宋_GB2312"/>
                <w:sz w:val="21"/>
              </w:rPr>
              <w:t>技术服务要求</w:t>
            </w:r>
          </w:p>
          <w:p>
            <w:pPr>
              <w:pStyle w:val="null3"/>
              <w:jc w:val="both"/>
            </w:pPr>
            <w:r>
              <w:rPr>
                <w:rFonts w:ascii="仿宋_GB2312" w:hAnsi="仿宋_GB2312" w:cs="仿宋_GB2312" w:eastAsia="仿宋_GB2312"/>
                <w:sz w:val="21"/>
              </w:rPr>
              <w:t>（一）调查及选样</w:t>
            </w:r>
          </w:p>
          <w:p>
            <w:pPr>
              <w:pStyle w:val="null3"/>
              <w:jc w:val="both"/>
            </w:pPr>
            <w:r>
              <w:rPr>
                <w:rFonts w:ascii="仿宋_GB2312" w:hAnsi="仿宋_GB2312" w:cs="仿宋_GB2312" w:eastAsia="仿宋_GB2312"/>
                <w:sz w:val="21"/>
              </w:rPr>
              <w:t>样本选取、调查方式和调查问卷的设定要科学合理。</w:t>
            </w:r>
          </w:p>
          <w:p>
            <w:pPr>
              <w:pStyle w:val="null3"/>
              <w:jc w:val="both"/>
            </w:pPr>
            <w:r>
              <w:rPr>
                <w:rFonts w:ascii="仿宋_GB2312" w:hAnsi="仿宋_GB2312" w:cs="仿宋_GB2312" w:eastAsia="仿宋_GB2312"/>
                <w:sz w:val="21"/>
              </w:rPr>
              <w:t>调查对象以区内人口数量及比例进行科学抽样，科学合理确定样本类型及数量。</w:t>
            </w:r>
          </w:p>
          <w:p>
            <w:pPr>
              <w:pStyle w:val="null3"/>
              <w:jc w:val="both"/>
            </w:pPr>
            <w:r>
              <w:rPr>
                <w:rFonts w:ascii="仿宋_GB2312" w:hAnsi="仿宋_GB2312" w:cs="仿宋_GB2312" w:eastAsia="仿宋_GB2312"/>
                <w:sz w:val="21"/>
              </w:rPr>
              <w:t>数据分析要充分考虑人口、经济、地域差别以及产业分布，测评结果要考虑横向、纵向的可比性。</w:t>
            </w:r>
          </w:p>
          <w:p>
            <w:pPr>
              <w:pStyle w:val="null3"/>
              <w:jc w:val="both"/>
            </w:pPr>
            <w:r>
              <w:rPr>
                <w:rFonts w:ascii="仿宋_GB2312" w:hAnsi="仿宋_GB2312" w:cs="仿宋_GB2312" w:eastAsia="仿宋_GB2312"/>
                <w:sz w:val="21"/>
              </w:rPr>
              <w:t>供应商全流程负责相关调查，完成本项目的实施团队人员需具备民意调查工作相关经验，项目负责人学历需本科以上且属统计学相关专业。</w:t>
            </w:r>
          </w:p>
          <w:p>
            <w:pPr>
              <w:pStyle w:val="null3"/>
              <w:jc w:val="both"/>
            </w:pPr>
            <w:r>
              <w:rPr>
                <w:rFonts w:ascii="仿宋_GB2312" w:hAnsi="仿宋_GB2312" w:cs="仿宋_GB2312" w:eastAsia="仿宋_GB2312"/>
                <w:sz w:val="21"/>
              </w:rPr>
              <w:t>（二）项目成果</w:t>
            </w:r>
          </w:p>
          <w:p>
            <w:pPr>
              <w:pStyle w:val="null3"/>
              <w:jc w:val="both"/>
            </w:pPr>
            <w:r>
              <w:rPr>
                <w:rFonts w:ascii="仿宋_GB2312" w:hAnsi="仿宋_GB2312" w:cs="仿宋_GB2312" w:eastAsia="仿宋_GB2312"/>
                <w:sz w:val="21"/>
              </w:rPr>
              <w:t>形成书面形式的调查报告，具体内容如下：</w:t>
            </w:r>
          </w:p>
          <w:p>
            <w:pPr>
              <w:pStyle w:val="null3"/>
              <w:jc w:val="both"/>
            </w:pPr>
            <w:r>
              <w:rPr>
                <w:rFonts w:ascii="仿宋_GB2312" w:hAnsi="仿宋_GB2312" w:cs="仿宋_GB2312" w:eastAsia="仿宋_GB2312"/>
                <w:sz w:val="21"/>
              </w:rPr>
              <w:t>对实地的数据采集工作进行记录形成实施记录报告。</w:t>
            </w:r>
          </w:p>
          <w:p>
            <w:pPr>
              <w:pStyle w:val="null3"/>
              <w:jc w:val="both"/>
            </w:pPr>
            <w:r>
              <w:rPr>
                <w:rFonts w:ascii="仿宋_GB2312" w:hAnsi="仿宋_GB2312" w:cs="仿宋_GB2312" w:eastAsia="仿宋_GB2312"/>
                <w:sz w:val="21"/>
              </w:rPr>
              <w:t>针对收集的数据进行处理分析，形成雁塔区公众满意度测评报告。结合地区经济发展指标，如人口数量、居民收入、教育程度等指标，运用合理的量化模型进行测算和分析，找出与当地政府工作质量相关的作用因素，并提出工作建议，为雁塔区开展质量工作提供参考和指导。</w:t>
            </w:r>
          </w:p>
          <w:p>
            <w:pPr>
              <w:pStyle w:val="null3"/>
              <w:jc w:val="both"/>
            </w:pPr>
            <w:r>
              <w:rPr>
                <w:rFonts w:ascii="仿宋_GB2312" w:hAnsi="仿宋_GB2312" w:cs="仿宋_GB2312" w:eastAsia="仿宋_GB2312"/>
                <w:sz w:val="21"/>
              </w:rPr>
              <w:t>四、商务要求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1.服务期限：合同签订之日起30个工作日。</w:t>
            </w:r>
          </w:p>
          <w:p>
            <w:pPr>
              <w:pStyle w:val="null3"/>
              <w:jc w:val="both"/>
            </w:pPr>
            <w:r>
              <w:rPr>
                <w:rFonts w:ascii="仿宋_GB2312" w:hAnsi="仿宋_GB2312" w:cs="仿宋_GB2312" w:eastAsia="仿宋_GB2312"/>
                <w:sz w:val="21"/>
              </w:rPr>
              <w:t>2.服务地点： 采购人指定地点</w:t>
            </w:r>
          </w:p>
          <w:p>
            <w:pPr>
              <w:pStyle w:val="null3"/>
              <w:jc w:val="both"/>
            </w:pPr>
            <w:r>
              <w:rPr>
                <w:rFonts w:ascii="仿宋_GB2312" w:hAnsi="仿宋_GB2312" w:cs="仿宋_GB2312" w:eastAsia="仿宋_GB2312"/>
                <w:sz w:val="21"/>
              </w:rPr>
              <w:t>（二）款项结算</w:t>
            </w:r>
          </w:p>
          <w:p>
            <w:pPr>
              <w:pStyle w:val="null3"/>
              <w:jc w:val="both"/>
            </w:pPr>
            <w:r>
              <w:rPr>
                <w:rFonts w:ascii="仿宋_GB2312" w:hAnsi="仿宋_GB2312" w:cs="仿宋_GB2312" w:eastAsia="仿宋_GB2312"/>
                <w:sz w:val="21"/>
              </w:rPr>
              <w:t>1.支付方式：银行转账。</w:t>
            </w:r>
          </w:p>
          <w:p>
            <w:pPr>
              <w:pStyle w:val="null3"/>
              <w:jc w:val="both"/>
            </w:pPr>
            <w:r>
              <w:rPr>
                <w:rFonts w:ascii="仿宋_GB2312" w:hAnsi="仿宋_GB2312" w:cs="仿宋_GB2312" w:eastAsia="仿宋_GB2312"/>
                <w:sz w:val="21"/>
              </w:rPr>
              <w:t>2.结算方式：项目完成并经采购人验收合格后三十个工作日内一次性支付合同金额100%。</w:t>
            </w:r>
          </w:p>
          <w:p>
            <w:pPr>
              <w:pStyle w:val="null3"/>
              <w:jc w:val="both"/>
            </w:pPr>
            <w:r>
              <w:rPr>
                <w:rFonts w:ascii="仿宋_GB2312" w:hAnsi="仿宋_GB2312" w:cs="仿宋_GB2312" w:eastAsia="仿宋_GB2312"/>
                <w:sz w:val="21"/>
              </w:rPr>
              <w:t>3.结算方式：供应商持验收书，发票（按合同总价开采购人），成交通知书、服务合同，与采购人结算。</w:t>
            </w:r>
          </w:p>
          <w:p>
            <w:pPr>
              <w:pStyle w:val="null3"/>
              <w:jc w:val="both"/>
            </w:pPr>
            <w:r>
              <w:rPr>
                <w:rFonts w:ascii="仿宋_GB2312" w:hAnsi="仿宋_GB2312" w:cs="仿宋_GB2312" w:eastAsia="仿宋_GB2312"/>
                <w:sz w:val="21"/>
              </w:rPr>
              <w:t>六、其他</w:t>
            </w:r>
          </w:p>
          <w:p>
            <w:pPr>
              <w:pStyle w:val="null3"/>
              <w:jc w:val="both"/>
            </w:pPr>
            <w:r>
              <w:rPr>
                <w:rFonts w:ascii="仿宋_GB2312" w:hAnsi="仿宋_GB2312" w:cs="仿宋_GB2312" w:eastAsia="仿宋_GB2312"/>
                <w:sz w:val="21"/>
              </w:rPr>
              <w:t>（一）进度要求</w:t>
            </w:r>
          </w:p>
          <w:p>
            <w:pPr>
              <w:pStyle w:val="null3"/>
              <w:jc w:val="both"/>
            </w:pPr>
            <w:r>
              <w:rPr>
                <w:rFonts w:ascii="仿宋_GB2312" w:hAnsi="仿宋_GB2312" w:cs="仿宋_GB2312" w:eastAsia="仿宋_GB2312"/>
                <w:sz w:val="21"/>
              </w:rPr>
              <w:t>合同签订之日起</w:t>
            </w:r>
            <w:r>
              <w:rPr>
                <w:rFonts w:ascii="仿宋_GB2312" w:hAnsi="仿宋_GB2312" w:cs="仿宋_GB2312" w:eastAsia="仿宋_GB2312"/>
                <w:sz w:val="21"/>
              </w:rPr>
              <w:t>30个工作日内，完成项目中包含的所有服务内容。</w:t>
            </w:r>
          </w:p>
          <w:p>
            <w:pPr>
              <w:pStyle w:val="null3"/>
              <w:jc w:val="both"/>
            </w:pPr>
            <w:r>
              <w:rPr>
                <w:rFonts w:ascii="仿宋_GB2312" w:hAnsi="仿宋_GB2312" w:cs="仿宋_GB2312" w:eastAsia="仿宋_GB2312"/>
                <w:sz w:val="21"/>
              </w:rPr>
              <w:t>（二）成果交付要求</w:t>
            </w:r>
          </w:p>
          <w:p>
            <w:pPr>
              <w:pStyle w:val="null3"/>
              <w:jc w:val="both"/>
            </w:pPr>
            <w:r>
              <w:rPr>
                <w:rFonts w:ascii="仿宋_GB2312" w:hAnsi="仿宋_GB2312" w:cs="仿宋_GB2312" w:eastAsia="仿宋_GB2312"/>
                <w:sz w:val="21"/>
              </w:rPr>
              <w:t>1.成果报告：提供纸质胶装版调研报告。</w:t>
            </w:r>
          </w:p>
          <w:p>
            <w:pPr>
              <w:pStyle w:val="null3"/>
              <w:jc w:val="both"/>
            </w:pPr>
            <w:r>
              <w:rPr>
                <w:rFonts w:ascii="仿宋_GB2312" w:hAnsi="仿宋_GB2312" w:cs="仿宋_GB2312" w:eastAsia="仿宋_GB2312"/>
                <w:sz w:val="21"/>
              </w:rPr>
              <w:t>2.交付时间：严格按照服务期限要求，确保按时完成项目成果交付。</w:t>
            </w:r>
          </w:p>
          <w:p>
            <w:pPr>
              <w:pStyle w:val="null3"/>
              <w:jc w:val="both"/>
            </w:pPr>
            <w:r>
              <w:rPr>
                <w:rFonts w:ascii="仿宋_GB2312" w:hAnsi="仿宋_GB2312" w:cs="仿宋_GB2312" w:eastAsia="仿宋_GB2312"/>
                <w:sz w:val="21"/>
              </w:rPr>
              <w:t>3.反馈机制：建立有效的反馈机制，接受客户反馈意见，持续改进项目成果。</w:t>
            </w:r>
          </w:p>
          <w:p>
            <w:pPr>
              <w:pStyle w:val="null3"/>
              <w:jc w:val="both"/>
            </w:pPr>
            <w:r>
              <w:rPr>
                <w:rFonts w:ascii="仿宋_GB2312" w:hAnsi="仿宋_GB2312" w:cs="仿宋_GB2312" w:eastAsia="仿宋_GB2312"/>
                <w:sz w:val="21"/>
              </w:rPr>
              <w:t>（三）质量验收标准或规范</w:t>
            </w:r>
          </w:p>
          <w:p>
            <w:pPr>
              <w:pStyle w:val="null3"/>
              <w:jc w:val="both"/>
            </w:pPr>
            <w:r>
              <w:rPr>
                <w:rFonts w:ascii="仿宋_GB2312" w:hAnsi="仿宋_GB2312" w:cs="仿宋_GB2312" w:eastAsia="仿宋_GB2312"/>
                <w:sz w:val="21"/>
              </w:rPr>
              <w:t>必须满足采购人的各项技术服务要求，未满足质量要求标准不予验收。</w:t>
            </w:r>
          </w:p>
          <w:p>
            <w:pPr>
              <w:pStyle w:val="null3"/>
              <w:jc w:val="both"/>
            </w:pPr>
            <w:r>
              <w:rPr>
                <w:rFonts w:ascii="仿宋_GB2312" w:hAnsi="仿宋_GB2312" w:cs="仿宋_GB2312" w:eastAsia="仿宋_GB2312"/>
                <w:sz w:val="21"/>
              </w:rPr>
              <w:t>（四）违约责任</w:t>
            </w:r>
          </w:p>
          <w:p>
            <w:pPr>
              <w:pStyle w:val="null3"/>
              <w:jc w:val="both"/>
            </w:pPr>
            <w:r>
              <w:rPr>
                <w:rFonts w:ascii="仿宋_GB2312" w:hAnsi="仿宋_GB2312" w:cs="仿宋_GB2312" w:eastAsia="仿宋_GB2312"/>
                <w:sz w:val="21"/>
              </w:rPr>
              <w:t>延迟交付的，每逾期一天，乙方向甲方承担合同中标金额</w:t>
            </w:r>
            <w:r>
              <w:rPr>
                <w:rFonts w:ascii="仿宋_GB2312" w:hAnsi="仿宋_GB2312" w:cs="仿宋_GB2312" w:eastAsia="仿宋_GB2312"/>
                <w:sz w:val="21"/>
              </w:rPr>
              <w:t>1‰的违约金；逾期累计30天的，甲方有权单方解除本协议，乙方还应向甲方赔偿由此造成的经济损失。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合同签订之日起30个工作日内，完成项目中包含的所有服务内容。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必须满足采购人的各项技术服务要求，未满足质量要求标准不予验收。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项目完成并经采购人验收合格后三十个工作日内一次性支付合同金额100%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延迟交付的，每逾期一天，乙方向甲方承担合同中标金额 1‰的违约金；逾期累计30天的，甲方有权单方解除本协议，乙方还应向甲方赔偿由此造成的经济损失。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供应商需在项目电子化交易系统中按要求填写《投标函》、《基本资格条件承诺函》完成承诺并进行电子签章。</w:t>
            </w:r>
          </w:p>
        </w:tc>
        <w:tc>
          <w:tcPr>
            <w:tcW w:type="dxa" w:w="1661"/>
          </w:tcPr>
          <w:p>
            <w:pPr>
              <w:pStyle w:val="null3"/>
            </w:pPr>
            <w:r>
              <w:rPr>
                <w:rFonts w:ascii="仿宋_GB2312" w:hAnsi="仿宋_GB2312" w:cs="仿宋_GB2312" w:eastAsia="仿宋_GB2312"/>
              </w:rPr>
              <w:t>基本资格条件承诺函.pdf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供应商未列入在信用中国网站(www.creditchina.gov.cn)“失信被执行人”、“重大税收违法案件当事人名单”中，也未列入中国政府采购网(www.ccgp.gov.cn)“政府采购严重违法失信行为记录名单”中;</w:t>
            </w:r>
          </w:p>
        </w:tc>
        <w:tc>
          <w:tcPr>
            <w:tcW w:type="dxa" w:w="3322"/>
          </w:tcPr>
          <w:p>
            <w:pPr>
              <w:pStyle w:val="null3"/>
            </w:pPr>
            <w:r>
              <w:rPr>
                <w:rFonts w:ascii="仿宋_GB2312" w:hAnsi="仿宋_GB2312" w:cs="仿宋_GB2312" w:eastAsia="仿宋_GB2312"/>
              </w:rPr>
              <w:t>供应商未列入在信用中国网站(www.creditchina.gov.cn)“失信被执行人”、“重大税收违法案件当事人名单”中，也未列入中国政府采购网(www.ccgp.gov.cn)“政府采购严重违法失信行为记录名单”中;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基本资格条件承诺函.pdf 法定代表人身份证明和法定代表人授权委托书.pdf 中小企业声明函 残疾人福利性单位声明函 供应商应提交的相关资格证明材料.pdf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供应商对本项目情况的理解和熟悉程度。 完全熟悉项目内容，对各项内容理解深刻，目标明确，得5分； 基本熟悉项目内容，对各项内容理解比较清楚，得3分； 不够熟悉项目内容，项目内容理解一般，得1分。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服务方案可操作性和安全性。 服务方案能突出项目内容特点，满足服务的各项要求，可操作性强，得10分； 服务方案基本合理，基本满足服务的各项要求，得7分； 不能理解本项目需求，服务方案欠合理，得4分。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工作计划合理性。工作计划制定合理具体、设计思路清晰，符合本项目需求，方案整体设计科学、全面，得10分； 有明确的工作实施计划和设计思路，有基础的实施思路，得7分； 有初步的工作实施计划和设计思路，方案设计不够具体详实，得4分。未提供得0分。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供应商提供的调查报告的详实程度。调查报告内容详实、涉及调查结果均能客观如实反映，对调查结果的后续反馈服务能按要求出色完成，得10分； 调查报告内容完整、客观，基本能完成服务要求，得7分； 对项目内容理解不够导致调查报告内容不够客观、具体，得4分。未提供得0分。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根据项目特点、难点、重点技术问题分析和论述。 内容全面、详细且符合采购人要求得5分； 内容一般且符合采购人要求得3分； 内容理解粗略且基本符合要求，得1分。未提供得0分。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项目负责人须具有本科及以上学历，且具有相关工作经验3年（含）-5年（不含）的，得2分；5年（含）-7年（不含）的，得4分；不满足不得分，未提供得0分。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项目服务团队1</w:t>
            </w:r>
          </w:p>
        </w:tc>
        <w:tc>
          <w:tcPr>
            <w:tcW w:type="dxa" w:w="2492"/>
          </w:tcPr>
          <w:p>
            <w:pPr>
              <w:pStyle w:val="null3"/>
            </w:pPr>
            <w:r>
              <w:rPr>
                <w:rFonts w:ascii="仿宋_GB2312" w:hAnsi="仿宋_GB2312" w:cs="仿宋_GB2312" w:eastAsia="仿宋_GB2312"/>
              </w:rPr>
              <w:t>拟投入团队组织机构合理、明确，符合项目实施的整体安排得5分；拟投入团队组织机构基本合理、明确，符合项目实施的整体安排得3分；拟投入团队组织机构一般，符合项目实施的整体安排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项目服务团队2</w:t>
            </w:r>
          </w:p>
        </w:tc>
        <w:tc>
          <w:tcPr>
            <w:tcW w:type="dxa" w:w="2492"/>
          </w:tcPr>
          <w:p>
            <w:pPr>
              <w:pStyle w:val="null3"/>
            </w:pPr>
            <w:r>
              <w:rPr>
                <w:rFonts w:ascii="仿宋_GB2312" w:hAnsi="仿宋_GB2312" w:cs="仿宋_GB2312" w:eastAsia="仿宋_GB2312"/>
              </w:rPr>
              <w:t>拟投入的服务人员的学历、履历等综合能力能满足本项目需求，每提供1名实施团队人员具备民意调查工作相关经验满3年（含）的，得3分；最高得6分；不满足不得分，未提供得0分。（注：证明材料以学历证书或聘用合同或相关证书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质量保障1</w:t>
            </w:r>
          </w:p>
        </w:tc>
        <w:tc>
          <w:tcPr>
            <w:tcW w:type="dxa" w:w="2492"/>
          </w:tcPr>
          <w:p>
            <w:pPr>
              <w:pStyle w:val="null3"/>
            </w:pPr>
            <w:r>
              <w:rPr>
                <w:rFonts w:ascii="仿宋_GB2312" w:hAnsi="仿宋_GB2312" w:cs="仿宋_GB2312" w:eastAsia="仿宋_GB2312"/>
              </w:rPr>
              <w:t>针对本次项目有相关的保密制度与保密措施完善、科学可行。内容全面，详细，可行性强得6分；内容较全面，可行性较强得4分；内容一般，可行性一般得2分。未提供得0分。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质量保障2</w:t>
            </w:r>
          </w:p>
        </w:tc>
        <w:tc>
          <w:tcPr>
            <w:tcW w:type="dxa" w:w="2492"/>
          </w:tcPr>
          <w:p>
            <w:pPr>
              <w:pStyle w:val="null3"/>
            </w:pPr>
            <w:r>
              <w:rPr>
                <w:rFonts w:ascii="仿宋_GB2312" w:hAnsi="仿宋_GB2312" w:cs="仿宋_GB2312" w:eastAsia="仿宋_GB2312"/>
              </w:rPr>
              <w:t>针对本项目有明确的后续服务工作安排和服务承诺，承诺内容完善，后续工作安排合理。承诺内容完善，后续工作安排合理得5分；承诺内容较完善，后续工作安排合理较合理得3分；承诺内容一般，后续工作安排一般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质量保障3</w:t>
            </w:r>
          </w:p>
        </w:tc>
        <w:tc>
          <w:tcPr>
            <w:tcW w:type="dxa" w:w="2492"/>
          </w:tcPr>
          <w:p>
            <w:pPr>
              <w:pStyle w:val="null3"/>
            </w:pPr>
            <w:r>
              <w:rPr>
                <w:rFonts w:ascii="仿宋_GB2312" w:hAnsi="仿宋_GB2312" w:cs="仿宋_GB2312" w:eastAsia="仿宋_GB2312"/>
              </w:rPr>
              <w:t>质量承诺保证措施与成果提交措施明确、流程完整合理、可行，并有质量目标无法实现时的认罚承诺。措施明确、流程完整合理、可行得5分；措施较明确、流程较合理、可行得3分；措施一般、流程一般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根据供应商提供的售后服务方案进行评审，从响应时间、响应方式及售后服务管理等进行打分。 方案详细、合理性强、可操作性强得5分； 方案较为详细、合理性较好、可操作性较好得3分； 方案合理性一般、可操作性一般得1分；未提供得0分。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签署廉洁从业承诺函，项目负责人和相关服务人员对廉洁从业提供详尽、可行的廉洁承诺内容和相应措施内容的，得4分；承诺内容简要，措施内容一般的，得2分；未提供得0分。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依据供应商提供的2022年1月1日至今类似服务业绩，每提供一份得2分，最多得10分；未提供得0分。(注：提供合同复印件关键页，至少包含签字页、金额页、合同内容页等信息内容并加盖公章。)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磋商报价得分=（磋商基准价/最后磋商报价）×10。 （本项目为专门面向中小企业采购的采购项目，不再执行价格评审优惠幅度等相关政策）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详见附件：基本资格条件承诺函.pdf</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详见附件：0294合同条款.docx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