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jc w:val="center"/>
        <w:outlineLvl w:val="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资格证明文件</w:t>
      </w:r>
    </w:p>
    <w:p w14:paraId="427FF051">
      <w:pPr>
        <w:numPr>
          <w:ilvl w:val="0"/>
          <w:numId w:val="0"/>
        </w:numPr>
        <w:tabs>
          <w:tab w:val="left" w:pos="5580"/>
        </w:tabs>
        <w:spacing w:before="120" w:line="360" w:lineRule="auto"/>
        <w:outlineLvl w:val="9"/>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0ADFDB8E">
      <w:pPr>
        <w:numPr>
          <w:ilvl w:val="0"/>
          <w:numId w:val="0"/>
        </w:numPr>
        <w:tabs>
          <w:tab w:val="left" w:pos="5580"/>
        </w:tabs>
        <w:spacing w:before="120" w:line="360" w:lineRule="auto"/>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 xml:space="preserve">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szCs w:val="24"/>
        </w:rPr>
        <w:t>参加政府采购活动前 3 年内在经营活动中没有重大违法记录的书面声明（格式详见附件）</w:t>
      </w:r>
      <w:r>
        <w:rPr>
          <w:rFonts w:hint="eastAsia" w:ascii="仿宋" w:hAnsi="仿宋" w:eastAsia="仿宋" w:cs="仿宋"/>
          <w:color w:val="auto"/>
          <w:sz w:val="24"/>
          <w:szCs w:val="24"/>
          <w:lang w:eastAsia="zh-CN"/>
        </w:rPr>
        <w:t>；</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0D8E3A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本项目为专门面向中小企业采购项目。</w:t>
      </w:r>
    </w:p>
    <w:p w14:paraId="7CD8CC60">
      <w:pPr>
        <w:numPr>
          <w:ilvl w:val="0"/>
          <w:numId w:val="0"/>
        </w:numPr>
        <w:tabs>
          <w:tab w:val="left" w:pos="5580"/>
        </w:tabs>
        <w:spacing w:before="120" w:line="360" w:lineRule="auto"/>
        <w:ind w:left="0" w:leftChars="0" w:firstLine="0" w:firstLineChars="0"/>
        <w:outlineLvl w:val="9"/>
        <w:rPr>
          <w:rFonts w:hint="eastAsia" w:ascii="仿宋" w:hAnsi="仿宋" w:eastAsia="仿宋" w:cs="仿宋"/>
          <w:b/>
          <w:bCs/>
          <w:color w:val="auto"/>
          <w:sz w:val="24"/>
          <w:szCs w:val="24"/>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、特定资格条件：</w:t>
      </w:r>
    </w:p>
    <w:p w14:paraId="36E200FC">
      <w:pPr>
        <w:numPr>
          <w:ilvl w:val="0"/>
          <w:numId w:val="0"/>
        </w:numPr>
        <w:tabs>
          <w:tab w:val="left" w:pos="5580"/>
        </w:tabs>
        <w:spacing w:before="120" w:line="360" w:lineRule="auto"/>
        <w:ind w:left="0" w:leftChars="0"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相关资质要求：供应商</w:t>
      </w:r>
      <w:r>
        <w:rPr>
          <w:rFonts w:hint="eastAsia" w:ascii="仿宋" w:hAnsi="仿宋" w:eastAsia="仿宋" w:cs="仿宋"/>
          <w:color w:val="auto"/>
          <w:sz w:val="24"/>
          <w:szCs w:val="24"/>
        </w:rPr>
        <w:t>须具有地质灾害评估和治理工程勘查设计甲级资质。</w:t>
      </w:r>
    </w:p>
    <w:p w14:paraId="5D6865F0">
      <w:pPr>
        <w:outlineLvl w:val="9"/>
        <w:rPr>
          <w:rFonts w:hint="eastAsia"/>
        </w:rPr>
      </w:pPr>
    </w:p>
    <w:p w14:paraId="27E01A75">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74A85CB3">
      <w:pPr>
        <w:outlineLvl w:val="9"/>
        <w:rPr>
          <w:rFonts w:hint="eastAsia"/>
          <w:color w:val="auto"/>
        </w:rPr>
      </w:pPr>
    </w:p>
    <w:p w14:paraId="00F34576">
      <w:pPr>
        <w:numPr>
          <w:ilvl w:val="0"/>
          <w:numId w:val="0"/>
        </w:numPr>
        <w:tabs>
          <w:tab w:val="left" w:pos="5580"/>
        </w:tabs>
        <w:spacing w:before="120" w:line="360" w:lineRule="auto"/>
        <w:outlineLvl w:val="0"/>
        <w:rPr>
          <w:rFonts w:hint="eastAsia" w:ascii="仿宋" w:hAnsi="仿宋" w:eastAsia="仿宋" w:cs="仿宋"/>
          <w:b/>
          <w:bCs/>
          <w:color w:val="auto"/>
          <w:sz w:val="24"/>
        </w:rPr>
      </w:pPr>
      <w:r>
        <w:rPr>
          <w:rFonts w:hint="eastAsia" w:ascii="仿宋" w:hAnsi="仿宋" w:eastAsia="仿宋" w:cs="仿宋"/>
          <w:b/>
          <w:bCs/>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
          <w:bCs/>
          <w:color w:val="auto"/>
          <w:sz w:val="24"/>
        </w:rPr>
        <w:t>；</w:t>
      </w:r>
    </w:p>
    <w:p w14:paraId="3FDF4367">
      <w:pPr>
        <w:pStyle w:val="7"/>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color w:val="auto"/>
          <w:kern w:val="1"/>
          <w:sz w:val="24"/>
          <w:szCs w:val="24"/>
        </w:rPr>
      </w:pPr>
      <w:bookmarkStart w:id="0" w:name="_Toc29033"/>
      <w:r>
        <w:rPr>
          <w:rFonts w:hint="eastAsia" w:ascii="仿宋" w:hAnsi="仿宋" w:eastAsia="仿宋" w:cs="仿宋"/>
          <w:color w:val="auto"/>
          <w:kern w:val="1"/>
          <w:sz w:val="24"/>
          <w:szCs w:val="24"/>
        </w:rPr>
        <w:br w:type="page"/>
      </w:r>
      <w:bookmarkEnd w:id="0"/>
      <w:r>
        <w:rPr>
          <w:rFonts w:hint="eastAsia" w:ascii="仿宋" w:hAnsi="仿宋" w:eastAsia="仿宋" w:cs="仿宋"/>
          <w:b/>
          <w:bCs/>
          <w:color w:val="auto"/>
          <w:sz w:val="24"/>
          <w:szCs w:val="24"/>
        </w:rPr>
        <w:t>具有良好的商业信誉和健全的财务会计制度（提供202</w:t>
      </w:r>
      <w:r>
        <w:rPr>
          <w:rFonts w:hint="eastAsia" w:ascii="仿宋" w:hAnsi="仿宋" w:eastAsia="仿宋" w:cs="仿宋"/>
          <w:b/>
          <w:bCs/>
          <w:color w:val="auto"/>
          <w:sz w:val="24"/>
          <w:szCs w:val="24"/>
          <w:lang w:val="en-US" w:eastAsia="zh-CN"/>
        </w:rPr>
        <w:t>4</w:t>
      </w:r>
      <w:r>
        <w:rPr>
          <w:rFonts w:hint="eastAsia" w:ascii="仿宋" w:hAnsi="仿宋" w:eastAsia="仿宋" w:cs="仿宋"/>
          <w:b/>
          <w:bCs/>
          <w:color w:val="auto"/>
          <w:sz w:val="24"/>
          <w:szCs w:val="24"/>
        </w:rPr>
        <w:t>年度财务审计报告或开标前6个月内银行资信证明或财政部门认可的政府采购专业担保机构出具的投标担保函）</w:t>
      </w:r>
      <w:r>
        <w:rPr>
          <w:rFonts w:hint="eastAsia" w:ascii="仿宋" w:hAnsi="仿宋" w:eastAsia="仿宋" w:cs="仿宋"/>
          <w:b/>
          <w:bCs/>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r>
        <w:rPr>
          <w:rFonts w:hint="eastAsia" w:ascii="仿宋" w:hAnsi="仿宋" w:eastAsia="仿宋" w:cs="仿宋"/>
          <w:b w:val="0"/>
          <w:bCs w:val="0"/>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2"/>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3"/>
        <w:spacing w:line="360" w:lineRule="auto"/>
        <w:outlineLvl w:val="0"/>
        <w:rPr>
          <w:rFonts w:hint="eastAsia" w:ascii="仿宋" w:hAnsi="仿宋" w:eastAsia="仿宋" w:cs="仿宋"/>
          <w:b w:val="0"/>
          <w:bCs/>
          <w:color w:val="auto"/>
          <w:sz w:val="24"/>
          <w:szCs w:val="24"/>
        </w:rPr>
      </w:pPr>
      <w:r>
        <w:rPr>
          <w:rFonts w:hint="eastAsia" w:ascii="仿宋" w:hAnsi="仿宋" w:eastAsia="仿宋" w:cs="仿宋"/>
          <w:b w:val="0"/>
          <w:color w:val="auto"/>
          <w:sz w:val="24"/>
          <w:szCs w:val="24"/>
        </w:rPr>
        <w:br w:type="page"/>
      </w:r>
      <w:r>
        <w:rPr>
          <w:rFonts w:hint="eastAsia" w:ascii="仿宋" w:hAnsi="仿宋" w:eastAsia="仿宋" w:cs="仿宋"/>
          <w:b w:val="0"/>
          <w:bCs/>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1" w:name="_Toc109543226"/>
      <w:bookmarkStart w:id="2" w:name="_Toc109542406"/>
      <w:r>
        <w:rPr>
          <w:rFonts w:hint="eastAsia" w:ascii="仿宋" w:hAnsi="仿宋" w:eastAsia="仿宋" w:cs="仿宋"/>
          <w:color w:val="auto"/>
          <w:sz w:val="24"/>
          <w:szCs w:val="24"/>
        </w:rPr>
        <w:t>。</w:t>
      </w:r>
      <w:bookmarkEnd w:id="1"/>
      <w:bookmarkEnd w:id="2"/>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9"/>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9"/>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69C4113D">
      <w:pPr>
        <w:spacing w:line="360" w:lineRule="auto"/>
        <w:outlineLvl w:val="0"/>
        <w:rPr>
          <w:rFonts w:hint="eastAsia" w:ascii="仿宋" w:hAnsi="仿宋" w:eastAsia="仿宋" w:cs="仿宋"/>
          <w:b/>
          <w:bCs/>
          <w:color w:val="auto"/>
          <w:kern w:val="1"/>
          <w:sz w:val="24"/>
          <w:szCs w:val="24"/>
        </w:rPr>
      </w:pPr>
      <w:bookmarkStart w:id="3" w:name="_Toc17006"/>
      <w:bookmarkStart w:id="4" w:name="_Toc15037"/>
      <w:r>
        <w:rPr>
          <w:rFonts w:hint="eastAsia" w:ascii="仿宋" w:hAnsi="仿宋" w:eastAsia="仿宋" w:cs="仿宋"/>
          <w:b/>
          <w:bCs/>
          <w:color w:val="auto"/>
          <w:kern w:val="1"/>
          <w:sz w:val="24"/>
          <w:szCs w:val="24"/>
        </w:rPr>
        <w:t>本项目为专门面向中小企业采购项目。</w:t>
      </w:r>
    </w:p>
    <w:p w14:paraId="704BD7E2">
      <w:pPr>
        <w:jc w:val="center"/>
        <w:outlineLvl w:val="1"/>
        <w:rPr>
          <w:rFonts w:hint="eastAsia" w:ascii="仿宋" w:hAnsi="仿宋" w:eastAsia="仿宋" w:cs="仿宋"/>
          <w:bCs/>
          <w:szCs w:val="32"/>
        </w:rPr>
      </w:pPr>
      <w:r>
        <w:rPr>
          <w:rFonts w:hint="eastAsia" w:ascii="仿宋" w:hAnsi="仿宋" w:eastAsia="仿宋" w:cs="仿宋"/>
          <w:b/>
          <w:sz w:val="32"/>
          <w:szCs w:val="48"/>
        </w:rPr>
        <w:t>中小企业声明函（工程、服务）</w:t>
      </w:r>
      <w:bookmarkEnd w:id="3"/>
      <w:bookmarkEnd w:id="4"/>
    </w:p>
    <w:p w14:paraId="70A8C8FD">
      <w:pPr>
        <w:rPr>
          <w:rFonts w:hint="eastAsia" w:ascii="仿宋" w:hAnsi="仿宋" w:eastAsia="仿宋" w:cs="仿宋"/>
        </w:rPr>
      </w:pPr>
    </w:p>
    <w:p w14:paraId="14C05B8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lang w:bidi="ar"/>
        </w:rPr>
        <w:t>（单位名称）</w:t>
      </w:r>
      <w:r>
        <w:rPr>
          <w:rFonts w:hint="eastAsia" w:ascii="仿宋" w:hAnsi="仿宋" w:eastAsia="仿宋" w:cs="仿宋"/>
          <w:kern w:val="0"/>
          <w:sz w:val="24"/>
          <w:szCs w:val="24"/>
          <w:lang w:bidi="ar"/>
        </w:rPr>
        <w:t>的</w:t>
      </w:r>
      <w:r>
        <w:rPr>
          <w:rFonts w:hint="eastAsia" w:ascii="仿宋" w:hAnsi="仿宋" w:eastAsia="仿宋" w:cs="仿宋"/>
          <w:kern w:val="0"/>
          <w:sz w:val="24"/>
          <w:szCs w:val="24"/>
          <w:u w:val="single"/>
          <w:lang w:bidi="ar"/>
        </w:rPr>
        <w:t>（项目名称）</w:t>
      </w:r>
      <w:r>
        <w:rPr>
          <w:rFonts w:hint="eastAsia" w:ascii="仿宋" w:hAnsi="仿宋" w:eastAsia="仿宋" w:cs="仿宋"/>
          <w:kern w:val="0"/>
          <w:sz w:val="24"/>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1B339BE8">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1.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27950383">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2. </w:t>
      </w:r>
      <w:r>
        <w:rPr>
          <w:rFonts w:hint="eastAsia" w:ascii="仿宋" w:hAnsi="仿宋" w:eastAsia="仿宋" w:cs="仿宋"/>
          <w:i/>
          <w:iCs/>
          <w:kern w:val="0"/>
          <w:sz w:val="24"/>
          <w:szCs w:val="24"/>
          <w:u w:val="single"/>
          <w:lang w:bidi="ar"/>
        </w:rPr>
        <w:t xml:space="preserve">（标的名称） </w:t>
      </w:r>
      <w:r>
        <w:rPr>
          <w:rFonts w:hint="eastAsia" w:ascii="仿宋" w:hAnsi="仿宋" w:eastAsia="仿宋" w:cs="仿宋"/>
          <w:kern w:val="0"/>
          <w:sz w:val="24"/>
          <w:szCs w:val="24"/>
          <w:lang w:bidi="ar"/>
        </w:rPr>
        <w:t>，属于</w:t>
      </w:r>
      <w:r>
        <w:rPr>
          <w:rFonts w:hint="eastAsia" w:ascii="仿宋" w:hAnsi="仿宋" w:eastAsia="仿宋" w:cs="仿宋"/>
          <w:i/>
          <w:iCs/>
          <w:kern w:val="0"/>
          <w:sz w:val="24"/>
          <w:szCs w:val="24"/>
          <w:u w:val="single"/>
          <w:lang w:bidi="ar"/>
        </w:rPr>
        <w:t>（其他未列明行业）</w:t>
      </w:r>
      <w:r>
        <w:rPr>
          <w:rFonts w:hint="eastAsia" w:ascii="仿宋" w:hAnsi="仿宋" w:eastAsia="仿宋" w:cs="仿宋"/>
          <w:kern w:val="0"/>
          <w:sz w:val="24"/>
          <w:szCs w:val="24"/>
          <w:lang w:bidi="ar"/>
        </w:rPr>
        <w:t>；承建（承接）企业为</w:t>
      </w:r>
      <w:r>
        <w:rPr>
          <w:rFonts w:hint="eastAsia" w:ascii="仿宋" w:hAnsi="仿宋" w:eastAsia="仿宋" w:cs="仿宋"/>
          <w:i/>
          <w:iCs/>
          <w:kern w:val="0"/>
          <w:sz w:val="24"/>
          <w:szCs w:val="24"/>
          <w:u w:val="single"/>
          <w:lang w:bidi="ar"/>
        </w:rPr>
        <w:t>（企业名称）</w:t>
      </w:r>
      <w:r>
        <w:rPr>
          <w:rFonts w:hint="eastAsia" w:ascii="仿宋" w:hAnsi="仿宋" w:eastAsia="仿宋" w:cs="仿宋"/>
          <w:kern w:val="0"/>
          <w:sz w:val="24"/>
          <w:szCs w:val="24"/>
          <w:lang w:bidi="ar"/>
        </w:rPr>
        <w:t>，从业人员</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人，营业收入为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万元，资产总额为</w:t>
      </w:r>
      <w:r>
        <w:rPr>
          <w:rFonts w:hint="eastAsia" w:ascii="仿宋" w:hAnsi="仿宋" w:eastAsia="仿宋" w:cs="仿宋"/>
          <w:kern w:val="0"/>
          <w:sz w:val="24"/>
          <w:szCs w:val="24"/>
          <w:u w:val="single"/>
          <w:lang w:bidi="ar"/>
        </w:rPr>
        <w:t xml:space="preserve">     </w:t>
      </w:r>
      <w:r>
        <w:rPr>
          <w:rFonts w:hint="eastAsia" w:ascii="仿宋" w:hAnsi="仿宋" w:eastAsia="仿宋" w:cs="仿宋"/>
          <w:kern w:val="0"/>
          <w:sz w:val="24"/>
          <w:szCs w:val="24"/>
          <w:lang w:bidi="ar"/>
        </w:rPr>
        <w:t>万元，属于</w:t>
      </w:r>
      <w:r>
        <w:rPr>
          <w:rFonts w:hint="eastAsia" w:ascii="仿宋" w:hAnsi="仿宋" w:eastAsia="仿宋" w:cs="仿宋"/>
          <w:i/>
          <w:iCs/>
          <w:kern w:val="0"/>
          <w:sz w:val="24"/>
          <w:szCs w:val="24"/>
          <w:u w:val="single"/>
          <w:lang w:bidi="ar"/>
        </w:rPr>
        <w:t>（中型企业、小型企业、微型企业）</w:t>
      </w:r>
      <w:r>
        <w:rPr>
          <w:rFonts w:hint="eastAsia" w:ascii="仿宋" w:hAnsi="仿宋" w:eastAsia="仿宋" w:cs="仿宋"/>
          <w:kern w:val="0"/>
          <w:sz w:val="24"/>
          <w:szCs w:val="24"/>
          <w:lang w:bidi="ar"/>
        </w:rPr>
        <w:t xml:space="preserve">； </w:t>
      </w:r>
    </w:p>
    <w:p w14:paraId="5BFA0724">
      <w:pPr>
        <w:widowControl/>
        <w:spacing w:line="360" w:lineRule="auto"/>
        <w:jc w:val="left"/>
        <w:rPr>
          <w:rFonts w:hint="eastAsia" w:ascii="仿宋" w:hAnsi="仿宋" w:eastAsia="仿宋" w:cs="仿宋"/>
          <w:sz w:val="24"/>
          <w:szCs w:val="24"/>
        </w:rPr>
      </w:pPr>
      <w:r>
        <w:rPr>
          <w:rFonts w:hint="eastAsia" w:ascii="仿宋" w:hAnsi="仿宋" w:eastAsia="仿宋" w:cs="仿宋"/>
          <w:kern w:val="0"/>
          <w:sz w:val="24"/>
          <w:szCs w:val="24"/>
          <w:lang w:bidi="ar"/>
        </w:rPr>
        <w:t>……</w:t>
      </w:r>
    </w:p>
    <w:p w14:paraId="3C9CAFD2">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以上企业，不属于大企业的分支机构，不存在控股股东为大企业的情形，也不存在与大企业的负责人为同一人的情形。</w:t>
      </w:r>
    </w:p>
    <w:p w14:paraId="581FC583">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lang w:bidi="ar"/>
        </w:rPr>
        <w:t xml:space="preserve">本企业对上述声明内容的真实性负责。如有虚假，将依 法承担相应责任。 </w:t>
      </w:r>
    </w:p>
    <w:p w14:paraId="10B90BF2">
      <w:pPr>
        <w:widowControl/>
        <w:spacing w:line="360" w:lineRule="auto"/>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47708BE2">
      <w:pPr>
        <w:widowControl/>
        <w:spacing w:line="360" w:lineRule="auto"/>
        <w:jc w:val="center"/>
        <w:rPr>
          <w:rFonts w:hint="eastAsia" w:ascii="仿宋" w:hAnsi="仿宋" w:eastAsia="仿宋" w:cs="仿宋"/>
          <w:kern w:val="0"/>
          <w:sz w:val="24"/>
          <w:szCs w:val="24"/>
          <w:lang w:bidi="ar"/>
        </w:rPr>
      </w:pPr>
    </w:p>
    <w:p w14:paraId="0F4CA629">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07EC8688">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7889A40B">
      <w:pPr>
        <w:widowControl/>
        <w:spacing w:line="360" w:lineRule="auto"/>
        <w:jc w:val="left"/>
        <w:rPr>
          <w:rFonts w:hint="eastAsia" w:ascii="仿宋" w:hAnsi="仿宋" w:eastAsia="仿宋" w:cs="仿宋"/>
          <w:sz w:val="24"/>
          <w:szCs w:val="24"/>
        </w:rPr>
      </w:pPr>
    </w:p>
    <w:p w14:paraId="3EE878B5">
      <w:pPr>
        <w:rPr>
          <w:rFonts w:hint="eastAsia" w:ascii="仿宋" w:hAnsi="仿宋" w:eastAsia="仿宋" w:cs="仿宋"/>
        </w:rPr>
      </w:pPr>
      <w:bookmarkStart w:id="5" w:name="_Toc12018"/>
      <w:r>
        <w:rPr>
          <w:rFonts w:hint="eastAsia" w:ascii="仿宋" w:hAnsi="仿宋" w:eastAsia="仿宋" w:cs="仿宋"/>
          <w:kern w:val="0"/>
          <w:szCs w:val="21"/>
          <w:lang w:bidi="ar"/>
        </w:rPr>
        <w:t>从业人员、营业收入、资产总额填报上一年度数据，无上一年度数据的新成立企业可不填报。</w:t>
      </w:r>
      <w:bookmarkEnd w:id="5"/>
    </w:p>
    <w:p w14:paraId="72786D8D">
      <w:pPr>
        <w:spacing w:line="460" w:lineRule="exact"/>
        <w:rPr>
          <w:rFonts w:hint="eastAsia" w:ascii="仿宋" w:hAnsi="仿宋" w:eastAsia="仿宋" w:cs="仿宋"/>
          <w:b/>
          <w:bCs/>
        </w:rPr>
      </w:pPr>
      <w:r>
        <w:rPr>
          <w:rFonts w:hint="eastAsia" w:ascii="仿宋" w:hAnsi="仿宋" w:eastAsia="仿宋" w:cs="仿宋"/>
          <w:b/>
          <w:bCs/>
        </w:rPr>
        <w:t>备注：</w:t>
      </w:r>
    </w:p>
    <w:p w14:paraId="0192D0DF">
      <w:pPr>
        <w:spacing w:before="240" w:beforeLines="100" w:after="120" w:afterLines="50" w:line="360" w:lineRule="auto"/>
        <w:rPr>
          <w:rFonts w:hint="eastAsia" w:ascii="仿宋" w:hAnsi="仿宋" w:eastAsia="仿宋" w:cs="仿宋"/>
          <w:b/>
          <w:bCs/>
          <w:sz w:val="24"/>
          <w:u w:val="single"/>
        </w:rPr>
      </w:pPr>
      <w:r>
        <w:rPr>
          <w:rFonts w:hint="eastAsia" w:ascii="仿宋" w:hAnsi="仿宋" w:eastAsia="仿宋" w:cs="仿宋"/>
          <w:b/>
          <w:bCs/>
        </w:rPr>
        <w:t>其他未列明行业。从业人员300人以下的为中小微型企业。其中，从业人员100人及以上的为中型企业;从业人员10人及以上的为小型企业;从业人员10人以下的为微型企业。</w:t>
      </w:r>
    </w:p>
    <w:p w14:paraId="4CCBE4BF">
      <w:pPr>
        <w:spacing w:line="360" w:lineRule="auto"/>
        <w:outlineLvl w:val="0"/>
      </w:pPr>
      <w:r>
        <w:rPr>
          <w:rFonts w:hint="eastAsia" w:ascii="仿宋" w:hAnsi="仿宋" w:eastAsia="仿宋" w:cs="仿宋"/>
          <w:b/>
          <w:bCs/>
          <w:sz w:val="24"/>
          <w:u w:val="single"/>
        </w:rPr>
        <w:br w:type="page"/>
      </w:r>
      <w:bookmarkStart w:id="6" w:name="_GoBack"/>
      <w:bookmarkEnd w:id="6"/>
      <w:r>
        <w:rPr>
          <w:rFonts w:hint="eastAsia" w:ascii="仿宋" w:hAnsi="仿宋" w:eastAsia="仿宋" w:cs="仿宋"/>
          <w:b/>
          <w:bCs/>
          <w:sz w:val="24"/>
          <w:u w:val="none"/>
          <w:lang w:val="en-US" w:eastAsia="zh-CN"/>
        </w:rPr>
        <w:t>供应商</w:t>
      </w:r>
      <w:r>
        <w:rPr>
          <w:rFonts w:hint="eastAsia" w:ascii="仿宋" w:hAnsi="仿宋" w:eastAsia="仿宋" w:cs="仿宋"/>
          <w:b/>
          <w:bCs/>
          <w:sz w:val="24"/>
          <w:u w:val="none"/>
        </w:rPr>
        <w:t>须具有地质灾害评估和治理工程勘查设计甲级资质。</w:t>
      </w:r>
    </w:p>
    <w:p w14:paraId="75BF98DD">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1F8D7AFB"/>
    <w:rsid w:val="37B43287"/>
    <w:rsid w:val="39EA2B7D"/>
    <w:rsid w:val="3B6A197D"/>
    <w:rsid w:val="3B6A70A7"/>
    <w:rsid w:val="3F422D66"/>
    <w:rsid w:val="486F273F"/>
    <w:rsid w:val="4B751DCD"/>
    <w:rsid w:val="4C6360CA"/>
    <w:rsid w:val="5CF06C69"/>
    <w:rsid w:val="62A0377C"/>
    <w:rsid w:val="66421459"/>
    <w:rsid w:val="69CC6242"/>
    <w:rsid w:val="6C7B3B2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7">
    <w:name w:val="Plain Text"/>
    <w:basedOn w:val="1"/>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2150</Words>
  <Characters>2178</Characters>
  <Lines>0</Lines>
  <Paragraphs>0</Paragraphs>
  <TotalTime>0</TotalTime>
  <ScaleCrop>false</ScaleCrop>
  <LinksUpToDate>false</LinksUpToDate>
  <CharactersWithSpaces>2676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2025-06-17T07:32:00Z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