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9E5B6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3297"/>
      <w:bookmarkStart w:id="1" w:name="_Toc23125"/>
      <w:r>
        <w:rPr>
          <w:rFonts w:hint="eastAsia" w:ascii="仿宋" w:hAnsi="仿宋" w:eastAsia="仿宋" w:cs="仿宋"/>
        </w:rPr>
        <w:t>投标方案</w:t>
      </w:r>
      <w:bookmarkEnd w:id="0"/>
      <w:bookmarkEnd w:id="1"/>
    </w:p>
    <w:p w14:paraId="1D4B473C">
      <w:r>
        <w:rPr>
          <w:rFonts w:hint="eastAsia" w:ascii="仿宋" w:hAnsi="仿宋" w:eastAsia="仿宋" w:cs="仿宋"/>
          <w:sz w:val="24"/>
        </w:rPr>
        <w:t>（自行编制，包括本项目所需要说明的所有内容）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3CA5"/>
    <w:rsid w:val="0D5F6D00"/>
    <w:rsid w:val="3E710F2E"/>
    <w:rsid w:val="572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2025-05-19T10:53:00Z</dcterms:created>
  <dc:creator>陕西中技招标有限公司</dc:creator>
  <cp:lastModifiedBy>陕西中技招标有限公司</cp:lastModifiedBy>
  <dcterms:modified xsi:type="dcterms:W3CDTF">2025-05-19T10:53:49Z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A8996E349FAC4561BDB247774F6F30E6_11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