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7F3B5">
      <w:pPr>
        <w:pStyle w:val="2"/>
        <w:spacing w:line="360" w:lineRule="auto"/>
        <w:rPr>
          <w:rFonts w:hint="eastAsia" w:ascii="仿宋" w:hAnsi="仿宋" w:eastAsia="仿宋" w:cs="仿宋"/>
          <w:sz w:val="28"/>
          <w:szCs w:val="28"/>
        </w:rPr>
      </w:pPr>
      <w:bookmarkStart w:id="2" w:name="_GoBack"/>
      <w:bookmarkEnd w:id="2"/>
      <w:bookmarkStart w:id="0" w:name="_Toc5607"/>
      <w:bookmarkStart w:id="1" w:name="_Toc19978"/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商务及技术偏离表</w:t>
      </w:r>
      <w:bookmarkEnd w:id="0"/>
      <w:bookmarkEnd w:id="1"/>
    </w:p>
    <w:p w14:paraId="15602D70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</w:t>
      </w:r>
    </w:p>
    <w:tbl>
      <w:tblPr>
        <w:tblStyle w:val="4"/>
        <w:tblW w:w="914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46"/>
        <w:gridCol w:w="2388"/>
        <w:gridCol w:w="2356"/>
        <w:gridCol w:w="1367"/>
        <w:gridCol w:w="1584"/>
      </w:tblGrid>
      <w:tr w14:paraId="7A01B7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446" w:type="dxa"/>
            <w:noWrap w:val="0"/>
            <w:vAlign w:val="center"/>
          </w:tcPr>
          <w:p w14:paraId="27D3CA7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2388" w:type="dxa"/>
            <w:noWrap w:val="0"/>
            <w:vAlign w:val="center"/>
          </w:tcPr>
          <w:p w14:paraId="13086A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磋商文件商务及技术要求</w:t>
            </w:r>
          </w:p>
        </w:tc>
        <w:tc>
          <w:tcPr>
            <w:tcW w:w="2356" w:type="dxa"/>
            <w:noWrap w:val="0"/>
            <w:vAlign w:val="center"/>
          </w:tcPr>
          <w:p w14:paraId="787020F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响应文件商务及技术响应情况</w:t>
            </w:r>
          </w:p>
        </w:tc>
        <w:tc>
          <w:tcPr>
            <w:tcW w:w="1367" w:type="dxa"/>
            <w:noWrap w:val="0"/>
            <w:vAlign w:val="center"/>
          </w:tcPr>
          <w:p w14:paraId="73B650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  <w:tc>
          <w:tcPr>
            <w:tcW w:w="1584" w:type="dxa"/>
            <w:noWrap w:val="0"/>
            <w:vAlign w:val="center"/>
          </w:tcPr>
          <w:p w14:paraId="06C823D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说明</w:t>
            </w:r>
          </w:p>
        </w:tc>
      </w:tr>
      <w:tr w14:paraId="197F74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 w14:paraId="7A88232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8" w:type="dxa"/>
            <w:noWrap w:val="0"/>
            <w:vAlign w:val="top"/>
          </w:tcPr>
          <w:p w14:paraId="12B6D6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56" w:type="dxa"/>
            <w:noWrap w:val="0"/>
            <w:vAlign w:val="top"/>
          </w:tcPr>
          <w:p w14:paraId="4328F0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776F835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84" w:type="dxa"/>
            <w:noWrap w:val="0"/>
            <w:vAlign w:val="top"/>
          </w:tcPr>
          <w:p w14:paraId="7298A7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5777B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 w14:paraId="209BC1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8" w:type="dxa"/>
            <w:noWrap w:val="0"/>
            <w:vAlign w:val="top"/>
          </w:tcPr>
          <w:p w14:paraId="5504ED1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56" w:type="dxa"/>
            <w:noWrap w:val="0"/>
            <w:vAlign w:val="top"/>
          </w:tcPr>
          <w:p w14:paraId="401547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086252D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84" w:type="dxa"/>
            <w:noWrap w:val="0"/>
            <w:vAlign w:val="top"/>
          </w:tcPr>
          <w:p w14:paraId="2FB1BD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2E51F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 w14:paraId="75D8A05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8" w:type="dxa"/>
            <w:noWrap w:val="0"/>
            <w:vAlign w:val="top"/>
          </w:tcPr>
          <w:p w14:paraId="60AE93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56" w:type="dxa"/>
            <w:noWrap w:val="0"/>
            <w:vAlign w:val="top"/>
          </w:tcPr>
          <w:p w14:paraId="67F8448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3ACC55F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84" w:type="dxa"/>
            <w:noWrap w:val="0"/>
            <w:vAlign w:val="top"/>
          </w:tcPr>
          <w:p w14:paraId="2CBF27B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46CB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 w14:paraId="50B5447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8" w:type="dxa"/>
            <w:noWrap w:val="0"/>
            <w:vAlign w:val="top"/>
          </w:tcPr>
          <w:p w14:paraId="1101C6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56" w:type="dxa"/>
            <w:noWrap w:val="0"/>
            <w:vAlign w:val="top"/>
          </w:tcPr>
          <w:p w14:paraId="5007F5A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6200180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84" w:type="dxa"/>
            <w:noWrap w:val="0"/>
            <w:vAlign w:val="top"/>
          </w:tcPr>
          <w:p w14:paraId="171DDE2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3AB9C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 w14:paraId="5D83EF7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8" w:type="dxa"/>
            <w:noWrap w:val="0"/>
            <w:vAlign w:val="top"/>
          </w:tcPr>
          <w:p w14:paraId="2549FE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56" w:type="dxa"/>
            <w:noWrap w:val="0"/>
            <w:vAlign w:val="top"/>
          </w:tcPr>
          <w:p w14:paraId="50140CD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7CDA93D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84" w:type="dxa"/>
            <w:noWrap w:val="0"/>
            <w:vAlign w:val="top"/>
          </w:tcPr>
          <w:p w14:paraId="49284DA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147985D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4DAB317D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声明：1、供应商如有商务及技术偏离，在表中逐项列明。除本商务及技术偏离表中所列的偏离项目外，其它所有商务均完全响应磋商文件中的要求。</w:t>
      </w:r>
    </w:p>
    <w:p w14:paraId="356B7A8B">
      <w:pPr>
        <w:numPr>
          <w:ilvl w:val="0"/>
          <w:numId w:val="1"/>
        </w:numPr>
        <w:spacing w:line="360" w:lineRule="auto"/>
        <w:ind w:firstLine="720" w:firstLineChars="3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如供应商全部响应磋商文件商务及技术要求，可不填写</w:t>
      </w:r>
      <w:r>
        <w:rPr>
          <w:rFonts w:hint="eastAsia" w:ascii="仿宋" w:hAnsi="仿宋" w:eastAsia="仿宋" w:cs="仿宋"/>
          <w:sz w:val="24"/>
          <w:lang w:val="en-US" w:eastAsia="zh-CN"/>
        </w:rPr>
        <w:t>本表，</w:t>
      </w:r>
      <w:r>
        <w:rPr>
          <w:rFonts w:hint="eastAsia" w:ascii="仿宋" w:hAnsi="仿宋" w:eastAsia="仿宋" w:cs="仿宋"/>
          <w:sz w:val="24"/>
        </w:rPr>
        <w:t>若供应商未</w:t>
      </w:r>
      <w:r>
        <w:rPr>
          <w:rFonts w:hint="eastAsia" w:ascii="仿宋" w:hAnsi="仿宋" w:eastAsia="仿宋" w:cs="仿宋"/>
          <w:sz w:val="24"/>
          <w:lang w:val="en-US" w:eastAsia="zh-CN"/>
        </w:rPr>
        <w:t>填写此表则视为完全响应</w:t>
      </w:r>
      <w:r>
        <w:rPr>
          <w:rFonts w:hint="eastAsia" w:ascii="仿宋" w:hAnsi="仿宋" w:eastAsia="仿宋" w:cs="仿宋"/>
          <w:sz w:val="24"/>
        </w:rPr>
        <w:t>。</w:t>
      </w:r>
    </w:p>
    <w:p w14:paraId="7A6BEE83">
      <w:pPr>
        <w:numPr>
          <w:ilvl w:val="0"/>
          <w:numId w:val="1"/>
        </w:numPr>
        <w:spacing w:line="360" w:lineRule="auto"/>
        <w:ind w:firstLine="720" w:firstLineChars="3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若本表中填写的详细内容与</w:t>
      </w:r>
      <w:r>
        <w:rPr>
          <w:rFonts w:hint="eastAsia" w:ascii="仿宋" w:hAnsi="仿宋" w:eastAsia="仿宋" w:cs="仿宋"/>
          <w:sz w:val="24"/>
        </w:rPr>
        <w:t>响应文件中其他部分描述的同一内容不一致时，则以此表中填报内容为准。</w:t>
      </w:r>
      <w:r>
        <w:rPr>
          <w:rFonts w:hint="eastAsia" w:ascii="仿宋" w:hAnsi="仿宋" w:eastAsia="仿宋" w:cs="仿宋"/>
          <w:sz w:val="24"/>
          <w:lang w:val="en-US" w:eastAsia="zh-CN"/>
        </w:rPr>
        <w:t>但</w:t>
      </w:r>
      <w:r>
        <w:rPr>
          <w:rFonts w:hint="eastAsia" w:ascii="仿宋" w:hAnsi="仿宋" w:eastAsia="仿宋" w:cs="仿宋"/>
          <w:sz w:val="24"/>
        </w:rPr>
        <w:t>当本表未进行填写，而响应文件中其他部分的描述有具体明确的内容时，以具体明确的响应内容为准。</w:t>
      </w:r>
    </w:p>
    <w:p w14:paraId="35B451A0">
      <w:pPr>
        <w:spacing w:line="360" w:lineRule="auto"/>
        <w:rPr>
          <w:rFonts w:hint="eastAsia" w:ascii="仿宋" w:hAnsi="仿宋" w:eastAsia="仿宋" w:cs="仿宋"/>
        </w:rPr>
      </w:pPr>
    </w:p>
    <w:p w14:paraId="18C36A7D">
      <w:pPr>
        <w:spacing w:line="360" w:lineRule="auto"/>
        <w:rPr>
          <w:rFonts w:hint="eastAsia" w:ascii="仿宋" w:hAnsi="仿宋" w:eastAsia="仿宋" w:cs="仿宋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9CD0F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F4B6E99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38CBCB3F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84EAEA6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6C2973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AB293F2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263F2DC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2A607C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37464A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81F6BD7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6D8C23D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46B8B3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7D9006E9"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664F65"/>
    <w:multiLevelType w:val="singleLevel"/>
    <w:tmpl w:val="95664F6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20568B"/>
    <w:rsid w:val="636F25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290</Characters>
  <Lines>0</Lines>
  <Paragraphs>0</Paragraphs>
  <TotalTime>0</TotalTime>
  <ScaleCrop>false</ScaleCrop>
  <LinksUpToDate>false</LinksUpToDate>
  <CharactersWithSpaces>430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2025-06-26T10:28:02Z</dcterms:created>
  <dc:creator>Administrator</dc:creator>
  <cp:lastModifiedBy>夏日微凉</cp:lastModifiedBy>
  <dcterms:modified xsi:type="dcterms:W3CDTF">2025-06-26T10:29:49Z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707900F047D64D6DB4C537AB94FFF337_13</vt:lpwstr>
  </property>
</Properties>
</file>