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98771">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44"/>
          <w:szCs w:val="44"/>
          <w:highlight w:val="none"/>
          <w:lang w:val="en-US" w:eastAsia="zh-CN"/>
        </w:rPr>
      </w:pPr>
      <w:r>
        <w:rPr>
          <w:rFonts w:hint="eastAsia" w:ascii="宋体" w:hAnsi="宋体" w:eastAsia="宋体" w:cs="宋体"/>
          <w:b/>
          <w:bCs/>
          <w:sz w:val="44"/>
          <w:szCs w:val="44"/>
          <w:highlight w:val="none"/>
          <w:lang w:val="en-US" w:eastAsia="zh-CN"/>
        </w:rPr>
        <w:t>宝福路校区维修改造项目编制说明</w:t>
      </w:r>
    </w:p>
    <w:p w14:paraId="5F2577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p>
    <w:p w14:paraId="48BF2A1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工程概况：</w:t>
      </w:r>
    </w:p>
    <w:p w14:paraId="457156A8">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项目地址：陕西省宝鸡市</w:t>
      </w:r>
    </w:p>
    <w:p w14:paraId="704549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、编制依据： </w:t>
      </w:r>
    </w:p>
    <w:p w14:paraId="5E6EABF5">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1、参考2009《陕西省建设工程工程量清单计价规则》、2004《陕西省建筑、装饰、安装工程消耗量定额》、 2004《陕西省建设工程消耗量定额勘误及补充定额》、2009《陕西省建筑、装饰、安装工程价目表》、2009《陕西省建设工程施工机械台班价目表》、2009《陕西省建设工程工程量清单计价费率》、（陕建发【2017】270号）《关于增加建设工程扬尘治理专项措施费及综合人工单价调整的通知》、陕西省住房和城乡建设厅2019年11月15日发布的陕建发【2019】1246号《关于发布我省落实建筑工人实名制管理计价依据的通知》、陕西省住房和城乡建设厅2020年7月23日发布的陕建发【2020】1097号《关于建筑施工安全生产责任保险费用计价的通知》陕建发【2019】45号）《陕西省住房和城乡建设厅关于调整陕西省建设工程计价依据的通知》、（陕建发【2021】1097号）《关于调整房屋建筑和市政基础设施工程工程量清单计价综合人工单价的通知》、《宝鸡市建筑动态与价格信息》（2025年第1期）及市场价。</w:t>
      </w:r>
    </w:p>
    <w:p w14:paraId="7AA7B225">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2、相应的技术规范及要求；</w:t>
      </w:r>
    </w:p>
    <w:p w14:paraId="5FC23464">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3、本工程施工图纸；</w:t>
      </w:r>
    </w:p>
    <w:p w14:paraId="54DFE6C1">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三、有关说明</w:t>
      </w:r>
    </w:p>
    <w:p w14:paraId="708C349F">
      <w:pPr>
        <w:pStyle w:val="2"/>
        <w:rPr>
          <w:rFonts w:hint="eastAsia" w:ascii="宋体" w:hAnsi="宋体" w:cs="宋体"/>
          <w:snapToGrid w:val="0"/>
          <w:color w:val="000000"/>
          <w:kern w:val="2"/>
          <w:sz w:val="24"/>
          <w:szCs w:val="24"/>
          <w:highlight w:val="none"/>
          <w:lang w:val="en-US" w:eastAsia="zh-CN" w:bidi="ar-SA"/>
        </w:rPr>
      </w:pPr>
      <w:r>
        <w:rPr>
          <w:rFonts w:hint="eastAsia" w:ascii="宋体" w:hAnsi="宋体" w:eastAsia="宋体" w:cs="宋体"/>
          <w:snapToGrid w:val="0"/>
          <w:color w:val="000000"/>
          <w:kern w:val="2"/>
          <w:sz w:val="24"/>
          <w:szCs w:val="24"/>
          <w:highlight w:val="none"/>
          <w:lang w:val="en-US" w:eastAsia="zh-CN" w:bidi="ar-SA"/>
        </w:rPr>
        <w:t>1、</w:t>
      </w:r>
      <w:r>
        <w:rPr>
          <w:rFonts w:hint="eastAsia" w:ascii="宋体" w:hAnsi="宋体" w:cs="宋体"/>
          <w:snapToGrid w:val="0"/>
          <w:color w:val="000000"/>
          <w:kern w:val="2"/>
          <w:sz w:val="24"/>
          <w:szCs w:val="24"/>
          <w:highlight w:val="none"/>
          <w:lang w:val="en-US" w:eastAsia="zh-CN" w:bidi="ar-SA"/>
        </w:rPr>
        <w:t>大礼堂改造项目中暂未考虑舞台深化设计后重新改造费用。</w:t>
      </w:r>
    </w:p>
    <w:p w14:paraId="233070C0">
      <w:pPr>
        <w:pStyle w:val="2"/>
        <w:rPr>
          <w:rFonts w:hint="default" w:ascii="宋体" w:hAnsi="宋体" w:cs="宋体"/>
          <w:snapToGrid w:val="0"/>
          <w:color w:val="000000"/>
          <w:kern w:val="2"/>
          <w:sz w:val="24"/>
          <w:szCs w:val="24"/>
          <w:highlight w:val="none"/>
          <w:lang w:val="en-US" w:eastAsia="zh-CN" w:bidi="ar-SA"/>
        </w:rPr>
      </w:pPr>
      <w:r>
        <w:rPr>
          <w:rFonts w:hint="eastAsia" w:ascii="宋体" w:hAnsi="宋体" w:cs="宋体"/>
          <w:snapToGrid w:val="0"/>
          <w:color w:val="000000"/>
          <w:kern w:val="2"/>
          <w:sz w:val="24"/>
          <w:szCs w:val="24"/>
          <w:highlight w:val="none"/>
          <w:lang w:val="en-US" w:eastAsia="zh-CN" w:bidi="ar-SA"/>
        </w:rPr>
        <w:t>2、暂列金额按5.0万元计入（不含取费）。</w:t>
      </w:r>
      <w:bookmarkStart w:id="0" w:name="_GoBack"/>
      <w:bookmarkEnd w:id="0"/>
    </w:p>
    <w:p w14:paraId="6D308581">
      <w:pPr>
        <w:pStyle w:val="2"/>
        <w:rPr>
          <w:rFonts w:hint="default" w:ascii="宋体" w:hAnsi="宋体" w:cs="宋体"/>
          <w:snapToGrid w:val="0"/>
          <w:color w:val="000000"/>
          <w:kern w:val="2"/>
          <w:sz w:val="24"/>
          <w:szCs w:val="24"/>
          <w:highlight w:val="none"/>
          <w:lang w:val="en-US" w:eastAsia="zh-CN" w:bidi="ar-SA"/>
        </w:rPr>
      </w:pPr>
      <w:r>
        <w:rPr>
          <w:rFonts w:hint="eastAsia" w:ascii="宋体" w:hAnsi="宋体" w:cs="宋体"/>
          <w:snapToGrid w:val="0"/>
          <w:color w:val="000000"/>
          <w:kern w:val="2"/>
          <w:sz w:val="24"/>
          <w:szCs w:val="24"/>
          <w:highlight w:val="none"/>
          <w:lang w:val="en-US" w:eastAsia="zh-CN" w:bidi="ar-SA"/>
        </w:rPr>
        <w:t>3、垃圾外运及生产与生活同时进行费用已包含在综合单价内。</w:t>
      </w:r>
    </w:p>
    <w:p w14:paraId="30274A5C">
      <w:pPr>
        <w:pStyle w:val="2"/>
        <w:rPr>
          <w:rFonts w:hint="default" w:ascii="宋体" w:hAnsi="宋体" w:cs="宋体"/>
          <w:snapToGrid w:val="0"/>
          <w:color w:val="000000"/>
          <w:kern w:val="2"/>
          <w:sz w:val="24"/>
          <w:szCs w:val="24"/>
          <w:highlight w:val="none"/>
          <w:lang w:val="en-US" w:eastAsia="zh-CN" w:bidi="ar-SA"/>
        </w:rPr>
      </w:pPr>
      <w:r>
        <w:rPr>
          <w:rFonts w:hint="eastAsia" w:ascii="宋体" w:hAnsi="宋体" w:cs="宋体"/>
          <w:snapToGrid w:val="0"/>
          <w:color w:val="000000"/>
          <w:kern w:val="2"/>
          <w:sz w:val="24"/>
          <w:szCs w:val="24"/>
          <w:highlight w:val="none"/>
          <w:lang w:val="en-US" w:eastAsia="zh-CN" w:bidi="ar-SA"/>
        </w:rPr>
        <w:t>4、计价软件及版本号:GCCP6.0（6.4100.23.122）。</w:t>
      </w:r>
    </w:p>
    <w:p w14:paraId="66455E5A">
      <w:pPr>
        <w:pStyle w:val="2"/>
        <w:rPr>
          <w:rFonts w:hint="eastAsia" w:ascii="宋体" w:hAnsi="宋体" w:eastAsia="宋体" w:cs="宋体"/>
          <w:snapToGrid w:val="0"/>
          <w:color w:val="000000"/>
          <w:kern w:val="2"/>
          <w:sz w:val="24"/>
          <w:szCs w:val="24"/>
          <w:highlight w:val="none"/>
          <w:lang w:val="en-US" w:eastAsia="zh-CN" w:bidi="ar-SA"/>
        </w:rPr>
      </w:pPr>
    </w:p>
    <w:p w14:paraId="6418FDB0">
      <w:pPr>
        <w:pStyle w:val="2"/>
        <w:jc w:val="right"/>
        <w:rPr>
          <w:rFonts w:hint="default" w:ascii="宋体" w:hAnsi="宋体" w:eastAsia="宋体" w:cs="宋体"/>
          <w:snapToGrid w:val="0"/>
          <w:color w:val="000000"/>
          <w:kern w:val="2"/>
          <w:sz w:val="24"/>
          <w:szCs w:val="24"/>
          <w:highlight w:val="none"/>
          <w:lang w:val="en-US" w:eastAsia="zh-CN" w:bidi="ar-SA"/>
        </w:rPr>
      </w:pPr>
      <w:r>
        <w:rPr>
          <w:rFonts w:hint="eastAsia" w:ascii="宋体" w:hAnsi="宋体" w:eastAsia="宋体" w:cs="宋体"/>
          <w:snapToGrid w:val="0"/>
          <w:color w:val="000000"/>
          <w:kern w:val="2"/>
          <w:sz w:val="24"/>
          <w:szCs w:val="24"/>
          <w:highlight w:val="none"/>
          <w:lang w:val="en-US" w:eastAsia="zh-CN" w:bidi="ar-SA"/>
        </w:rPr>
        <w:t>编制日期：2025年6月</w:t>
      </w:r>
      <w:r>
        <w:rPr>
          <w:rFonts w:hint="eastAsia" w:ascii="宋体" w:hAnsi="宋体" w:cs="宋体"/>
          <w:snapToGrid w:val="0"/>
          <w:color w:val="000000"/>
          <w:kern w:val="2"/>
          <w:sz w:val="24"/>
          <w:szCs w:val="24"/>
          <w:highlight w:val="none"/>
          <w:lang w:val="en-US" w:eastAsia="zh-CN" w:bidi="ar-SA"/>
        </w:rPr>
        <w:t>2</w:t>
      </w:r>
      <w:r>
        <w:rPr>
          <w:rFonts w:hint="eastAsia" w:ascii="宋体" w:hAnsi="宋体" w:eastAsia="宋体" w:cs="宋体"/>
          <w:snapToGrid w:val="0"/>
          <w:color w:val="000000"/>
          <w:kern w:val="2"/>
          <w:sz w:val="24"/>
          <w:szCs w:val="24"/>
          <w:highlight w:val="none"/>
          <w:lang w:val="en-US" w:eastAsia="zh-CN" w:bidi="ar-SA"/>
        </w:rPr>
        <w:t>7日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CEA95B"/>
    <w:multiLevelType w:val="singleLevel"/>
    <w:tmpl w:val="9ACEA95B"/>
    <w:lvl w:ilvl="0" w:tentative="0">
      <w:start w:val="1"/>
      <w:numFmt w:val="chineseCounting"/>
      <w:pStyle w:val="3"/>
      <w:suff w:val="nothing"/>
      <w:lvlText w:val="%1、"/>
      <w:lvlJc w:val="left"/>
      <w:rPr>
        <w:rFonts w:hint="eastAsia"/>
      </w:rPr>
    </w:lvl>
  </w:abstractNum>
  <w:abstractNum w:abstractNumId="1">
    <w:nsid w:val="3A704D69"/>
    <w:multiLevelType w:val="singleLevel"/>
    <w:tmpl w:val="3A704D69"/>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B653F"/>
    <w:rsid w:val="04311743"/>
    <w:rsid w:val="04454353"/>
    <w:rsid w:val="077362AA"/>
    <w:rsid w:val="08857D5A"/>
    <w:rsid w:val="0B4E5BBB"/>
    <w:rsid w:val="121F2D08"/>
    <w:rsid w:val="1A546D31"/>
    <w:rsid w:val="1B873DDE"/>
    <w:rsid w:val="1C560180"/>
    <w:rsid w:val="26E753A0"/>
    <w:rsid w:val="27E83399"/>
    <w:rsid w:val="28100C39"/>
    <w:rsid w:val="2A43157D"/>
    <w:rsid w:val="2D537ECA"/>
    <w:rsid w:val="31774C16"/>
    <w:rsid w:val="32FB7013"/>
    <w:rsid w:val="34C05ABE"/>
    <w:rsid w:val="35AF2997"/>
    <w:rsid w:val="36B83D65"/>
    <w:rsid w:val="3C5D56C6"/>
    <w:rsid w:val="3CB61AAB"/>
    <w:rsid w:val="3FC470C4"/>
    <w:rsid w:val="483D056E"/>
    <w:rsid w:val="4A1D317A"/>
    <w:rsid w:val="4A821A6C"/>
    <w:rsid w:val="4C053936"/>
    <w:rsid w:val="54F324F8"/>
    <w:rsid w:val="58770225"/>
    <w:rsid w:val="5B2E0435"/>
    <w:rsid w:val="5EDB5F93"/>
    <w:rsid w:val="5F9258E0"/>
    <w:rsid w:val="66671BA1"/>
    <w:rsid w:val="67D61947"/>
    <w:rsid w:val="6AA22D6C"/>
    <w:rsid w:val="6E9C753B"/>
    <w:rsid w:val="70AD446D"/>
    <w:rsid w:val="72084910"/>
    <w:rsid w:val="73D257AD"/>
    <w:rsid w:val="752F2C15"/>
    <w:rsid w:val="759672FC"/>
    <w:rsid w:val="79D71215"/>
    <w:rsid w:val="7D4D2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360" w:lineRule="auto"/>
      <w:ind w:firstLine="562" w:firstLineChars="200"/>
      <w:jc w:val="left"/>
      <w:textAlignment w:val="baseline"/>
    </w:pPr>
    <w:rPr>
      <w:rFonts w:ascii="Arial" w:hAnsi="Arial" w:eastAsia="宋体" w:cs="Arial"/>
      <w:snapToGrid w:val="0"/>
      <w:color w:val="000000"/>
      <w:kern w:val="0"/>
      <w:sz w:val="24"/>
      <w:szCs w:val="21"/>
      <w:lang w:val="en-US" w:eastAsia="en-US" w:bidi="ar-SA"/>
    </w:rPr>
  </w:style>
  <w:style w:type="paragraph" w:styleId="3">
    <w:name w:val="heading 1"/>
    <w:basedOn w:val="1"/>
    <w:next w:val="1"/>
    <w:link w:val="13"/>
    <w:qFormat/>
    <w:uiPriority w:val="0"/>
    <w:pPr>
      <w:keepNext/>
      <w:numPr>
        <w:ilvl w:val="0"/>
        <w:numId w:val="1"/>
      </w:numPr>
      <w:tabs>
        <w:tab w:val="left" w:pos="960"/>
      </w:tabs>
      <w:spacing w:line="360" w:lineRule="auto"/>
      <w:ind w:left="119" w:right="-874" w:rightChars="-416" w:firstLine="0"/>
      <w:outlineLvl w:val="0"/>
    </w:pPr>
    <w:rPr>
      <w:rFonts w:ascii="Times New Roman" w:hAnsi="Times New Roman" w:eastAsia="宋体" w:cs="Times New Roman"/>
      <w:b/>
      <w:snapToGrid w:val="0"/>
      <w:color w:val="000000"/>
      <w:kern w:val="0"/>
      <w:sz w:val="28"/>
      <w:szCs w:val="21"/>
      <w:lang w:eastAsia="en-US"/>
    </w:rPr>
  </w:style>
  <w:style w:type="paragraph" w:styleId="4">
    <w:name w:val="heading 2"/>
    <w:basedOn w:val="1"/>
    <w:next w:val="1"/>
    <w:link w:val="11"/>
    <w:semiHidden/>
    <w:unhideWhenUsed/>
    <w:qFormat/>
    <w:uiPriority w:val="0"/>
    <w:pPr>
      <w:keepNext/>
      <w:keepLines/>
      <w:spacing w:before="260" w:after="260" w:line="416" w:lineRule="auto"/>
      <w:jc w:val="left"/>
      <w:outlineLvl w:val="1"/>
    </w:pPr>
    <w:rPr>
      <w:rFonts w:ascii="Arial" w:hAnsi="Arial" w:eastAsia="宋体" w:cs="Arial"/>
      <w:b/>
      <w:bCs/>
      <w:sz w:val="28"/>
      <w:szCs w:val="32"/>
      <w:lang w:eastAsia="en-US"/>
    </w:rPr>
  </w:style>
  <w:style w:type="paragraph" w:styleId="5">
    <w:name w:val="heading 3"/>
    <w:basedOn w:val="1"/>
    <w:next w:val="1"/>
    <w:link w:val="12"/>
    <w:semiHidden/>
    <w:unhideWhenUsed/>
    <w:qFormat/>
    <w:uiPriority w:val="0"/>
    <w:pPr>
      <w:keepNext/>
      <w:keepLines/>
      <w:spacing w:before="260" w:after="260" w:line="416" w:lineRule="auto"/>
      <w:jc w:val="left"/>
      <w:outlineLvl w:val="2"/>
    </w:pPr>
    <w:rPr>
      <w:b/>
      <w:bCs/>
      <w:sz w:val="28"/>
      <w:szCs w:val="32"/>
    </w:rPr>
  </w:style>
  <w:style w:type="paragraph" w:styleId="6">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7">
    <w:name w:val="table of figures"/>
    <w:basedOn w:val="1"/>
    <w:next w:val="1"/>
    <w:qFormat/>
    <w:uiPriority w:val="0"/>
    <w:pPr>
      <w:ind w:leftChars="200" w:hanging="200" w:hangingChars="20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1">
    <w:name w:val="标题 2 Char"/>
    <w:link w:val="4"/>
    <w:qFormat/>
    <w:uiPriority w:val="0"/>
    <w:rPr>
      <w:rFonts w:ascii="Arial" w:hAnsi="Arial" w:eastAsia="宋体" w:cs="Arial"/>
      <w:b/>
      <w:bCs/>
      <w:kern w:val="2"/>
      <w:sz w:val="28"/>
      <w:szCs w:val="32"/>
      <w:lang w:val="en-US" w:eastAsia="en-US" w:bidi="ar-SA"/>
    </w:rPr>
  </w:style>
  <w:style w:type="character" w:customStyle="1" w:styleId="12">
    <w:name w:val="标题 3 Char"/>
    <w:link w:val="5"/>
    <w:qFormat/>
    <w:uiPriority w:val="0"/>
    <w:rPr>
      <w:rFonts w:ascii="Times New Roman" w:hAnsi="Times New Roman" w:eastAsia="宋体" w:cs="Times New Roman"/>
      <w:b/>
      <w:bCs/>
      <w:sz w:val="28"/>
      <w:szCs w:val="32"/>
    </w:rPr>
  </w:style>
  <w:style w:type="character" w:customStyle="1" w:styleId="13">
    <w:name w:val="标题 1 Char"/>
    <w:link w:val="3"/>
    <w:qFormat/>
    <w:uiPriority w:val="0"/>
    <w:rPr>
      <w:rFonts w:ascii="Times New Roman" w:hAnsi="Times New Roman" w:eastAsia="宋体" w:cs="Times New Roman"/>
      <w:b/>
      <w:snapToGrid w:val="0"/>
      <w:color w:val="000000"/>
      <w:kern w:val="0"/>
      <w:sz w:val="28"/>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553</Words>
  <Characters>635</Characters>
  <Lines>0</Lines>
  <Paragraphs>0</Paragraphs>
  <TotalTime>10</TotalTime>
  <ScaleCrop>false</ScaleCrop>
  <LinksUpToDate>false</LinksUpToDate>
  <CharactersWithSpaces>636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2023-08-10T00:48:00Z</dcterms:created>
  <dc:creator>Administrator</dc:creator>
  <cp:lastModifiedBy>灬幕垚</cp:lastModifiedBy>
  <dcterms:modified xsi:type="dcterms:W3CDTF">2025-06-27T02:59:27Z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801FD823DF8D4504A06E01D28BBE6192_12</vt:lpwstr>
  </property>
  <property fmtid="{D5CDD505-2E9C-101B-9397-08002B2CF9AE}" pid="4" name="KSOTemplateDocerSaveRecord">
    <vt:lpwstr>eyJoZGlkIjoiODc1NjA3OTc1YjAwNDdhNjcyNzU1MGFmYzFiMzFiNmUiLCJ1c2VySWQiOiIzNjU4MjAzMjgifQ==</vt:lpwstr>
  </property>
</Properties>
</file>