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rPr>
          <w:rFonts w:hint="eastAsia" w:ascii="仿宋" w:hAnsi="仿宋" w:eastAsia="仿宋" w:cs="仿宋"/>
          <w:sz w:val="24"/>
          <w:szCs w:val="24"/>
        </w:rPr>
      </w:pPr>
      <w:r>
        <w:rPr>
          <w:rFonts w:hint="eastAsia" w:ascii="仿宋" w:hAnsi="仿宋" w:eastAsia="仿宋" w:cs="仿宋"/>
          <w:sz w:val="24"/>
          <w:szCs w:val="24"/>
        </w:rPr>
        <w:t>适用于国内各类货物（设备）采购使用</w:t>
      </w:r>
    </w:p>
    <w:p>
      <w:pPr>
        <w:spacing w:line="360" w:lineRule="auto"/>
        <w:rPr>
          <w:rFonts w:hint="eastAsia" w:ascii="仿宋" w:hAnsi="仿宋" w:eastAsia="仿宋" w:cs="仿宋"/>
          <w:sz w:val="24"/>
          <w:szCs w:val="24"/>
          <w:u w:val="single"/>
        </w:rPr>
      </w:pPr>
      <w:r>
        <w:rPr>
          <w:rFonts w:hint="eastAsia" w:ascii="仿宋" w:hAnsi="仿宋" w:eastAsia="仿宋" w:cs="仿宋"/>
          <w:sz w:val="24"/>
          <w:szCs w:val="24"/>
        </w:rPr>
        <w:t>合同编号：</w:t>
      </w:r>
      <w:r>
        <w:rPr>
          <w:rFonts w:hint="eastAsia" w:ascii="仿宋" w:hAnsi="仿宋" w:eastAsia="仿宋" w:cs="仿宋"/>
          <w:sz w:val="24"/>
          <w:szCs w:val="24"/>
          <w:u w:val="single"/>
        </w:rPr>
        <w:t xml:space="preserve">      </w:t>
      </w:r>
    </w:p>
    <w:p>
      <w:pPr>
        <w:spacing w:after="156" w:afterLines="50" w:line="360" w:lineRule="auto"/>
        <w:jc w:val="center"/>
        <w:rPr>
          <w:rFonts w:hint="eastAsia" w:ascii="仿宋" w:hAnsi="仿宋" w:eastAsia="仿宋" w:cs="仿宋"/>
          <w:b/>
          <w:sz w:val="24"/>
          <w:szCs w:val="24"/>
        </w:rPr>
      </w:pPr>
      <w:r>
        <w:rPr>
          <w:rFonts w:hint="eastAsia" w:ascii="仿宋" w:hAnsi="仿宋" w:eastAsia="仿宋" w:cs="仿宋"/>
          <w:b/>
          <w:sz w:val="24"/>
          <w:szCs w:val="24"/>
        </w:rPr>
        <w:t>西安工业大学</w:t>
      </w:r>
      <w:r>
        <w:rPr>
          <w:rFonts w:hint="eastAsia" w:ascii="仿宋" w:hAnsi="仿宋" w:eastAsia="仿宋" w:cs="仿宋"/>
          <w:b/>
          <w:sz w:val="24"/>
          <w:szCs w:val="24"/>
          <w:u w:val="single"/>
        </w:rPr>
        <w:t xml:space="preserve">       </w:t>
      </w:r>
      <w:r>
        <w:rPr>
          <w:rFonts w:hint="eastAsia" w:ascii="仿宋" w:hAnsi="仿宋" w:eastAsia="仿宋" w:cs="仿宋"/>
          <w:b/>
          <w:sz w:val="24"/>
          <w:szCs w:val="24"/>
        </w:rPr>
        <w:t>采购合同</w:t>
      </w:r>
    </w:p>
    <w:tbl>
      <w:tblPr>
        <w:tblStyle w:val="8"/>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328"/>
        <w:gridCol w:w="552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pPr>
              <w:spacing w:line="360" w:lineRule="auto"/>
              <w:rPr>
                <w:rFonts w:hint="eastAsia" w:ascii="仿宋" w:hAnsi="仿宋" w:eastAsia="仿宋" w:cs="仿宋"/>
                <w:sz w:val="24"/>
                <w:szCs w:val="24"/>
              </w:rPr>
            </w:pPr>
            <w:r>
              <w:rPr>
                <w:rFonts w:hint="eastAsia" w:ascii="仿宋" w:hAnsi="仿宋" w:eastAsia="仿宋" w:cs="仿宋"/>
                <w:sz w:val="24"/>
                <w:szCs w:val="24"/>
              </w:rPr>
              <w:t>甲方：西安工业大学</w:t>
            </w:r>
          </w:p>
        </w:tc>
        <w:tc>
          <w:tcPr>
            <w:tcW w:w="5351" w:type="dxa"/>
          </w:tcPr>
          <w:p>
            <w:pPr>
              <w:spacing w:line="360" w:lineRule="auto"/>
              <w:ind w:left="6440" w:hanging="5520" w:hangingChars="2300"/>
              <w:rPr>
                <w:rFonts w:hint="eastAsia" w:ascii="仿宋" w:hAnsi="仿宋" w:eastAsia="仿宋" w:cs="仿宋"/>
                <w:sz w:val="24"/>
                <w:szCs w:val="24"/>
              </w:rPr>
            </w:pPr>
            <w:r>
              <w:rPr>
                <w:rFonts w:hint="eastAsia" w:ascii="仿宋" w:hAnsi="仿宋" w:eastAsia="仿宋" w:cs="仿宋"/>
                <w:sz w:val="24"/>
                <w:szCs w:val="24"/>
              </w:rPr>
              <w:t>地址：陕西省西安市未央区学府中路2号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pPr>
              <w:spacing w:line="360" w:lineRule="auto"/>
              <w:rPr>
                <w:rFonts w:hint="eastAsia" w:ascii="仿宋" w:hAnsi="仿宋" w:eastAsia="仿宋" w:cs="仿宋"/>
                <w:sz w:val="24"/>
                <w:szCs w:val="24"/>
              </w:rPr>
            </w:pPr>
          </w:p>
        </w:tc>
        <w:tc>
          <w:tcPr>
            <w:tcW w:w="5351" w:type="dxa"/>
          </w:tcPr>
          <w:p>
            <w:pPr>
              <w:spacing w:line="360" w:lineRule="auto"/>
              <w:rPr>
                <w:rFonts w:hint="eastAsia" w:ascii="仿宋" w:hAnsi="仿宋" w:eastAsia="仿宋" w:cs="仿宋"/>
                <w:sz w:val="24"/>
                <w:szCs w:val="24"/>
              </w:rPr>
            </w:pPr>
            <w:r>
              <w:rPr>
                <w:rFonts w:hint="eastAsia" w:ascii="仿宋" w:hAnsi="仿宋" w:eastAsia="仿宋" w:cs="仿宋"/>
                <w:sz w:val="24"/>
                <w:szCs w:val="24"/>
              </w:rPr>
              <w:t>电话：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pPr>
              <w:spacing w:line="360" w:lineRule="auto"/>
              <w:rPr>
                <w:rFonts w:hint="eastAsia" w:ascii="仿宋" w:hAnsi="仿宋" w:eastAsia="仿宋" w:cs="仿宋"/>
                <w:sz w:val="24"/>
                <w:szCs w:val="24"/>
              </w:rPr>
            </w:pPr>
          </w:p>
        </w:tc>
        <w:tc>
          <w:tcPr>
            <w:tcW w:w="5351" w:type="dxa"/>
          </w:tcPr>
          <w:p>
            <w:pPr>
              <w:spacing w:line="360" w:lineRule="auto"/>
              <w:rPr>
                <w:rFonts w:hint="eastAsia" w:ascii="仿宋" w:hAnsi="仿宋" w:eastAsia="仿宋" w:cs="仿宋"/>
                <w:sz w:val="24"/>
                <w:szCs w:val="24"/>
              </w:rPr>
            </w:pPr>
            <w:r>
              <w:rPr>
                <w:rFonts w:hint="eastAsia" w:ascii="仿宋" w:hAnsi="仿宋" w:eastAsia="仿宋" w:cs="仿宋"/>
                <w:sz w:val="24"/>
                <w:szCs w:val="24"/>
              </w:rPr>
              <w:t>邮编：710032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pPr>
              <w:spacing w:line="360" w:lineRule="auto"/>
              <w:rPr>
                <w:rFonts w:hint="eastAsia" w:ascii="仿宋" w:hAnsi="仿宋" w:eastAsia="仿宋" w:cs="仿宋"/>
                <w:sz w:val="24"/>
                <w:szCs w:val="24"/>
                <w:u w:val="single"/>
              </w:rPr>
            </w:pPr>
            <w:r>
              <w:rPr>
                <w:rFonts w:hint="eastAsia" w:ascii="仿宋" w:hAnsi="仿宋" w:eastAsia="仿宋" w:cs="仿宋"/>
                <w:sz w:val="24"/>
                <w:szCs w:val="24"/>
              </w:rPr>
              <w:t>乙方：</w:t>
            </w:r>
          </w:p>
        </w:tc>
        <w:tc>
          <w:tcPr>
            <w:tcW w:w="5351" w:type="dxa"/>
          </w:tcPr>
          <w:p>
            <w:pPr>
              <w:spacing w:line="360" w:lineRule="auto"/>
              <w:rPr>
                <w:rFonts w:hint="eastAsia" w:ascii="仿宋" w:hAnsi="仿宋" w:eastAsia="仿宋" w:cs="仿宋"/>
                <w:sz w:val="24"/>
                <w:szCs w:val="24"/>
              </w:rPr>
            </w:pPr>
            <w:r>
              <w:rPr>
                <w:rFonts w:hint="eastAsia" w:ascii="仿宋" w:hAnsi="仿宋" w:eastAsia="仿宋" w:cs="仿宋"/>
                <w:sz w:val="24"/>
                <w:szCs w:val="24"/>
              </w:rPr>
              <w:t>地址：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pPr>
              <w:spacing w:line="360" w:lineRule="auto"/>
              <w:rPr>
                <w:rFonts w:hint="eastAsia" w:ascii="仿宋" w:hAnsi="仿宋" w:eastAsia="仿宋" w:cs="仿宋"/>
                <w:sz w:val="24"/>
                <w:szCs w:val="24"/>
              </w:rPr>
            </w:pPr>
          </w:p>
        </w:tc>
        <w:tc>
          <w:tcPr>
            <w:tcW w:w="5351" w:type="dxa"/>
          </w:tcPr>
          <w:p>
            <w:pPr>
              <w:spacing w:line="360" w:lineRule="auto"/>
              <w:rPr>
                <w:rFonts w:hint="eastAsia" w:ascii="仿宋" w:hAnsi="仿宋" w:eastAsia="仿宋" w:cs="仿宋"/>
                <w:sz w:val="24"/>
                <w:szCs w:val="24"/>
              </w:rPr>
            </w:pPr>
            <w:r>
              <w:rPr>
                <w:rFonts w:hint="eastAsia" w:ascii="仿宋" w:hAnsi="仿宋" w:eastAsia="仿宋" w:cs="仿宋"/>
                <w:sz w:val="24"/>
                <w:szCs w:val="24"/>
              </w:rPr>
              <w:t>电话：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pPr>
              <w:spacing w:line="360" w:lineRule="auto"/>
              <w:rPr>
                <w:rFonts w:hint="eastAsia" w:ascii="仿宋" w:hAnsi="仿宋" w:eastAsia="仿宋" w:cs="仿宋"/>
                <w:sz w:val="24"/>
                <w:szCs w:val="24"/>
              </w:rPr>
            </w:pPr>
          </w:p>
        </w:tc>
        <w:tc>
          <w:tcPr>
            <w:tcW w:w="5351" w:type="dxa"/>
          </w:tcPr>
          <w:p>
            <w:pPr>
              <w:spacing w:line="360" w:lineRule="auto"/>
              <w:rPr>
                <w:rFonts w:hint="eastAsia" w:ascii="仿宋" w:hAnsi="仿宋" w:eastAsia="仿宋" w:cs="仿宋"/>
                <w:sz w:val="24"/>
                <w:szCs w:val="24"/>
                <w:u w:val="single"/>
              </w:rPr>
            </w:pPr>
            <w:r>
              <w:rPr>
                <w:rFonts w:hint="eastAsia" w:ascii="仿宋" w:hAnsi="仿宋" w:eastAsia="仿宋" w:cs="仿宋"/>
                <w:sz w:val="24"/>
                <w:szCs w:val="24"/>
              </w:rPr>
              <w:t>邮编：</w:t>
            </w:r>
          </w:p>
        </w:tc>
      </w:tr>
    </w:tbl>
    <w:p>
      <w:pPr>
        <w:spacing w:line="360" w:lineRule="auto"/>
        <w:ind w:left="-178" w:leftChars="-85" w:firstLine="513" w:firstLineChars="214"/>
        <w:rPr>
          <w:rFonts w:hint="eastAsia" w:ascii="仿宋" w:hAnsi="仿宋" w:eastAsia="仿宋" w:cs="仿宋"/>
          <w:sz w:val="24"/>
          <w:szCs w:val="24"/>
        </w:rPr>
      </w:pPr>
      <w:r>
        <w:rPr>
          <w:rFonts w:hint="eastAsia" w:ascii="仿宋" w:hAnsi="仿宋" w:eastAsia="仿宋" w:cs="仿宋"/>
          <w:sz w:val="24"/>
          <w:szCs w:val="24"/>
        </w:rPr>
        <w:t>甲乙双方经协商同意，在平等、自愿、公平的基础上，由乙方提供下表所列的各项货物（以下简称“合同产品”），并完成产品安装和调试，双方对于合作重要事项订立如下条款：</w:t>
      </w:r>
    </w:p>
    <w:p>
      <w:pPr>
        <w:pStyle w:val="15"/>
        <w:numPr>
          <w:ilvl w:val="0"/>
          <w:numId w:val="1"/>
        </w:numPr>
        <w:spacing w:line="360" w:lineRule="auto"/>
        <w:ind w:firstLineChars="0"/>
        <w:rPr>
          <w:rFonts w:hint="eastAsia" w:ascii="仿宋" w:hAnsi="仿宋" w:eastAsia="仿宋" w:cs="仿宋"/>
          <w:b/>
          <w:sz w:val="24"/>
          <w:szCs w:val="24"/>
        </w:rPr>
      </w:pPr>
      <w:r>
        <w:rPr>
          <w:rFonts w:hint="eastAsia" w:ascii="仿宋" w:hAnsi="仿宋" w:eastAsia="仿宋" w:cs="仿宋"/>
          <w:b/>
          <w:sz w:val="24"/>
          <w:szCs w:val="24"/>
        </w:rPr>
        <w:t>产品名称、数量等</w:t>
      </w:r>
    </w:p>
    <w:tbl>
      <w:tblPr>
        <w:tblStyle w:val="7"/>
        <w:tblW w:w="9796"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709"/>
        <w:gridCol w:w="1358"/>
        <w:gridCol w:w="3603"/>
        <w:gridCol w:w="1276"/>
        <w:gridCol w:w="1134"/>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724" w:type="dxa"/>
            <w:vAlign w:val="center"/>
          </w:tcPr>
          <w:p>
            <w:pPr>
              <w:snapToGrid w:val="0"/>
              <w:spacing w:line="360" w:lineRule="auto"/>
              <w:jc w:val="center"/>
              <w:rPr>
                <w:rFonts w:hint="eastAsia" w:ascii="仿宋" w:hAnsi="仿宋" w:eastAsia="仿宋" w:cs="仿宋"/>
                <w:b/>
                <w:sz w:val="24"/>
                <w:szCs w:val="24"/>
              </w:rPr>
            </w:pPr>
            <w:r>
              <w:rPr>
                <w:rFonts w:hint="eastAsia" w:ascii="仿宋" w:hAnsi="仿宋" w:eastAsia="仿宋" w:cs="仿宋"/>
                <w:b/>
                <w:sz w:val="24"/>
                <w:szCs w:val="24"/>
              </w:rPr>
              <w:t>序号</w:t>
            </w:r>
          </w:p>
        </w:tc>
        <w:tc>
          <w:tcPr>
            <w:tcW w:w="709" w:type="dxa"/>
            <w:vAlign w:val="center"/>
          </w:tcPr>
          <w:p>
            <w:pPr>
              <w:snapToGrid w:val="0"/>
              <w:spacing w:line="360" w:lineRule="auto"/>
              <w:jc w:val="center"/>
              <w:rPr>
                <w:rFonts w:hint="eastAsia" w:ascii="仿宋" w:hAnsi="仿宋" w:eastAsia="仿宋" w:cs="仿宋"/>
                <w:b/>
                <w:sz w:val="24"/>
                <w:szCs w:val="24"/>
              </w:rPr>
            </w:pPr>
            <w:r>
              <w:rPr>
                <w:rFonts w:hint="eastAsia" w:ascii="仿宋" w:hAnsi="仿宋" w:eastAsia="仿宋" w:cs="仿宋"/>
                <w:b/>
                <w:sz w:val="24"/>
                <w:szCs w:val="24"/>
              </w:rPr>
              <w:t>名称</w:t>
            </w:r>
          </w:p>
        </w:tc>
        <w:tc>
          <w:tcPr>
            <w:tcW w:w="1358" w:type="dxa"/>
            <w:shd w:val="clear" w:color="auto" w:fill="auto"/>
            <w:noWrap/>
            <w:vAlign w:val="center"/>
          </w:tcPr>
          <w:p>
            <w:pPr>
              <w:snapToGrid w:val="0"/>
              <w:spacing w:line="360" w:lineRule="auto"/>
              <w:jc w:val="center"/>
              <w:rPr>
                <w:rFonts w:hint="eastAsia" w:ascii="仿宋" w:hAnsi="仿宋" w:eastAsia="仿宋" w:cs="仿宋"/>
                <w:b/>
                <w:sz w:val="24"/>
                <w:szCs w:val="24"/>
              </w:rPr>
            </w:pPr>
            <w:r>
              <w:rPr>
                <w:rFonts w:hint="eastAsia" w:ascii="仿宋" w:hAnsi="仿宋" w:eastAsia="仿宋" w:cs="仿宋"/>
                <w:b/>
                <w:sz w:val="24"/>
                <w:szCs w:val="24"/>
              </w:rPr>
              <w:t>品牌或生产厂家</w:t>
            </w:r>
          </w:p>
        </w:tc>
        <w:tc>
          <w:tcPr>
            <w:tcW w:w="3603" w:type="dxa"/>
            <w:shd w:val="clear" w:color="auto" w:fill="auto"/>
            <w:noWrap/>
            <w:vAlign w:val="center"/>
          </w:tcPr>
          <w:p>
            <w:pPr>
              <w:snapToGrid w:val="0"/>
              <w:spacing w:line="360" w:lineRule="auto"/>
              <w:jc w:val="center"/>
              <w:rPr>
                <w:rFonts w:hint="eastAsia" w:ascii="仿宋" w:hAnsi="仿宋" w:eastAsia="仿宋" w:cs="仿宋"/>
                <w:b/>
                <w:sz w:val="24"/>
                <w:szCs w:val="24"/>
              </w:rPr>
            </w:pPr>
            <w:r>
              <w:rPr>
                <w:rFonts w:hint="eastAsia" w:ascii="仿宋" w:hAnsi="仿宋" w:eastAsia="仿宋" w:cs="仿宋"/>
                <w:b/>
                <w:sz w:val="24"/>
                <w:szCs w:val="24"/>
              </w:rPr>
              <w:t>型号、性能、技术指标（参数）、属性等</w:t>
            </w:r>
          </w:p>
        </w:tc>
        <w:tc>
          <w:tcPr>
            <w:tcW w:w="1276" w:type="dxa"/>
            <w:vAlign w:val="center"/>
          </w:tcPr>
          <w:p>
            <w:pPr>
              <w:snapToGrid w:val="0"/>
              <w:spacing w:line="360" w:lineRule="auto"/>
              <w:jc w:val="center"/>
              <w:rPr>
                <w:rFonts w:hint="eastAsia" w:ascii="仿宋" w:hAnsi="仿宋" w:eastAsia="仿宋" w:cs="仿宋"/>
                <w:b/>
                <w:sz w:val="24"/>
                <w:szCs w:val="24"/>
              </w:rPr>
            </w:pPr>
            <w:r>
              <w:rPr>
                <w:rFonts w:hint="eastAsia" w:ascii="仿宋" w:hAnsi="仿宋" w:eastAsia="仿宋" w:cs="仿宋"/>
                <w:b/>
                <w:sz w:val="24"/>
                <w:szCs w:val="24"/>
              </w:rPr>
              <w:t>数量</w:t>
            </w:r>
          </w:p>
        </w:tc>
        <w:tc>
          <w:tcPr>
            <w:tcW w:w="1134" w:type="dxa"/>
            <w:vAlign w:val="center"/>
          </w:tcPr>
          <w:p>
            <w:pPr>
              <w:snapToGrid w:val="0"/>
              <w:spacing w:line="360" w:lineRule="auto"/>
              <w:jc w:val="center"/>
              <w:rPr>
                <w:rFonts w:hint="eastAsia" w:ascii="仿宋" w:hAnsi="仿宋" w:eastAsia="仿宋" w:cs="仿宋"/>
                <w:b/>
                <w:sz w:val="24"/>
                <w:szCs w:val="24"/>
              </w:rPr>
            </w:pPr>
            <w:r>
              <w:rPr>
                <w:rFonts w:hint="eastAsia" w:ascii="仿宋" w:hAnsi="仿宋" w:eastAsia="仿宋" w:cs="仿宋"/>
                <w:b/>
                <w:sz w:val="24"/>
                <w:szCs w:val="24"/>
              </w:rPr>
              <w:t>单价</w:t>
            </w:r>
          </w:p>
        </w:tc>
        <w:tc>
          <w:tcPr>
            <w:tcW w:w="992" w:type="dxa"/>
            <w:vAlign w:val="center"/>
          </w:tcPr>
          <w:p>
            <w:pPr>
              <w:snapToGrid w:val="0"/>
              <w:spacing w:line="360" w:lineRule="auto"/>
              <w:jc w:val="center"/>
              <w:rPr>
                <w:rFonts w:hint="eastAsia" w:ascii="仿宋" w:hAnsi="仿宋" w:eastAsia="仿宋" w:cs="仿宋"/>
                <w:b/>
                <w:sz w:val="24"/>
                <w:szCs w:val="24"/>
              </w:rPr>
            </w:pPr>
            <w:r>
              <w:rPr>
                <w:rFonts w:hint="eastAsia" w:ascii="仿宋" w:hAnsi="仿宋" w:eastAsia="仿宋" w:cs="仿宋"/>
                <w:b/>
                <w:sz w:val="24"/>
                <w:szCs w:val="24"/>
              </w:rPr>
              <w:t>小计(元)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6" w:hRule="atLeast"/>
        </w:trPr>
        <w:tc>
          <w:tcPr>
            <w:tcW w:w="724" w:type="dxa"/>
            <w:vAlign w:val="center"/>
          </w:tcPr>
          <w:p>
            <w:pPr>
              <w:snapToGrid w:val="0"/>
              <w:spacing w:line="360" w:lineRule="auto"/>
              <w:jc w:val="center"/>
              <w:rPr>
                <w:rFonts w:hint="eastAsia" w:ascii="仿宋" w:hAnsi="仿宋" w:eastAsia="仿宋" w:cs="仿宋"/>
                <w:sz w:val="24"/>
                <w:szCs w:val="24"/>
              </w:rPr>
            </w:pPr>
            <w:r>
              <w:rPr>
                <w:rFonts w:hint="eastAsia" w:ascii="仿宋" w:hAnsi="仿宋" w:eastAsia="仿宋" w:cs="仿宋"/>
                <w:sz w:val="24"/>
                <w:szCs w:val="24"/>
              </w:rPr>
              <w:t>1</w:t>
            </w:r>
          </w:p>
        </w:tc>
        <w:tc>
          <w:tcPr>
            <w:tcW w:w="709" w:type="dxa"/>
            <w:vAlign w:val="center"/>
          </w:tcPr>
          <w:p>
            <w:pPr>
              <w:snapToGrid w:val="0"/>
              <w:spacing w:line="360" w:lineRule="auto"/>
              <w:jc w:val="center"/>
              <w:rPr>
                <w:rFonts w:hint="eastAsia" w:ascii="仿宋" w:hAnsi="仿宋" w:eastAsia="仿宋" w:cs="仿宋"/>
                <w:sz w:val="24"/>
                <w:szCs w:val="24"/>
              </w:rPr>
            </w:pPr>
            <w:r>
              <w:rPr>
                <w:rFonts w:hint="eastAsia" w:ascii="仿宋" w:hAnsi="仿宋" w:eastAsia="仿宋" w:cs="仿宋"/>
                <w:sz w:val="24"/>
                <w:szCs w:val="24"/>
              </w:rPr>
              <w:t>XXX</w:t>
            </w:r>
          </w:p>
        </w:tc>
        <w:tc>
          <w:tcPr>
            <w:tcW w:w="1358" w:type="dxa"/>
            <w:shd w:val="clear" w:color="auto" w:fill="auto"/>
            <w:noWrap/>
            <w:vAlign w:val="center"/>
          </w:tcPr>
          <w:p>
            <w:pPr>
              <w:snapToGrid w:val="0"/>
              <w:spacing w:line="360" w:lineRule="auto"/>
              <w:jc w:val="center"/>
              <w:rPr>
                <w:rFonts w:hint="eastAsia" w:ascii="仿宋" w:hAnsi="仿宋" w:eastAsia="仿宋" w:cs="仿宋"/>
                <w:sz w:val="24"/>
                <w:szCs w:val="24"/>
              </w:rPr>
            </w:pPr>
            <w:r>
              <w:rPr>
                <w:rFonts w:hint="eastAsia" w:ascii="仿宋" w:hAnsi="仿宋" w:eastAsia="仿宋" w:cs="仿宋"/>
                <w:sz w:val="24"/>
                <w:szCs w:val="24"/>
              </w:rPr>
              <w:t>XXX</w:t>
            </w:r>
          </w:p>
        </w:tc>
        <w:tc>
          <w:tcPr>
            <w:tcW w:w="3603" w:type="dxa"/>
            <w:shd w:val="clear" w:color="auto" w:fill="auto"/>
            <w:noWrap/>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如，1.型号：XXX。</w:t>
            </w:r>
          </w:p>
          <w:p>
            <w:pPr>
              <w:snapToGrid w:val="0"/>
              <w:spacing w:line="360" w:lineRule="auto"/>
              <w:jc w:val="center"/>
              <w:rPr>
                <w:rFonts w:hint="eastAsia" w:ascii="仿宋" w:hAnsi="仿宋" w:eastAsia="仿宋" w:cs="仿宋"/>
                <w:sz w:val="24"/>
                <w:szCs w:val="24"/>
              </w:rPr>
            </w:pPr>
            <w:r>
              <w:rPr>
                <w:rFonts w:hint="eastAsia" w:ascii="仿宋" w:hAnsi="仿宋" w:eastAsia="仿宋" w:cs="仿宋"/>
                <w:sz w:val="24"/>
                <w:szCs w:val="24"/>
              </w:rPr>
              <w:t>2.性能指标：放大倍数：50X-1000X；光学系统：无限远色差校正光学系统；目镜：自带视度调节高眼点大视野平场目镜PL10X，视场22mm，其中一支目镜带单刻度十字分划板，视度可调……..。</w:t>
            </w:r>
          </w:p>
        </w:tc>
        <w:tc>
          <w:tcPr>
            <w:tcW w:w="1276" w:type="dxa"/>
            <w:vAlign w:val="center"/>
          </w:tcPr>
          <w:p>
            <w:pPr>
              <w:snapToGrid w:val="0"/>
              <w:spacing w:line="360" w:lineRule="auto"/>
              <w:jc w:val="center"/>
              <w:rPr>
                <w:rFonts w:hint="eastAsia" w:ascii="仿宋" w:hAnsi="仿宋" w:eastAsia="仿宋" w:cs="仿宋"/>
                <w:sz w:val="24"/>
                <w:szCs w:val="24"/>
              </w:rPr>
            </w:pPr>
            <w:r>
              <w:rPr>
                <w:rFonts w:hint="eastAsia" w:ascii="仿宋" w:hAnsi="仿宋" w:eastAsia="仿宋" w:cs="仿宋"/>
                <w:sz w:val="24"/>
                <w:szCs w:val="24"/>
              </w:rPr>
              <w:t>载明：具体</w:t>
            </w:r>
          </w:p>
          <w:p>
            <w:pPr>
              <w:snapToGrid w:val="0"/>
              <w:spacing w:line="360" w:lineRule="auto"/>
              <w:jc w:val="center"/>
              <w:rPr>
                <w:rFonts w:hint="eastAsia" w:ascii="仿宋" w:hAnsi="仿宋" w:eastAsia="仿宋" w:cs="仿宋"/>
                <w:sz w:val="24"/>
                <w:szCs w:val="24"/>
              </w:rPr>
            </w:pPr>
            <w:r>
              <w:rPr>
                <w:rFonts w:hint="eastAsia" w:ascii="仿宋" w:hAnsi="仿宋" w:eastAsia="仿宋" w:cs="仿宋"/>
                <w:sz w:val="24"/>
                <w:szCs w:val="24"/>
              </w:rPr>
              <w:t>单位</w:t>
            </w:r>
          </w:p>
        </w:tc>
        <w:tc>
          <w:tcPr>
            <w:tcW w:w="1134" w:type="dxa"/>
            <w:vAlign w:val="center"/>
          </w:tcPr>
          <w:p>
            <w:pPr>
              <w:snapToGrid w:val="0"/>
              <w:spacing w:line="360" w:lineRule="auto"/>
              <w:jc w:val="center"/>
              <w:rPr>
                <w:rFonts w:hint="eastAsia" w:ascii="仿宋" w:hAnsi="仿宋" w:eastAsia="仿宋" w:cs="仿宋"/>
                <w:sz w:val="24"/>
                <w:szCs w:val="24"/>
              </w:rPr>
            </w:pPr>
            <w:r>
              <w:rPr>
                <w:rFonts w:hint="eastAsia" w:ascii="仿宋" w:hAnsi="仿宋" w:eastAsia="仿宋" w:cs="仿宋"/>
                <w:sz w:val="24"/>
                <w:szCs w:val="24"/>
              </w:rPr>
              <w:t>载明：元/数量单位</w:t>
            </w:r>
          </w:p>
        </w:tc>
        <w:tc>
          <w:tcPr>
            <w:tcW w:w="992" w:type="dxa"/>
            <w:vAlign w:val="center"/>
          </w:tcPr>
          <w:p>
            <w:pPr>
              <w:snapToGrid w:val="0"/>
              <w:spacing w:line="360" w:lineRule="auto"/>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1" w:hRule="atLeast"/>
        </w:trPr>
        <w:tc>
          <w:tcPr>
            <w:tcW w:w="724" w:type="dxa"/>
            <w:vAlign w:val="center"/>
          </w:tcPr>
          <w:p>
            <w:pPr>
              <w:snapToGrid w:val="0"/>
              <w:spacing w:line="360" w:lineRule="auto"/>
              <w:jc w:val="center"/>
              <w:rPr>
                <w:rFonts w:hint="eastAsia" w:ascii="仿宋" w:hAnsi="仿宋" w:eastAsia="仿宋" w:cs="仿宋"/>
                <w:sz w:val="24"/>
                <w:szCs w:val="24"/>
              </w:rPr>
            </w:pPr>
            <w:r>
              <w:rPr>
                <w:rFonts w:hint="eastAsia" w:ascii="仿宋" w:hAnsi="仿宋" w:eastAsia="仿宋" w:cs="仿宋"/>
                <w:sz w:val="24"/>
                <w:szCs w:val="24"/>
              </w:rPr>
              <w:t>2</w:t>
            </w:r>
          </w:p>
        </w:tc>
        <w:tc>
          <w:tcPr>
            <w:tcW w:w="709" w:type="dxa"/>
            <w:vAlign w:val="center"/>
          </w:tcPr>
          <w:p>
            <w:pPr>
              <w:snapToGrid w:val="0"/>
              <w:spacing w:line="360" w:lineRule="auto"/>
              <w:jc w:val="center"/>
              <w:rPr>
                <w:rFonts w:hint="eastAsia" w:ascii="仿宋" w:hAnsi="仿宋" w:eastAsia="仿宋" w:cs="仿宋"/>
                <w:sz w:val="24"/>
                <w:szCs w:val="24"/>
              </w:rPr>
            </w:pPr>
            <w:r>
              <w:rPr>
                <w:rFonts w:hint="eastAsia" w:ascii="仿宋" w:hAnsi="仿宋" w:eastAsia="仿宋" w:cs="仿宋"/>
                <w:sz w:val="24"/>
                <w:szCs w:val="24"/>
              </w:rPr>
              <w:t>XXX</w:t>
            </w:r>
          </w:p>
        </w:tc>
        <w:tc>
          <w:tcPr>
            <w:tcW w:w="1358" w:type="dxa"/>
            <w:shd w:val="clear" w:color="auto" w:fill="auto"/>
            <w:noWrap/>
            <w:vAlign w:val="center"/>
          </w:tcPr>
          <w:p>
            <w:pPr>
              <w:snapToGrid w:val="0"/>
              <w:spacing w:line="360" w:lineRule="auto"/>
              <w:jc w:val="center"/>
              <w:rPr>
                <w:rFonts w:hint="eastAsia" w:ascii="仿宋" w:hAnsi="仿宋" w:eastAsia="仿宋" w:cs="仿宋"/>
                <w:sz w:val="24"/>
                <w:szCs w:val="24"/>
              </w:rPr>
            </w:pPr>
            <w:r>
              <w:rPr>
                <w:rFonts w:hint="eastAsia" w:ascii="仿宋" w:hAnsi="仿宋" w:eastAsia="仿宋" w:cs="仿宋"/>
                <w:sz w:val="24"/>
                <w:szCs w:val="24"/>
              </w:rPr>
              <w:t>XXX</w:t>
            </w:r>
          </w:p>
        </w:tc>
        <w:tc>
          <w:tcPr>
            <w:tcW w:w="3603" w:type="dxa"/>
            <w:shd w:val="clear" w:color="auto" w:fill="auto"/>
            <w:noWrap/>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同上。</w:t>
            </w:r>
          </w:p>
        </w:tc>
        <w:tc>
          <w:tcPr>
            <w:tcW w:w="1276" w:type="dxa"/>
            <w:vAlign w:val="center"/>
          </w:tcPr>
          <w:p>
            <w:pPr>
              <w:snapToGrid w:val="0"/>
              <w:spacing w:line="360" w:lineRule="auto"/>
              <w:jc w:val="center"/>
              <w:rPr>
                <w:rFonts w:hint="eastAsia" w:ascii="仿宋" w:hAnsi="仿宋" w:eastAsia="仿宋" w:cs="仿宋"/>
                <w:sz w:val="24"/>
                <w:szCs w:val="24"/>
              </w:rPr>
            </w:pPr>
            <w:r>
              <w:rPr>
                <w:rFonts w:hint="eastAsia" w:ascii="仿宋" w:hAnsi="仿宋" w:eastAsia="仿宋" w:cs="仿宋"/>
                <w:sz w:val="24"/>
                <w:szCs w:val="24"/>
              </w:rPr>
              <w:t>同上。</w:t>
            </w:r>
          </w:p>
        </w:tc>
        <w:tc>
          <w:tcPr>
            <w:tcW w:w="1134" w:type="dxa"/>
            <w:vAlign w:val="center"/>
          </w:tcPr>
          <w:p>
            <w:pPr>
              <w:snapToGrid w:val="0"/>
              <w:spacing w:line="360" w:lineRule="auto"/>
              <w:jc w:val="center"/>
              <w:rPr>
                <w:rFonts w:hint="eastAsia" w:ascii="仿宋" w:hAnsi="仿宋" w:eastAsia="仿宋" w:cs="仿宋"/>
                <w:sz w:val="24"/>
                <w:szCs w:val="24"/>
              </w:rPr>
            </w:pPr>
            <w:r>
              <w:rPr>
                <w:rFonts w:hint="eastAsia" w:ascii="仿宋" w:hAnsi="仿宋" w:eastAsia="仿宋" w:cs="仿宋"/>
                <w:sz w:val="24"/>
                <w:szCs w:val="24"/>
              </w:rPr>
              <w:t>同上。</w:t>
            </w:r>
          </w:p>
        </w:tc>
        <w:tc>
          <w:tcPr>
            <w:tcW w:w="992" w:type="dxa"/>
            <w:vAlign w:val="center"/>
          </w:tcPr>
          <w:p>
            <w:pPr>
              <w:snapToGrid w:val="0"/>
              <w:spacing w:line="360" w:lineRule="auto"/>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796" w:type="dxa"/>
            <w:gridSpan w:val="7"/>
            <w:vAlign w:val="center"/>
          </w:tcPr>
          <w:p>
            <w:pPr>
              <w:snapToGrid w:val="0"/>
              <w:spacing w:line="360" w:lineRule="auto"/>
              <w:jc w:val="center"/>
              <w:rPr>
                <w:rFonts w:hint="eastAsia" w:ascii="仿宋" w:hAnsi="仿宋" w:eastAsia="仿宋" w:cs="仿宋"/>
                <w:sz w:val="24"/>
                <w:szCs w:val="24"/>
              </w:rPr>
            </w:pPr>
            <w:r>
              <w:rPr>
                <w:rFonts w:hint="eastAsia" w:ascii="仿宋" w:hAnsi="仿宋" w:eastAsia="仿宋" w:cs="仿宋"/>
                <w:sz w:val="24"/>
                <w:szCs w:val="24"/>
              </w:rPr>
              <w:t>合计：  元整</w:t>
            </w:r>
          </w:p>
        </w:tc>
      </w:tr>
    </w:tbl>
    <w:p>
      <w:pPr>
        <w:snapToGrid w:val="0"/>
        <w:spacing w:before="156" w:beforeLines="50" w:line="360" w:lineRule="auto"/>
        <w:rPr>
          <w:rFonts w:hint="eastAsia" w:ascii="仿宋" w:hAnsi="仿宋" w:eastAsia="仿宋" w:cs="仿宋"/>
          <w:b/>
          <w:sz w:val="24"/>
          <w:szCs w:val="24"/>
        </w:rPr>
      </w:pPr>
      <w:r>
        <w:rPr>
          <w:rFonts w:hint="eastAsia" w:ascii="仿宋" w:hAnsi="仿宋" w:eastAsia="仿宋" w:cs="仿宋"/>
          <w:b/>
          <w:sz w:val="24"/>
          <w:szCs w:val="24"/>
        </w:rPr>
        <w:t>二、合同总额</w:t>
      </w:r>
    </w:p>
    <w:p>
      <w:pPr>
        <w:spacing w:line="360" w:lineRule="auto"/>
        <w:ind w:firstLine="480" w:firstLineChars="200"/>
        <w:rPr>
          <w:rFonts w:hint="eastAsia" w:ascii="仿宋" w:hAnsi="仿宋" w:eastAsia="仿宋" w:cs="仿宋"/>
          <w:b/>
          <w:sz w:val="24"/>
          <w:szCs w:val="24"/>
        </w:rPr>
      </w:pPr>
      <w:r>
        <w:rPr>
          <w:rFonts w:hint="eastAsia" w:ascii="仿宋" w:hAnsi="仿宋" w:eastAsia="仿宋" w:cs="仿宋"/>
          <w:b/>
          <w:sz w:val="24"/>
          <w:szCs w:val="24"/>
        </w:rPr>
        <w:t>合计总金额（大写）：人民币：</w:t>
      </w:r>
      <w:r>
        <w:rPr>
          <w:rFonts w:hint="eastAsia" w:ascii="仿宋" w:hAnsi="仿宋" w:eastAsia="仿宋" w:cs="仿宋"/>
          <w:sz w:val="24"/>
          <w:szCs w:val="24"/>
          <w:u w:val="single"/>
        </w:rPr>
        <w:t xml:space="preserve">     </w:t>
      </w:r>
      <w:r>
        <w:rPr>
          <w:rFonts w:hint="eastAsia" w:ascii="仿宋" w:hAnsi="仿宋" w:eastAsia="仿宋" w:cs="仿宋"/>
          <w:b/>
          <w:sz w:val="24"/>
          <w:szCs w:val="24"/>
        </w:rPr>
        <w:t>元整。</w:t>
      </w:r>
    </w:p>
    <w:p>
      <w:pPr>
        <w:spacing w:line="360" w:lineRule="auto"/>
        <w:ind w:firstLine="480" w:firstLineChars="200"/>
        <w:rPr>
          <w:rFonts w:hint="eastAsia" w:ascii="仿宋" w:hAnsi="仿宋" w:eastAsia="仿宋" w:cs="仿宋"/>
          <w:b/>
          <w:sz w:val="24"/>
          <w:szCs w:val="24"/>
        </w:rPr>
      </w:pPr>
      <w:r>
        <w:rPr>
          <w:rFonts w:hint="eastAsia" w:ascii="仿宋" w:hAnsi="仿宋" w:eastAsia="仿宋" w:cs="仿宋"/>
          <w:b/>
          <w:sz w:val="24"/>
          <w:szCs w:val="24"/>
        </w:rPr>
        <w:t>（小写）：人民币：</w:t>
      </w:r>
      <w:r>
        <w:rPr>
          <w:rFonts w:hint="eastAsia" w:ascii="仿宋" w:hAnsi="仿宋" w:eastAsia="仿宋" w:cs="仿宋"/>
          <w:sz w:val="24"/>
          <w:szCs w:val="24"/>
          <w:u w:val="single"/>
        </w:rPr>
        <w:t xml:space="preserve">     </w:t>
      </w:r>
      <w:r>
        <w:rPr>
          <w:rFonts w:hint="eastAsia" w:ascii="仿宋" w:hAnsi="仿宋" w:eastAsia="仿宋" w:cs="仿宋"/>
          <w:b/>
          <w:sz w:val="24"/>
          <w:szCs w:val="24"/>
        </w:rPr>
        <w:t>元整。</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注：乙方承担产品交付甲方前的一切费用及风险（乙方将产品运送到甲方指定地点并经甲方确认验收合格视为交付）。合同成交价为含增值税发票金额，除本合同总金额外，甲方不再支付任何其他费用。</w:t>
      </w:r>
    </w:p>
    <w:p>
      <w:pPr>
        <w:spacing w:line="360" w:lineRule="auto"/>
        <w:rPr>
          <w:rFonts w:hint="eastAsia" w:ascii="仿宋" w:hAnsi="仿宋" w:eastAsia="仿宋" w:cs="仿宋"/>
          <w:sz w:val="24"/>
          <w:szCs w:val="24"/>
        </w:rPr>
      </w:pPr>
      <w:r>
        <w:rPr>
          <w:rFonts w:hint="eastAsia" w:ascii="仿宋" w:hAnsi="仿宋" w:eastAsia="仿宋" w:cs="仿宋"/>
          <w:b/>
          <w:sz w:val="24"/>
          <w:szCs w:val="24"/>
        </w:rPr>
        <w:t>三、交货地点</w:t>
      </w:r>
      <w:r>
        <w:rPr>
          <w:rFonts w:hint="eastAsia" w:ascii="仿宋" w:hAnsi="仿宋" w:eastAsia="仿宋" w:cs="仿宋"/>
          <w:sz w:val="24"/>
          <w:szCs w:val="24"/>
        </w:rPr>
        <w:t>：陕西西安西安工业大学指定地点。</w:t>
      </w:r>
    </w:p>
    <w:p>
      <w:pPr>
        <w:spacing w:line="360" w:lineRule="auto"/>
        <w:rPr>
          <w:rFonts w:hint="eastAsia" w:ascii="仿宋" w:hAnsi="仿宋" w:eastAsia="仿宋" w:cs="仿宋"/>
          <w:sz w:val="24"/>
          <w:szCs w:val="24"/>
        </w:rPr>
      </w:pPr>
      <w:r>
        <w:rPr>
          <w:rFonts w:hint="eastAsia" w:ascii="仿宋" w:hAnsi="仿宋" w:eastAsia="仿宋" w:cs="仿宋"/>
          <w:b/>
          <w:sz w:val="24"/>
          <w:szCs w:val="24"/>
        </w:rPr>
        <w:t>四、交货日期：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日之前。</w:t>
      </w:r>
    </w:p>
    <w:p>
      <w:pPr>
        <w:snapToGrid w:val="0"/>
        <w:spacing w:line="360" w:lineRule="auto"/>
        <w:rPr>
          <w:rFonts w:hint="eastAsia" w:ascii="仿宋" w:hAnsi="仿宋" w:eastAsia="仿宋" w:cs="仿宋"/>
          <w:b/>
          <w:sz w:val="24"/>
          <w:szCs w:val="24"/>
        </w:rPr>
      </w:pPr>
      <w:r>
        <w:rPr>
          <w:rFonts w:hint="eastAsia" w:ascii="仿宋" w:hAnsi="仿宋" w:eastAsia="仿宋" w:cs="仿宋"/>
          <w:b/>
          <w:sz w:val="24"/>
          <w:szCs w:val="24"/>
        </w:rPr>
        <w:t>五、安装调试</w:t>
      </w:r>
    </w:p>
    <w:p>
      <w:pPr>
        <w:snapToGrid w:val="0"/>
        <w:spacing w:line="360" w:lineRule="auto"/>
        <w:ind w:left="210" w:leftChars="100" w:firstLine="271" w:firstLineChars="113"/>
        <w:rPr>
          <w:rFonts w:hint="eastAsia" w:ascii="仿宋" w:hAnsi="仿宋" w:eastAsia="仿宋" w:cs="仿宋"/>
          <w:sz w:val="24"/>
          <w:szCs w:val="24"/>
        </w:rPr>
      </w:pPr>
      <w:r>
        <w:rPr>
          <w:rFonts w:hint="eastAsia" w:ascii="仿宋" w:hAnsi="仿宋" w:eastAsia="仿宋" w:cs="仿宋"/>
          <w:sz w:val="24"/>
          <w:szCs w:val="24"/>
        </w:rPr>
        <w:t>1、甲方负责提供安装所需环境，同时，甲方委派一至两名人员，专门协调乙方开展工作。</w:t>
      </w:r>
    </w:p>
    <w:p>
      <w:pPr>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2、乙方免费负责完成相关的安装、调试工作。</w:t>
      </w:r>
    </w:p>
    <w:p>
      <w:pPr>
        <w:snapToGrid w:val="0"/>
        <w:spacing w:line="360" w:lineRule="auto"/>
        <w:rPr>
          <w:rFonts w:hint="eastAsia" w:ascii="仿宋" w:hAnsi="仿宋" w:eastAsia="仿宋" w:cs="仿宋"/>
          <w:b/>
          <w:sz w:val="24"/>
          <w:szCs w:val="24"/>
        </w:rPr>
      </w:pPr>
      <w:r>
        <w:rPr>
          <w:rFonts w:hint="eastAsia" w:ascii="仿宋" w:hAnsi="仿宋" w:eastAsia="仿宋" w:cs="仿宋"/>
          <w:b/>
          <w:sz w:val="24"/>
          <w:szCs w:val="24"/>
        </w:rPr>
        <w:t>六、验收</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开箱验收，对货物名称、厂家、数量、品种、型号、规格等外观进行核对、检验。开箱验收不合格的，如果核对无误，甲方或甲方指定使用单位在到货签收单上签字，到货签收单只作为外观检查的依据。如果在开箱检验中发现货物有任何短少、缺损、缺陷或与合同规定不符，双方代表当场签署一份详细报告，该报告将作为甲方在乙方有责任的情况下要求乙方进行更换、维修或补充发货的有效证据。且如果产品与合同约定不符，甲方有权拒绝接收，乙方应无条件退换货直至合格，并承担逾期交货的违约责任，赔偿甲方损失。</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2、验收标准。除非另有约定，甲方依据合同厂家出厂标准、合同标准、合同附件</w:t>
      </w:r>
      <w:r>
        <w:rPr>
          <w:rFonts w:hint="eastAsia" w:ascii="仿宋" w:hAnsi="仿宋" w:eastAsia="仿宋" w:cs="仿宋"/>
          <w:b/>
          <w:sz w:val="24"/>
          <w:szCs w:val="24"/>
        </w:rPr>
        <w:t>（若有）</w:t>
      </w:r>
      <w:r>
        <w:rPr>
          <w:rFonts w:hint="eastAsia" w:ascii="仿宋" w:hAnsi="仿宋" w:eastAsia="仿宋" w:cs="仿宋"/>
          <w:sz w:val="24"/>
          <w:szCs w:val="24"/>
        </w:rPr>
        <w:t>、乙方的产品品质保证及质量承诺等。并需满足甲方稳定安全使用之合同目的。</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产品安装调试合格后，乙方提供运行报告申请初步验收，初步验收合格后，甲方组织相关人员件进行整体验收。乙方提供产品验收合格报告单需甲方确认，甲方出具的整体验收合格报告单作为付款的依据。验收的任何一个环节不合格的，乙方应无条件更换或退货，甲方有权拒绝支付合同款项。</w:t>
      </w:r>
    </w:p>
    <w:p>
      <w:pPr>
        <w:snapToGrid w:val="0"/>
        <w:spacing w:line="360" w:lineRule="auto"/>
        <w:ind w:firstLine="360" w:firstLineChars="150"/>
        <w:rPr>
          <w:rFonts w:hint="eastAsia" w:ascii="仿宋" w:hAnsi="仿宋" w:eastAsia="仿宋" w:cs="仿宋"/>
          <w:b/>
          <w:sz w:val="24"/>
          <w:szCs w:val="24"/>
        </w:rPr>
      </w:pPr>
      <w:r>
        <w:rPr>
          <w:rFonts w:hint="eastAsia" w:ascii="仿宋" w:hAnsi="仿宋" w:eastAsia="仿宋" w:cs="仿宋"/>
          <w:b/>
          <w:sz w:val="24"/>
          <w:szCs w:val="24"/>
        </w:rPr>
        <w:t>（提示：按照产品的复杂程度，在初步验收合格后，可约定试运行条款）</w:t>
      </w:r>
    </w:p>
    <w:p>
      <w:pPr>
        <w:snapToGrid w:val="0"/>
        <w:spacing w:line="360" w:lineRule="auto"/>
        <w:rPr>
          <w:rFonts w:hint="eastAsia" w:ascii="仿宋" w:hAnsi="仿宋" w:eastAsia="仿宋" w:cs="仿宋"/>
          <w:b/>
          <w:sz w:val="24"/>
          <w:szCs w:val="24"/>
        </w:rPr>
      </w:pPr>
      <w:r>
        <w:rPr>
          <w:rFonts w:hint="eastAsia" w:ascii="仿宋" w:hAnsi="仿宋" w:eastAsia="仿宋" w:cs="仿宋"/>
          <w:b/>
          <w:sz w:val="24"/>
          <w:szCs w:val="24"/>
        </w:rPr>
        <w:t>七、售后服务条款</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1、质保期</w:t>
      </w:r>
      <w:r>
        <w:rPr>
          <w:rFonts w:hint="eastAsia" w:ascii="仿宋" w:hAnsi="仿宋" w:eastAsia="仿宋" w:cs="仿宋"/>
          <w:sz w:val="24"/>
          <w:szCs w:val="24"/>
          <w:u w:val="single"/>
        </w:rPr>
        <w:t xml:space="preserve">   </w:t>
      </w:r>
      <w:r>
        <w:rPr>
          <w:rFonts w:hint="eastAsia" w:ascii="仿宋" w:hAnsi="仿宋" w:eastAsia="仿宋" w:cs="仿宋"/>
          <w:sz w:val="24"/>
          <w:szCs w:val="24"/>
        </w:rPr>
        <w:t>年。质保期自验收合格起计算，在质保期内出现非人为损坏造成的质量问题，乙方给予免费维修、更换。如因产品质量问题造成的一切后果由乙方承担。</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2、质保期内，接到甲方维修通知后，乙方</w:t>
      </w:r>
      <w:r>
        <w:rPr>
          <w:rFonts w:hint="eastAsia" w:ascii="仿宋" w:hAnsi="仿宋" w:eastAsia="仿宋" w:cs="仿宋"/>
          <w:sz w:val="24"/>
          <w:szCs w:val="24"/>
          <w:u w:val="single"/>
        </w:rPr>
        <w:t xml:space="preserve">   </w:t>
      </w:r>
      <w:r>
        <w:rPr>
          <w:rFonts w:hint="eastAsia" w:ascii="仿宋" w:hAnsi="仿宋" w:eastAsia="仿宋" w:cs="仿宋"/>
          <w:sz w:val="24"/>
          <w:szCs w:val="24"/>
        </w:rPr>
        <w:t>小时内上门服务，</w:t>
      </w:r>
      <w:r>
        <w:rPr>
          <w:rFonts w:hint="eastAsia" w:ascii="仿宋" w:hAnsi="仿宋" w:eastAsia="仿宋" w:cs="仿宋"/>
          <w:sz w:val="24"/>
          <w:szCs w:val="24"/>
          <w:u w:val="single"/>
        </w:rPr>
        <w:t xml:space="preserve">   </w:t>
      </w:r>
      <w:r>
        <w:rPr>
          <w:rFonts w:hint="eastAsia" w:ascii="仿宋" w:hAnsi="仿宋" w:eastAsia="仿宋" w:cs="仿宋"/>
          <w:sz w:val="24"/>
          <w:szCs w:val="24"/>
        </w:rPr>
        <w:t>天内维修完毕。特殊情况（例如：硬件故障、装备损坏、部件损坏等）最长</w:t>
      </w:r>
      <w:r>
        <w:rPr>
          <w:rFonts w:hint="eastAsia" w:ascii="仿宋" w:hAnsi="仿宋" w:eastAsia="仿宋" w:cs="仿宋"/>
          <w:sz w:val="24"/>
          <w:szCs w:val="24"/>
          <w:u w:val="single"/>
        </w:rPr>
        <w:t xml:space="preserve">   </w:t>
      </w:r>
      <w:r>
        <w:rPr>
          <w:rFonts w:hint="eastAsia" w:ascii="仿宋" w:hAnsi="仿宋" w:eastAsia="仿宋" w:cs="仿宋"/>
          <w:sz w:val="24"/>
          <w:szCs w:val="24"/>
        </w:rPr>
        <w:t>日维修完毕，若</w:t>
      </w:r>
      <w:r>
        <w:rPr>
          <w:rFonts w:hint="eastAsia" w:ascii="仿宋" w:hAnsi="仿宋" w:eastAsia="仿宋" w:cs="仿宋"/>
          <w:sz w:val="24"/>
          <w:szCs w:val="24"/>
          <w:u w:val="single"/>
        </w:rPr>
        <w:t xml:space="preserve">   </w:t>
      </w:r>
      <w:r>
        <w:rPr>
          <w:rFonts w:hint="eastAsia" w:ascii="仿宋" w:hAnsi="仿宋" w:eastAsia="仿宋" w:cs="仿宋"/>
          <w:sz w:val="24"/>
          <w:szCs w:val="24"/>
        </w:rPr>
        <w:t>天内维修不合格或维修后达不到原技术要求，则乙方负责更换新的产品。如乙方不能在上述期限内履行维修义务，甲方有权自行或委托他人维修，由此发生的维修费由乙方承担。</w:t>
      </w:r>
    </w:p>
    <w:p>
      <w:pPr>
        <w:snapToGrid w:val="0"/>
        <w:spacing w:line="360" w:lineRule="auto"/>
        <w:rPr>
          <w:rFonts w:hint="eastAsia" w:ascii="仿宋" w:hAnsi="仿宋" w:eastAsia="仿宋" w:cs="仿宋"/>
          <w:b/>
          <w:sz w:val="24"/>
          <w:szCs w:val="24"/>
        </w:rPr>
      </w:pPr>
      <w:r>
        <w:rPr>
          <w:rFonts w:hint="eastAsia" w:ascii="仿宋" w:hAnsi="仿宋" w:eastAsia="仿宋" w:cs="仿宋"/>
          <w:b/>
          <w:sz w:val="24"/>
          <w:szCs w:val="24"/>
        </w:rPr>
        <w:t>八、品质保证</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乙方保证其提供的产品符合国家标准、行业标准以及乙方产品说明书中所规定的产品的功能和性能以及双方约定的其它质量标准。前述说明书中包含排除乙方法定或约定义务内容的，或该说明书中承诺的质量标准低于国家或行业推荐性标准的，均属无效；除非甲方明确书面同意接受，否则本合同补充文件约定及产品支持文件中规定的乙方责任限制条款不适用于甲方。</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2、乙方保证提供的产品能够使甲方实现合同目的并满足甲方需求。</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3、乙方保证其所提供的产品为产品原始生产厂家生产和制造；产品及其各部件为全新的、未使用过的，产品中的软件部分</w:t>
      </w:r>
      <w:r>
        <w:rPr>
          <w:rFonts w:hint="eastAsia" w:ascii="仿宋" w:hAnsi="仿宋" w:eastAsia="仿宋" w:cs="仿宋"/>
          <w:b/>
          <w:sz w:val="24"/>
          <w:szCs w:val="24"/>
        </w:rPr>
        <w:t>（如有）</w:t>
      </w:r>
      <w:r>
        <w:rPr>
          <w:rFonts w:hint="eastAsia" w:ascii="仿宋" w:hAnsi="仿宋" w:eastAsia="仿宋" w:cs="仿宋"/>
          <w:sz w:val="24"/>
          <w:szCs w:val="24"/>
        </w:rPr>
        <w:t>无病毒、无明显错误，能够充分实现、提供、具备相关设备说明中描述的功能、特点、内容和标准等；设备无设计或制造上的缺陷，并且根据设备的情况提供了适当的警示说明。</w:t>
      </w:r>
    </w:p>
    <w:p>
      <w:pPr>
        <w:snapToGrid w:val="0"/>
        <w:spacing w:line="360" w:lineRule="auto"/>
        <w:rPr>
          <w:rFonts w:hint="eastAsia" w:ascii="仿宋" w:hAnsi="仿宋" w:eastAsia="仿宋" w:cs="仿宋"/>
          <w:b/>
          <w:sz w:val="24"/>
          <w:szCs w:val="24"/>
        </w:rPr>
      </w:pPr>
      <w:r>
        <w:rPr>
          <w:rFonts w:hint="eastAsia" w:ascii="仿宋" w:hAnsi="仿宋" w:eastAsia="仿宋" w:cs="仿宋"/>
          <w:b/>
          <w:sz w:val="24"/>
          <w:szCs w:val="24"/>
        </w:rPr>
        <w:t>九、所有权及知识产权</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乙方保证对其依据本合同向甲方所交付的设备拥有合法的所有权、知识产权及其它权益，保证不侵犯任何第三方合法的所有权、知识产权及其它任何权益，否则，由此产生的一切责任由乙方承担，并保证不使甲方受到任何损害。</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2、合同产品中的硬件设备的所有权及风险、软件产品的使用权许可自甲方对设备验收合格并出具验收合格证明之日起转移给甲方。</w:t>
      </w:r>
    </w:p>
    <w:p>
      <w:pPr>
        <w:snapToGrid w:val="0"/>
        <w:spacing w:line="360" w:lineRule="auto"/>
        <w:rPr>
          <w:rFonts w:hint="eastAsia" w:ascii="仿宋" w:hAnsi="仿宋" w:eastAsia="仿宋" w:cs="仿宋"/>
          <w:b/>
          <w:sz w:val="24"/>
          <w:szCs w:val="24"/>
        </w:rPr>
      </w:pPr>
      <w:r>
        <w:rPr>
          <w:rFonts w:hint="eastAsia" w:ascii="仿宋" w:hAnsi="仿宋" w:eastAsia="仿宋" w:cs="仿宋"/>
          <w:b/>
          <w:sz w:val="24"/>
          <w:szCs w:val="24"/>
        </w:rPr>
        <w:t>十、保密</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1、双方应对本合同履行过程中所知悉的双方商业秘密、技术成果、经营计划和战略、客户信息及其它非技术性信息承担保密义务。</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2、未经双方书面同意，不得向社会公众或第三方通过任何途径出示、泄露，不得对上述信息进行复制、传播和销售。双方同时应约束其员工履行保密义务。</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3、本条所约定的双方承担保密义务</w:t>
      </w:r>
      <w:bookmarkStart w:id="0" w:name="OLE_LINK1"/>
      <w:r>
        <w:rPr>
          <w:rFonts w:hint="eastAsia" w:ascii="仿宋" w:hAnsi="仿宋" w:eastAsia="仿宋" w:cs="仿宋"/>
          <w:sz w:val="24"/>
          <w:szCs w:val="24"/>
        </w:rPr>
        <w:t>不因本合同履行完毕而失效</w:t>
      </w:r>
      <w:bookmarkEnd w:id="0"/>
      <w:r>
        <w:rPr>
          <w:rFonts w:hint="eastAsia" w:ascii="仿宋" w:hAnsi="仿宋" w:eastAsia="仿宋" w:cs="仿宋"/>
          <w:sz w:val="24"/>
          <w:szCs w:val="24"/>
        </w:rPr>
        <w:t>。</w:t>
      </w:r>
    </w:p>
    <w:p>
      <w:pPr>
        <w:snapToGrid w:val="0"/>
        <w:spacing w:line="360" w:lineRule="auto"/>
        <w:rPr>
          <w:rFonts w:hint="eastAsia" w:ascii="仿宋" w:hAnsi="仿宋" w:eastAsia="仿宋" w:cs="仿宋"/>
          <w:b/>
          <w:color w:val="auto"/>
          <w:sz w:val="24"/>
          <w:szCs w:val="24"/>
        </w:rPr>
      </w:pPr>
      <w:r>
        <w:rPr>
          <w:rFonts w:hint="eastAsia" w:ascii="仿宋" w:hAnsi="仿宋" w:eastAsia="仿宋" w:cs="仿宋"/>
          <w:b/>
          <w:sz w:val="24"/>
          <w:szCs w:val="24"/>
        </w:rPr>
        <w:t>十</w:t>
      </w:r>
      <w:r>
        <w:rPr>
          <w:rFonts w:hint="eastAsia" w:ascii="仿宋" w:hAnsi="仿宋" w:eastAsia="仿宋" w:cs="仿宋"/>
          <w:b/>
          <w:color w:val="auto"/>
          <w:sz w:val="24"/>
          <w:szCs w:val="24"/>
        </w:rPr>
        <w:t>一、付款方式</w:t>
      </w:r>
    </w:p>
    <w:p>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1.成交供应商在签订合同前5个工作日内，向采购人缴纳合同总价5%的履约保证金；</w:t>
      </w:r>
    </w:p>
    <w:p>
      <w:pPr>
        <w:spacing w:line="360" w:lineRule="auto"/>
        <w:ind w:firstLine="480" w:firstLineChars="200"/>
        <w:jc w:val="both"/>
        <w:rPr>
          <w:rFonts w:hint="eastAsia" w:ascii="仿宋" w:hAnsi="仿宋" w:eastAsia="仿宋" w:cs="仿宋"/>
          <w:color w:val="auto"/>
          <w:sz w:val="24"/>
          <w:szCs w:val="24"/>
        </w:rPr>
      </w:pPr>
      <w:r>
        <w:rPr>
          <w:rFonts w:hint="eastAsia" w:ascii="仿宋" w:hAnsi="仿宋" w:eastAsia="仿宋" w:cs="仿宋"/>
          <w:color w:val="auto"/>
          <w:sz w:val="24"/>
          <w:szCs w:val="24"/>
        </w:rPr>
        <w:t>2.付款条件说明：项目验收合格后，15个日历日内，支付合同总金额的 100 %。。</w:t>
      </w:r>
    </w:p>
    <w:p>
      <w:pPr>
        <w:spacing w:line="360" w:lineRule="auto"/>
        <w:ind w:firstLine="480" w:firstLineChars="200"/>
        <w:jc w:val="both"/>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rPr>
        <w:t>合同如期履约完成，采购人免息原缴费账户退还履约保证金全款。</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甲方以银行转账的方式支付合同款项，乙方指定的收款账户信息为：</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开户名：</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开户行：</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spacing w:line="360" w:lineRule="auto"/>
        <w:ind w:firstLine="480" w:firstLineChars="200"/>
        <w:rPr>
          <w:rFonts w:hint="eastAsia" w:ascii="仿宋" w:hAnsi="仿宋" w:eastAsia="仿宋" w:cs="仿宋"/>
          <w:b/>
          <w:sz w:val="24"/>
          <w:szCs w:val="24"/>
        </w:rPr>
      </w:pPr>
      <w:r>
        <w:rPr>
          <w:rFonts w:hint="eastAsia" w:ascii="仿宋" w:hAnsi="仿宋" w:eastAsia="仿宋" w:cs="仿宋"/>
          <w:sz w:val="24"/>
          <w:szCs w:val="24"/>
        </w:rPr>
        <w:t>账号：</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乙方指定收款账户如有变更的，应提前10个工作日书面通知甲方，否则由此产生的损失由乙方承担。</w:t>
      </w:r>
      <w:r>
        <w:rPr>
          <w:rFonts w:hint="eastAsia" w:ascii="仿宋" w:hAnsi="仿宋" w:eastAsia="仿宋" w:cs="仿宋"/>
          <w:sz w:val="24"/>
          <w:szCs w:val="24"/>
          <w:u w:val="single"/>
        </w:rPr>
        <w:t>甲方支付合同款项前，乙方应当向甲方提供合法符合甲方要求的增值税发票，否则，甲方有权拒绝支付。</w:t>
      </w:r>
    </w:p>
    <w:p>
      <w:pPr>
        <w:snapToGrid w:val="0"/>
        <w:spacing w:line="360" w:lineRule="auto"/>
        <w:rPr>
          <w:rFonts w:hint="eastAsia" w:ascii="仿宋" w:hAnsi="仿宋" w:eastAsia="仿宋" w:cs="仿宋"/>
          <w:sz w:val="24"/>
          <w:szCs w:val="24"/>
        </w:rPr>
      </w:pPr>
      <w:r>
        <w:rPr>
          <w:rFonts w:hint="eastAsia" w:ascii="仿宋" w:hAnsi="仿宋" w:eastAsia="仿宋" w:cs="仿宋"/>
          <w:b/>
          <w:sz w:val="24"/>
          <w:szCs w:val="24"/>
        </w:rPr>
        <w:t>十二、争议解决</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双方在履行合同过程中，若发生争议，可以协商解决。如协商未果，双方向甲方所在地人民法院提起诉讼。乙方如果没有按照本合同约定履行合同，甲方有权终止合同。</w:t>
      </w:r>
    </w:p>
    <w:p>
      <w:pPr>
        <w:snapToGrid w:val="0"/>
        <w:spacing w:line="360" w:lineRule="auto"/>
        <w:rPr>
          <w:rFonts w:hint="eastAsia" w:ascii="仿宋" w:hAnsi="仿宋" w:eastAsia="仿宋" w:cs="仿宋"/>
          <w:sz w:val="24"/>
          <w:szCs w:val="24"/>
        </w:rPr>
      </w:pPr>
      <w:r>
        <w:rPr>
          <w:rFonts w:hint="eastAsia" w:ascii="仿宋" w:hAnsi="仿宋" w:eastAsia="仿宋" w:cs="仿宋"/>
          <w:b/>
          <w:sz w:val="24"/>
          <w:szCs w:val="24"/>
        </w:rPr>
        <w:t>十三、违约责任</w:t>
      </w:r>
    </w:p>
    <w:p>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1、甲乙双方必须遵守本合同并执行合同中的各项规定，保证本合同的正常履行。</w:t>
      </w:r>
    </w:p>
    <w:p>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2、如因乙方工作人员在履行职务过程中的的疏忽、失职、过错等故意或者过失原因给甲方造成损失或侵害，包括但不限于甲</w:t>
      </w:r>
      <w:bookmarkStart w:id="1" w:name="_GoBack"/>
      <w:bookmarkEnd w:id="1"/>
      <w:r>
        <w:rPr>
          <w:rFonts w:hint="eastAsia" w:ascii="仿宋" w:hAnsi="仿宋" w:eastAsia="仿宋" w:cs="仿宋"/>
          <w:sz w:val="24"/>
          <w:szCs w:val="24"/>
          <w:lang w:val="en-US" w:eastAsia="zh-CN"/>
        </w:rPr>
        <w:t>方本身的财产损失、由此而导致的甲方对任何第三方的法律责任等，乙方对此均应承担全部的赔偿责任。</w:t>
      </w:r>
    </w:p>
    <w:p>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3、因本项目涉及教学正常运行开展，影响广泛重大，若未能按照合同签订要求如期履约，则全额扣除履约保证金，对学校造成的其他损失由中标方承担。</w:t>
      </w:r>
    </w:p>
    <w:p>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4、供应商在项目实施过程中所引起的任何人身损害、对第三方侵害、经济和劳动纠纷全部由供应商负责；</w:t>
      </w:r>
    </w:p>
    <w:p>
      <w:pPr>
        <w:snapToGrid w:val="0"/>
        <w:spacing w:line="360" w:lineRule="auto"/>
        <w:rPr>
          <w:rFonts w:hint="eastAsia" w:ascii="仿宋" w:hAnsi="仿宋" w:eastAsia="仿宋" w:cs="仿宋"/>
          <w:b/>
          <w:sz w:val="24"/>
          <w:szCs w:val="24"/>
        </w:rPr>
      </w:pPr>
      <w:r>
        <w:rPr>
          <w:rFonts w:hint="eastAsia" w:ascii="仿宋" w:hAnsi="仿宋" w:eastAsia="仿宋" w:cs="仿宋"/>
          <w:b/>
          <w:sz w:val="24"/>
          <w:szCs w:val="24"/>
        </w:rPr>
        <w:t>十四、其他</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 1、除双方签署书面补充协议，本合同条件不可变更；本合同及其附件替代双方以前或执行本合同过程中所做的任何口头交流、声明或合同。</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2、本合同壹式</w:t>
      </w:r>
      <w:r>
        <w:rPr>
          <w:rFonts w:hint="eastAsia" w:ascii="仿宋" w:hAnsi="仿宋" w:eastAsia="仿宋" w:cs="仿宋"/>
          <w:sz w:val="24"/>
          <w:szCs w:val="24"/>
          <w:u w:val="single"/>
        </w:rPr>
        <w:t xml:space="preserve">   </w:t>
      </w:r>
      <w:r>
        <w:rPr>
          <w:rFonts w:hint="eastAsia" w:ascii="仿宋" w:hAnsi="仿宋" w:eastAsia="仿宋" w:cs="仿宋"/>
          <w:sz w:val="24"/>
          <w:szCs w:val="24"/>
        </w:rPr>
        <w:t>份，甲方</w:t>
      </w:r>
      <w:r>
        <w:rPr>
          <w:rFonts w:hint="eastAsia" w:ascii="仿宋" w:hAnsi="仿宋" w:eastAsia="仿宋" w:cs="仿宋"/>
          <w:sz w:val="24"/>
          <w:szCs w:val="24"/>
          <w:u w:val="single"/>
        </w:rPr>
        <w:t xml:space="preserve">   </w:t>
      </w:r>
      <w:r>
        <w:rPr>
          <w:rFonts w:hint="eastAsia" w:ascii="仿宋" w:hAnsi="仿宋" w:eastAsia="仿宋" w:cs="仿宋"/>
          <w:sz w:val="24"/>
          <w:szCs w:val="24"/>
        </w:rPr>
        <w:t>份，乙方</w:t>
      </w:r>
      <w:r>
        <w:rPr>
          <w:rFonts w:hint="eastAsia" w:ascii="仿宋" w:hAnsi="仿宋" w:eastAsia="仿宋" w:cs="仿宋"/>
          <w:sz w:val="24"/>
          <w:szCs w:val="24"/>
          <w:u w:val="single"/>
        </w:rPr>
        <w:t xml:space="preserve">   </w:t>
      </w:r>
      <w:r>
        <w:rPr>
          <w:rFonts w:hint="eastAsia" w:ascii="仿宋" w:hAnsi="仿宋" w:eastAsia="仿宋" w:cs="仿宋"/>
          <w:sz w:val="24"/>
          <w:szCs w:val="24"/>
        </w:rPr>
        <w:t>份，具有同等的法律效力。经双方共同签署确认的合同附件为有效附件，与合同有同等法律效力</w:t>
      </w:r>
      <w:r>
        <w:rPr>
          <w:rFonts w:hint="eastAsia" w:ascii="仿宋" w:hAnsi="仿宋" w:eastAsia="仿宋" w:cs="仿宋"/>
          <w:b/>
          <w:sz w:val="24"/>
          <w:szCs w:val="24"/>
        </w:rPr>
        <w:t>（若有，附件条款不得与合同条件矛盾）。</w:t>
      </w:r>
      <w:r>
        <w:rPr>
          <w:rFonts w:hint="eastAsia" w:ascii="仿宋" w:hAnsi="仿宋" w:eastAsia="仿宋" w:cs="仿宋"/>
          <w:sz w:val="24"/>
          <w:szCs w:val="24"/>
        </w:rPr>
        <w:t>本合同自双方签字盖章之日起生效。</w:t>
      </w:r>
    </w:p>
    <w:p>
      <w:pPr>
        <w:spacing w:line="360" w:lineRule="auto"/>
        <w:rPr>
          <w:rFonts w:hint="eastAsia" w:ascii="仿宋" w:hAnsi="仿宋" w:eastAsia="仿宋" w:cs="仿宋"/>
          <w:sz w:val="24"/>
          <w:szCs w:val="24"/>
        </w:rPr>
      </w:pPr>
      <w:r>
        <w:rPr>
          <w:rFonts w:hint="eastAsia" w:ascii="仿宋" w:hAnsi="仿宋" w:eastAsia="仿宋" w:cs="仿宋"/>
          <w:b/>
          <w:sz w:val="24"/>
          <w:szCs w:val="24"/>
        </w:rPr>
        <w:t>十五、补充事项：</w:t>
      </w:r>
      <w:r>
        <w:rPr>
          <w:rFonts w:hint="eastAsia" w:ascii="仿宋" w:hAnsi="仿宋" w:eastAsia="仿宋" w:cs="仿宋"/>
          <w:b/>
          <w:sz w:val="24"/>
          <w:szCs w:val="24"/>
          <w:u w:val="single"/>
        </w:rPr>
        <w:t xml:space="preserve">          （附件条款不得与合同条件矛盾）。           </w:t>
      </w:r>
    </w:p>
    <w:p>
      <w:pPr>
        <w:spacing w:line="360" w:lineRule="auto"/>
        <w:ind w:firstLine="480" w:firstLineChars="200"/>
        <w:rPr>
          <w:rFonts w:hint="eastAsia" w:ascii="仿宋" w:hAnsi="仿宋" w:eastAsia="仿宋" w:cs="仿宋"/>
          <w:b/>
          <w:sz w:val="24"/>
          <w:szCs w:val="24"/>
        </w:rPr>
      </w:pPr>
      <w:r>
        <w:rPr>
          <w:rFonts w:hint="eastAsia" w:ascii="仿宋" w:hAnsi="仿宋" w:eastAsia="仿宋" w:cs="仿宋"/>
          <w:b/>
          <w:sz w:val="24"/>
          <w:szCs w:val="24"/>
        </w:rPr>
        <w:t>（以下无正文）</w:t>
      </w:r>
    </w:p>
    <w:p>
      <w:pPr>
        <w:snapToGrid w:val="0"/>
        <w:spacing w:line="360" w:lineRule="auto"/>
        <w:rPr>
          <w:rFonts w:hint="eastAsia" w:ascii="仿宋" w:hAnsi="仿宋" w:eastAsia="仿宋" w:cs="仿宋"/>
          <w:sz w:val="24"/>
          <w:szCs w:val="24"/>
        </w:rPr>
      </w:pPr>
    </w:p>
    <w:tbl>
      <w:tblPr>
        <w:tblStyle w:val="8"/>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927"/>
        <w:gridCol w:w="492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3" w:hRule="atLeast"/>
        </w:trPr>
        <w:tc>
          <w:tcPr>
            <w:tcW w:w="4927" w:type="dxa"/>
          </w:tcPr>
          <w:p>
            <w:pPr>
              <w:snapToGrid w:val="0"/>
              <w:spacing w:line="360" w:lineRule="auto"/>
              <w:rPr>
                <w:rFonts w:hint="eastAsia" w:ascii="仿宋" w:hAnsi="仿宋" w:eastAsia="仿宋" w:cs="仿宋"/>
                <w:sz w:val="24"/>
                <w:szCs w:val="24"/>
              </w:rPr>
            </w:pPr>
            <w:r>
              <w:rPr>
                <w:rFonts w:hint="eastAsia" w:ascii="仿宋" w:hAnsi="仿宋" w:eastAsia="仿宋" w:cs="仿宋"/>
                <w:b/>
                <w:sz w:val="24"/>
                <w:szCs w:val="24"/>
              </w:rPr>
              <w:t>甲方（盖章）： 西安工业大学</w:t>
            </w:r>
          </w:p>
        </w:tc>
        <w:tc>
          <w:tcPr>
            <w:tcW w:w="4927" w:type="dxa"/>
          </w:tcPr>
          <w:p>
            <w:pPr>
              <w:snapToGrid w:val="0"/>
              <w:spacing w:line="360" w:lineRule="auto"/>
              <w:rPr>
                <w:rFonts w:hint="eastAsia" w:ascii="仿宋" w:hAnsi="仿宋" w:eastAsia="仿宋" w:cs="仿宋"/>
                <w:b/>
                <w:sz w:val="24"/>
                <w:szCs w:val="24"/>
              </w:rPr>
            </w:pPr>
            <w:r>
              <w:rPr>
                <w:rFonts w:hint="eastAsia" w:ascii="仿宋" w:hAnsi="仿宋" w:eastAsia="仿宋" w:cs="仿宋"/>
                <w:b/>
                <w:sz w:val="24"/>
                <w:szCs w:val="24"/>
              </w:rPr>
              <w:t>乙方（盖章）：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4927" w:type="dxa"/>
          </w:tcPr>
          <w:p>
            <w:pPr>
              <w:spacing w:line="360" w:lineRule="auto"/>
              <w:jc w:val="both"/>
              <w:rPr>
                <w:rFonts w:hint="eastAsia" w:ascii="仿宋" w:hAnsi="仿宋" w:eastAsia="仿宋" w:cs="仿宋"/>
                <w:b/>
                <w:sz w:val="24"/>
                <w:szCs w:val="24"/>
              </w:rPr>
            </w:pPr>
            <w:r>
              <w:rPr>
                <w:rFonts w:hint="eastAsia" w:ascii="仿宋" w:hAnsi="仿宋" w:eastAsia="仿宋" w:cs="仿宋"/>
                <w:b/>
                <w:sz w:val="24"/>
                <w:szCs w:val="24"/>
              </w:rPr>
              <w:t>最终用户：如</w:t>
            </w:r>
            <w:r>
              <w:rPr>
                <w:rFonts w:hint="eastAsia" w:ascii="仿宋" w:hAnsi="仿宋" w:eastAsia="仿宋" w:cs="仿宋"/>
                <w:sz w:val="24"/>
                <w:szCs w:val="24"/>
              </w:rPr>
              <w:t>XXX</w:t>
            </w:r>
            <w:r>
              <w:rPr>
                <w:rFonts w:hint="eastAsia" w:ascii="仿宋" w:hAnsi="仿宋" w:eastAsia="仿宋" w:cs="仿宋"/>
                <w:b/>
                <w:sz w:val="24"/>
                <w:szCs w:val="24"/>
              </w:rPr>
              <w:t>学院</w:t>
            </w:r>
          </w:p>
        </w:tc>
        <w:tc>
          <w:tcPr>
            <w:tcW w:w="4927" w:type="dxa"/>
            <w:vAlign w:val="center"/>
          </w:tcPr>
          <w:p>
            <w:pPr>
              <w:snapToGrid w:val="0"/>
              <w:spacing w:line="360" w:lineRule="auto"/>
              <w:jc w:val="both"/>
              <w:rPr>
                <w:rFonts w:hint="eastAsia" w:ascii="仿宋" w:hAnsi="仿宋" w:eastAsia="仿宋" w:cs="仿宋"/>
                <w:b/>
                <w:sz w:val="24"/>
                <w:szCs w:val="24"/>
              </w:rPr>
            </w:pPr>
            <w:r>
              <w:rPr>
                <w:rFonts w:hint="eastAsia" w:ascii="仿宋" w:hAnsi="仿宋" w:eastAsia="仿宋" w:cs="仿宋"/>
                <w:b/>
                <w:sz w:val="24"/>
                <w:szCs w:val="24"/>
              </w:rPr>
              <w:t>法定代表人/委托代理人（签字）：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1" w:hRule="atLeast"/>
        </w:trPr>
        <w:tc>
          <w:tcPr>
            <w:tcW w:w="4927" w:type="dxa"/>
          </w:tcPr>
          <w:p>
            <w:pPr>
              <w:snapToGrid w:val="0"/>
              <w:spacing w:line="360" w:lineRule="auto"/>
              <w:rPr>
                <w:rFonts w:hint="eastAsia" w:ascii="仿宋" w:hAnsi="仿宋" w:eastAsia="仿宋" w:cs="仿宋"/>
                <w:sz w:val="24"/>
                <w:szCs w:val="24"/>
              </w:rPr>
            </w:pPr>
            <w:r>
              <w:rPr>
                <w:rFonts w:hint="eastAsia" w:ascii="仿宋" w:hAnsi="仿宋" w:eastAsia="仿宋" w:cs="仿宋"/>
                <w:b/>
                <w:sz w:val="24"/>
                <w:szCs w:val="24"/>
              </w:rPr>
              <w:t>法定代表人/委托代理人（签字）：</w:t>
            </w:r>
          </w:p>
        </w:tc>
        <w:tc>
          <w:tcPr>
            <w:tcW w:w="4927" w:type="dxa"/>
          </w:tcPr>
          <w:p>
            <w:pPr>
              <w:snapToGrid w:val="0"/>
              <w:spacing w:line="360" w:lineRule="auto"/>
              <w:rPr>
                <w:rFonts w:hint="eastAsia" w:ascii="仿宋" w:hAnsi="仿宋" w:eastAsia="仿宋" w:cs="仿宋"/>
                <w:b/>
                <w:sz w:val="24"/>
                <w:szCs w:val="24"/>
              </w:rPr>
            </w:pPr>
          </w:p>
          <w:p>
            <w:pPr>
              <w:snapToGrid w:val="0"/>
              <w:spacing w:line="360" w:lineRule="auto"/>
              <w:rPr>
                <w:rFonts w:hint="eastAsia" w:ascii="仿宋" w:hAnsi="仿宋" w:eastAsia="仿宋" w:cs="仿宋"/>
                <w:b/>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927" w:type="dxa"/>
          </w:tcPr>
          <w:p>
            <w:pPr>
              <w:snapToGrid w:val="0"/>
              <w:spacing w:line="360" w:lineRule="auto"/>
              <w:rPr>
                <w:rFonts w:hint="eastAsia" w:ascii="仿宋" w:hAnsi="仿宋" w:eastAsia="仿宋" w:cs="仿宋"/>
                <w:sz w:val="24"/>
                <w:szCs w:val="24"/>
              </w:rPr>
            </w:pPr>
            <w:r>
              <w:rPr>
                <w:rFonts w:hint="eastAsia" w:ascii="仿宋" w:hAnsi="仿宋" w:eastAsia="仿宋" w:cs="仿宋"/>
                <w:b/>
                <w:sz w:val="24"/>
                <w:szCs w:val="24"/>
              </w:rPr>
              <w:t>日期：年 月 日</w:t>
            </w:r>
          </w:p>
        </w:tc>
        <w:tc>
          <w:tcPr>
            <w:tcW w:w="4927" w:type="dxa"/>
          </w:tcPr>
          <w:p>
            <w:pPr>
              <w:snapToGrid w:val="0"/>
              <w:spacing w:line="360" w:lineRule="auto"/>
              <w:rPr>
                <w:rFonts w:hint="eastAsia" w:ascii="仿宋" w:hAnsi="仿宋" w:eastAsia="仿宋" w:cs="仿宋"/>
                <w:b/>
                <w:sz w:val="24"/>
                <w:szCs w:val="24"/>
              </w:rPr>
            </w:pPr>
            <w:r>
              <w:rPr>
                <w:rFonts w:hint="eastAsia" w:ascii="仿宋" w:hAnsi="仿宋" w:eastAsia="仿宋" w:cs="仿宋"/>
                <w:b/>
                <w:sz w:val="24"/>
                <w:szCs w:val="24"/>
              </w:rPr>
              <w:t>日期： 年 月 日</w:t>
            </w:r>
          </w:p>
        </w:tc>
      </w:tr>
    </w:tbl>
    <w:p>
      <w:pPr>
        <w:spacing w:line="300" w:lineRule="auto"/>
        <w:rPr>
          <w:rFonts w:eastAsia="黑体"/>
          <w:sz w:val="28"/>
          <w:szCs w:val="28"/>
        </w:rPr>
      </w:pPr>
    </w:p>
    <w:p>
      <w:pPr>
        <w:spacing w:line="300" w:lineRule="auto"/>
        <w:rPr>
          <w:rFonts w:eastAsia="黑体"/>
          <w:sz w:val="28"/>
          <w:szCs w:val="28"/>
        </w:rPr>
      </w:pPr>
    </w:p>
    <w:p>
      <w:pPr>
        <w:spacing w:line="300" w:lineRule="auto"/>
        <w:rPr>
          <w:rFonts w:eastAsia="黑体"/>
          <w:sz w:val="28"/>
          <w:szCs w:val="28"/>
        </w:rPr>
      </w:pPr>
    </w:p>
    <w:p>
      <w:pPr>
        <w:spacing w:line="300" w:lineRule="auto"/>
        <w:rPr>
          <w:rFonts w:eastAsia="黑体"/>
          <w:sz w:val="28"/>
          <w:szCs w:val="28"/>
        </w:rPr>
      </w:pPr>
    </w:p>
    <w:p>
      <w:pPr>
        <w:spacing w:line="300" w:lineRule="auto"/>
        <w:rPr>
          <w:rFonts w:eastAsia="黑体"/>
          <w:sz w:val="28"/>
          <w:szCs w:val="28"/>
        </w:rPr>
      </w:pPr>
    </w:p>
    <w:p>
      <w:pPr>
        <w:spacing w:line="300" w:lineRule="auto"/>
        <w:rPr>
          <w:rFonts w:eastAsia="黑体"/>
          <w:sz w:val="28"/>
          <w:szCs w:val="28"/>
        </w:rPr>
      </w:pPr>
    </w:p>
    <w:p>
      <w:pPr>
        <w:spacing w:line="300" w:lineRule="auto"/>
        <w:rPr>
          <w:rFonts w:eastAsia="黑体"/>
          <w:sz w:val="28"/>
          <w:szCs w:val="28"/>
        </w:rPr>
      </w:pPr>
    </w:p>
    <w:p>
      <w:pPr>
        <w:spacing w:line="300" w:lineRule="auto"/>
        <w:rPr>
          <w:rFonts w:eastAsia="黑体"/>
          <w:sz w:val="28"/>
          <w:szCs w:val="28"/>
        </w:rPr>
      </w:pPr>
    </w:p>
    <w:p>
      <w:pPr>
        <w:spacing w:line="300" w:lineRule="auto"/>
        <w:rPr>
          <w:rFonts w:eastAsia="黑体"/>
          <w:sz w:val="28"/>
          <w:szCs w:val="28"/>
        </w:rPr>
      </w:pPr>
    </w:p>
    <w:p>
      <w:pPr>
        <w:spacing w:line="300" w:lineRule="auto"/>
        <w:rPr>
          <w:rFonts w:eastAsia="黑体"/>
          <w:sz w:val="28"/>
          <w:szCs w:val="28"/>
        </w:rPr>
      </w:pPr>
    </w:p>
    <w:p>
      <w:pPr>
        <w:spacing w:line="300" w:lineRule="auto"/>
        <w:rPr>
          <w:rFonts w:eastAsia="黑体"/>
          <w:sz w:val="28"/>
          <w:szCs w:val="28"/>
        </w:rPr>
      </w:pPr>
    </w:p>
    <w:p>
      <w:pPr>
        <w:spacing w:line="300" w:lineRule="auto"/>
        <w:rPr>
          <w:rFonts w:eastAsia="黑体"/>
          <w:sz w:val="28"/>
          <w:szCs w:val="28"/>
        </w:rPr>
      </w:pPr>
    </w:p>
    <w:sectPr>
      <w:headerReference r:id="rId5" w:type="default"/>
      <w:footerReference r:id="rId6" w:type="default"/>
      <w:pgSz w:w="11906" w:h="16838"/>
      <w:pgMar w:top="1134" w:right="1134" w:bottom="907" w:left="1134" w:header="851" w:footer="992" w:gutter="0"/>
      <w:cols w:space="720" w:num="1"/>
      <w:docGrid w:type="linesAndChar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8"/>
    <w:family w:val="script"/>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r>
                            <w:rPr>
                              <w:rFonts w:hint="eastAsia"/>
                            </w:rPr>
                            <w:t xml:space="preserve"> 页 共 </w:t>
                          </w:r>
                          <w:r>
                            <w:fldChar w:fldCharType="begin"/>
                          </w:r>
                          <w:r>
                            <w:instrText xml:space="preserve"> NUMPAGES  \* MERGEFORMAT </w:instrText>
                          </w:r>
                          <w:r>
                            <w:fldChar w:fldCharType="separate"/>
                          </w:r>
                          <w:r>
                            <w:t>8</w:t>
                          </w:r>
                          <w:r>
                            <w:fldChar w:fldCharType="end"/>
                          </w:r>
                          <w:r>
                            <w:rPr>
                              <w:rFonts w:hint="eastAsia"/>
                            </w:rPr>
                            <w:t xml:space="preserve"> 页</w:t>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fill on="f" focussize="0,0"/>
              <v:stroke on="f"/>
              <v:imagedata o:title=""/>
              <o:lock v:ext="edit" aspectratio="f"/>
              <v:textbox inset="0mm,0mm,0mm,0mm" style="mso-fit-shape-to-text:t;">
                <w:txbxContent>
                  <w:p>
                    <w:pPr>
                      <w:pStyle w:val="5"/>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r>
                      <w:rPr>
                        <w:rFonts w:hint="eastAsia"/>
                      </w:rPr>
                      <w:t xml:space="preserve"> 页 共 </w:t>
                    </w:r>
                    <w:r>
                      <w:fldChar w:fldCharType="begin"/>
                    </w:r>
                    <w:r>
                      <w:instrText xml:space="preserve"> NUMPAGES  \* MERGEFORMAT </w:instrText>
                    </w:r>
                    <w:r>
                      <w:fldChar w:fldCharType="separate"/>
                    </w:r>
                    <w:r>
                      <w:t>8</w:t>
                    </w:r>
                    <w:r>
                      <w:fldChar w:fldCharType="end"/>
                    </w:r>
                    <w:r>
                      <w:rPr>
                        <w:rFonts w:hint="eastAsia"/>
                      </w:rPr>
                      <w:t xml:space="preserve"> 页</w:t>
                    </w:r>
                  </w:p>
                </w:txbxContent>
              </v:textbox>
            </v:shape>
          </w:pict>
        </mc:Fallback>
      </mc:AlternateContent>
    </w:r>
  </w:p>
  <w:p>
    <w:pPr>
      <w:pStyle w:val="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DC6D23"/>
    <w:multiLevelType w:val="multilevel"/>
    <w:tmpl w:val="23DC6D23"/>
    <w:lvl w:ilvl="0" w:tentative="0">
      <w:start w:val="1"/>
      <w:numFmt w:val="japaneseCounting"/>
      <w:lvlText w:val="%1、"/>
      <w:lvlJc w:val="left"/>
      <w:pPr>
        <w:ind w:left="450" w:hanging="45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doNotValidateAgainstSchema/>
  <w:doNotDemarcateInvalidXml/>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I1NGQ4MDY4NjMxYWVlMzc3ODM2NDE0MmU1ODUxYzYifQ=="/>
  </w:docVars>
  <w:rsids>
    <w:rsidRoot w:val="00172A27"/>
    <w:rsid w:val="000107B4"/>
    <w:rsid w:val="00017E5D"/>
    <w:rsid w:val="00027D13"/>
    <w:rsid w:val="00027FA2"/>
    <w:rsid w:val="00030362"/>
    <w:rsid w:val="0003083E"/>
    <w:rsid w:val="00041598"/>
    <w:rsid w:val="0004423B"/>
    <w:rsid w:val="00044F85"/>
    <w:rsid w:val="00047D79"/>
    <w:rsid w:val="0006062D"/>
    <w:rsid w:val="00062849"/>
    <w:rsid w:val="0006315E"/>
    <w:rsid w:val="00066821"/>
    <w:rsid w:val="00080ADF"/>
    <w:rsid w:val="00083243"/>
    <w:rsid w:val="000915C0"/>
    <w:rsid w:val="00092318"/>
    <w:rsid w:val="000958E0"/>
    <w:rsid w:val="000B3761"/>
    <w:rsid w:val="000B78C5"/>
    <w:rsid w:val="000C7473"/>
    <w:rsid w:val="000C7FB6"/>
    <w:rsid w:val="000D384D"/>
    <w:rsid w:val="000D6C6F"/>
    <w:rsid w:val="000E6FDD"/>
    <w:rsid w:val="000F1059"/>
    <w:rsid w:val="000F162C"/>
    <w:rsid w:val="000F2969"/>
    <w:rsid w:val="000F2B42"/>
    <w:rsid w:val="00100930"/>
    <w:rsid w:val="00100EA6"/>
    <w:rsid w:val="00100F74"/>
    <w:rsid w:val="0010127C"/>
    <w:rsid w:val="00103BED"/>
    <w:rsid w:val="00104E82"/>
    <w:rsid w:val="001069AF"/>
    <w:rsid w:val="0011020F"/>
    <w:rsid w:val="00115E92"/>
    <w:rsid w:val="001161C9"/>
    <w:rsid w:val="00130040"/>
    <w:rsid w:val="00130075"/>
    <w:rsid w:val="00131806"/>
    <w:rsid w:val="00144A64"/>
    <w:rsid w:val="00144D03"/>
    <w:rsid w:val="00146393"/>
    <w:rsid w:val="00146E07"/>
    <w:rsid w:val="00150E2E"/>
    <w:rsid w:val="001519B9"/>
    <w:rsid w:val="001534D8"/>
    <w:rsid w:val="00161D86"/>
    <w:rsid w:val="00163E14"/>
    <w:rsid w:val="00167055"/>
    <w:rsid w:val="00170887"/>
    <w:rsid w:val="00172A27"/>
    <w:rsid w:val="00177B1F"/>
    <w:rsid w:val="00186936"/>
    <w:rsid w:val="00194AE5"/>
    <w:rsid w:val="00196D0E"/>
    <w:rsid w:val="001A38A9"/>
    <w:rsid w:val="001A3BE7"/>
    <w:rsid w:val="001A5012"/>
    <w:rsid w:val="001A626D"/>
    <w:rsid w:val="001A7B9C"/>
    <w:rsid w:val="001A7BBA"/>
    <w:rsid w:val="001A7D13"/>
    <w:rsid w:val="001B0E94"/>
    <w:rsid w:val="001B540F"/>
    <w:rsid w:val="001B6F97"/>
    <w:rsid w:val="001C12C9"/>
    <w:rsid w:val="001C37B5"/>
    <w:rsid w:val="001C4B5D"/>
    <w:rsid w:val="001D27E7"/>
    <w:rsid w:val="001D5CCA"/>
    <w:rsid w:val="001D6256"/>
    <w:rsid w:val="001D7485"/>
    <w:rsid w:val="001E1430"/>
    <w:rsid w:val="001E406B"/>
    <w:rsid w:val="001F15D9"/>
    <w:rsid w:val="001F3488"/>
    <w:rsid w:val="001F6905"/>
    <w:rsid w:val="0020120E"/>
    <w:rsid w:val="002062AE"/>
    <w:rsid w:val="0020728D"/>
    <w:rsid w:val="002141D8"/>
    <w:rsid w:val="00217D11"/>
    <w:rsid w:val="00220171"/>
    <w:rsid w:val="0022151F"/>
    <w:rsid w:val="00223FB4"/>
    <w:rsid w:val="00231983"/>
    <w:rsid w:val="00231A31"/>
    <w:rsid w:val="00232F53"/>
    <w:rsid w:val="002336A8"/>
    <w:rsid w:val="0023660B"/>
    <w:rsid w:val="002368DB"/>
    <w:rsid w:val="002404DF"/>
    <w:rsid w:val="002434ED"/>
    <w:rsid w:val="002445B9"/>
    <w:rsid w:val="002469D3"/>
    <w:rsid w:val="0024798E"/>
    <w:rsid w:val="00254DBC"/>
    <w:rsid w:val="002556DE"/>
    <w:rsid w:val="00261534"/>
    <w:rsid w:val="00262FE4"/>
    <w:rsid w:val="00264196"/>
    <w:rsid w:val="00267BC5"/>
    <w:rsid w:val="002734F8"/>
    <w:rsid w:val="002800AD"/>
    <w:rsid w:val="0028607B"/>
    <w:rsid w:val="0028780F"/>
    <w:rsid w:val="00287DBC"/>
    <w:rsid w:val="0029194B"/>
    <w:rsid w:val="00292B0B"/>
    <w:rsid w:val="002935BE"/>
    <w:rsid w:val="00293F7F"/>
    <w:rsid w:val="00295C5C"/>
    <w:rsid w:val="002963CD"/>
    <w:rsid w:val="002A52FA"/>
    <w:rsid w:val="002B1198"/>
    <w:rsid w:val="002B274B"/>
    <w:rsid w:val="002B41F7"/>
    <w:rsid w:val="002B5C29"/>
    <w:rsid w:val="002B638D"/>
    <w:rsid w:val="002B65AA"/>
    <w:rsid w:val="002B697C"/>
    <w:rsid w:val="002B79AA"/>
    <w:rsid w:val="002C03EA"/>
    <w:rsid w:val="002C06CC"/>
    <w:rsid w:val="002C1B1B"/>
    <w:rsid w:val="002C534C"/>
    <w:rsid w:val="002D1160"/>
    <w:rsid w:val="002D7735"/>
    <w:rsid w:val="002E0718"/>
    <w:rsid w:val="002E627E"/>
    <w:rsid w:val="00300C6B"/>
    <w:rsid w:val="003314EC"/>
    <w:rsid w:val="0033692B"/>
    <w:rsid w:val="00336D2D"/>
    <w:rsid w:val="003378EC"/>
    <w:rsid w:val="00347EDA"/>
    <w:rsid w:val="00350A9A"/>
    <w:rsid w:val="00364FE7"/>
    <w:rsid w:val="003675A5"/>
    <w:rsid w:val="00370863"/>
    <w:rsid w:val="00372A74"/>
    <w:rsid w:val="00380966"/>
    <w:rsid w:val="00383FCA"/>
    <w:rsid w:val="003848C9"/>
    <w:rsid w:val="00384A84"/>
    <w:rsid w:val="0038517C"/>
    <w:rsid w:val="00390ED2"/>
    <w:rsid w:val="003A0487"/>
    <w:rsid w:val="003A1C5E"/>
    <w:rsid w:val="003A29F5"/>
    <w:rsid w:val="003A47B0"/>
    <w:rsid w:val="003B22C2"/>
    <w:rsid w:val="003B36EC"/>
    <w:rsid w:val="003C1ACD"/>
    <w:rsid w:val="003C3ABF"/>
    <w:rsid w:val="003C4E74"/>
    <w:rsid w:val="003C563C"/>
    <w:rsid w:val="003C7A81"/>
    <w:rsid w:val="003E0E02"/>
    <w:rsid w:val="003E2DC9"/>
    <w:rsid w:val="003E39C5"/>
    <w:rsid w:val="003F2E8B"/>
    <w:rsid w:val="003F6068"/>
    <w:rsid w:val="00412509"/>
    <w:rsid w:val="004153D4"/>
    <w:rsid w:val="004328EC"/>
    <w:rsid w:val="00454E1B"/>
    <w:rsid w:val="0045526A"/>
    <w:rsid w:val="004575FE"/>
    <w:rsid w:val="0047053D"/>
    <w:rsid w:val="00473D34"/>
    <w:rsid w:val="00473D94"/>
    <w:rsid w:val="004779B3"/>
    <w:rsid w:val="00477DA6"/>
    <w:rsid w:val="00484DA4"/>
    <w:rsid w:val="00486B0F"/>
    <w:rsid w:val="00490376"/>
    <w:rsid w:val="004947F2"/>
    <w:rsid w:val="004A0088"/>
    <w:rsid w:val="004A7A8A"/>
    <w:rsid w:val="004A7BD8"/>
    <w:rsid w:val="004B673D"/>
    <w:rsid w:val="004B73AB"/>
    <w:rsid w:val="004C279B"/>
    <w:rsid w:val="004C62CB"/>
    <w:rsid w:val="004C63F6"/>
    <w:rsid w:val="004C6FB7"/>
    <w:rsid w:val="004C768F"/>
    <w:rsid w:val="004D588A"/>
    <w:rsid w:val="004D673A"/>
    <w:rsid w:val="004E7213"/>
    <w:rsid w:val="004F076B"/>
    <w:rsid w:val="004F1075"/>
    <w:rsid w:val="004F2B9A"/>
    <w:rsid w:val="005030E2"/>
    <w:rsid w:val="00507861"/>
    <w:rsid w:val="00512629"/>
    <w:rsid w:val="00512A8E"/>
    <w:rsid w:val="00513F4F"/>
    <w:rsid w:val="00520034"/>
    <w:rsid w:val="005221F9"/>
    <w:rsid w:val="00524992"/>
    <w:rsid w:val="00532DE1"/>
    <w:rsid w:val="005333AC"/>
    <w:rsid w:val="005429D2"/>
    <w:rsid w:val="00544786"/>
    <w:rsid w:val="00545B0C"/>
    <w:rsid w:val="005477A5"/>
    <w:rsid w:val="005503A9"/>
    <w:rsid w:val="00556911"/>
    <w:rsid w:val="005728CE"/>
    <w:rsid w:val="00572D97"/>
    <w:rsid w:val="005738B7"/>
    <w:rsid w:val="00574C93"/>
    <w:rsid w:val="00585B44"/>
    <w:rsid w:val="00587B08"/>
    <w:rsid w:val="0059045D"/>
    <w:rsid w:val="00592087"/>
    <w:rsid w:val="0059457D"/>
    <w:rsid w:val="005A2377"/>
    <w:rsid w:val="005A30F7"/>
    <w:rsid w:val="005A42FC"/>
    <w:rsid w:val="005A7078"/>
    <w:rsid w:val="005B3314"/>
    <w:rsid w:val="005B37C2"/>
    <w:rsid w:val="005B627F"/>
    <w:rsid w:val="005C1AE5"/>
    <w:rsid w:val="005C7138"/>
    <w:rsid w:val="005D7A45"/>
    <w:rsid w:val="005E4FC4"/>
    <w:rsid w:val="005E588D"/>
    <w:rsid w:val="005E7468"/>
    <w:rsid w:val="005F0D8F"/>
    <w:rsid w:val="005F63A9"/>
    <w:rsid w:val="00604AA2"/>
    <w:rsid w:val="00605DE4"/>
    <w:rsid w:val="00606BFF"/>
    <w:rsid w:val="00607F7D"/>
    <w:rsid w:val="00617CDF"/>
    <w:rsid w:val="006211D3"/>
    <w:rsid w:val="00622739"/>
    <w:rsid w:val="00622886"/>
    <w:rsid w:val="00637303"/>
    <w:rsid w:val="006425AD"/>
    <w:rsid w:val="00663449"/>
    <w:rsid w:val="0066386F"/>
    <w:rsid w:val="00663B3A"/>
    <w:rsid w:val="00664114"/>
    <w:rsid w:val="00665362"/>
    <w:rsid w:val="0066601B"/>
    <w:rsid w:val="00666F37"/>
    <w:rsid w:val="0067242E"/>
    <w:rsid w:val="00675609"/>
    <w:rsid w:val="006760EF"/>
    <w:rsid w:val="0068057A"/>
    <w:rsid w:val="00681F83"/>
    <w:rsid w:val="0068288B"/>
    <w:rsid w:val="00683C30"/>
    <w:rsid w:val="00683E7A"/>
    <w:rsid w:val="00687CD3"/>
    <w:rsid w:val="006922D4"/>
    <w:rsid w:val="0069396D"/>
    <w:rsid w:val="006D3BF7"/>
    <w:rsid w:val="006D52BC"/>
    <w:rsid w:val="006E27F8"/>
    <w:rsid w:val="006E5790"/>
    <w:rsid w:val="006E6AC2"/>
    <w:rsid w:val="006F0D77"/>
    <w:rsid w:val="006F390F"/>
    <w:rsid w:val="00702E66"/>
    <w:rsid w:val="00705614"/>
    <w:rsid w:val="007212CF"/>
    <w:rsid w:val="00725AFF"/>
    <w:rsid w:val="00725D22"/>
    <w:rsid w:val="007262F5"/>
    <w:rsid w:val="00731CD4"/>
    <w:rsid w:val="00734730"/>
    <w:rsid w:val="00736D27"/>
    <w:rsid w:val="007429BE"/>
    <w:rsid w:val="00742BCF"/>
    <w:rsid w:val="007522E0"/>
    <w:rsid w:val="00752A59"/>
    <w:rsid w:val="00754FEB"/>
    <w:rsid w:val="007561E4"/>
    <w:rsid w:val="0076158A"/>
    <w:rsid w:val="0076495E"/>
    <w:rsid w:val="007654F1"/>
    <w:rsid w:val="00766C88"/>
    <w:rsid w:val="007722CF"/>
    <w:rsid w:val="00772791"/>
    <w:rsid w:val="0077593A"/>
    <w:rsid w:val="00776360"/>
    <w:rsid w:val="00777EAF"/>
    <w:rsid w:val="00782446"/>
    <w:rsid w:val="00786A38"/>
    <w:rsid w:val="00786FD4"/>
    <w:rsid w:val="00787EAB"/>
    <w:rsid w:val="00791959"/>
    <w:rsid w:val="007921B0"/>
    <w:rsid w:val="0079743D"/>
    <w:rsid w:val="00797975"/>
    <w:rsid w:val="007A2115"/>
    <w:rsid w:val="007A4EFE"/>
    <w:rsid w:val="007A5D9C"/>
    <w:rsid w:val="007B224E"/>
    <w:rsid w:val="007B2A78"/>
    <w:rsid w:val="007B3638"/>
    <w:rsid w:val="007C03D0"/>
    <w:rsid w:val="007D0CDA"/>
    <w:rsid w:val="007D576D"/>
    <w:rsid w:val="007E4ABE"/>
    <w:rsid w:val="007E66E8"/>
    <w:rsid w:val="007E6F46"/>
    <w:rsid w:val="007F0507"/>
    <w:rsid w:val="007F229C"/>
    <w:rsid w:val="007F7E6F"/>
    <w:rsid w:val="00800B9C"/>
    <w:rsid w:val="00802AB8"/>
    <w:rsid w:val="00803A87"/>
    <w:rsid w:val="008111DF"/>
    <w:rsid w:val="008122E3"/>
    <w:rsid w:val="00814158"/>
    <w:rsid w:val="00817844"/>
    <w:rsid w:val="00820095"/>
    <w:rsid w:val="0082060B"/>
    <w:rsid w:val="00823827"/>
    <w:rsid w:val="00835006"/>
    <w:rsid w:val="00835AAD"/>
    <w:rsid w:val="00836070"/>
    <w:rsid w:val="00836CA9"/>
    <w:rsid w:val="008429D9"/>
    <w:rsid w:val="008458E4"/>
    <w:rsid w:val="00845F8C"/>
    <w:rsid w:val="00851021"/>
    <w:rsid w:val="00865514"/>
    <w:rsid w:val="008667B1"/>
    <w:rsid w:val="00866C81"/>
    <w:rsid w:val="00876F58"/>
    <w:rsid w:val="00880AEE"/>
    <w:rsid w:val="00880BFE"/>
    <w:rsid w:val="0088149F"/>
    <w:rsid w:val="0089097A"/>
    <w:rsid w:val="0089299A"/>
    <w:rsid w:val="00893B9F"/>
    <w:rsid w:val="008A1422"/>
    <w:rsid w:val="008A1EB0"/>
    <w:rsid w:val="008A337E"/>
    <w:rsid w:val="008A4639"/>
    <w:rsid w:val="008B0BDC"/>
    <w:rsid w:val="008C7A63"/>
    <w:rsid w:val="008D0081"/>
    <w:rsid w:val="008D10A8"/>
    <w:rsid w:val="008D3B2E"/>
    <w:rsid w:val="008D4986"/>
    <w:rsid w:val="008D4E1B"/>
    <w:rsid w:val="008D54BD"/>
    <w:rsid w:val="009015F9"/>
    <w:rsid w:val="0091674C"/>
    <w:rsid w:val="00922C89"/>
    <w:rsid w:val="00923B06"/>
    <w:rsid w:val="009260CC"/>
    <w:rsid w:val="0093678F"/>
    <w:rsid w:val="0094271A"/>
    <w:rsid w:val="0094378A"/>
    <w:rsid w:val="00954DF3"/>
    <w:rsid w:val="0096071C"/>
    <w:rsid w:val="00963AD9"/>
    <w:rsid w:val="00964393"/>
    <w:rsid w:val="009759B7"/>
    <w:rsid w:val="009767AA"/>
    <w:rsid w:val="009777A5"/>
    <w:rsid w:val="009856F0"/>
    <w:rsid w:val="0099723B"/>
    <w:rsid w:val="009A0886"/>
    <w:rsid w:val="009A2615"/>
    <w:rsid w:val="009A5451"/>
    <w:rsid w:val="009B0FE8"/>
    <w:rsid w:val="009B500B"/>
    <w:rsid w:val="009C4969"/>
    <w:rsid w:val="009C5470"/>
    <w:rsid w:val="009E571F"/>
    <w:rsid w:val="009E60F6"/>
    <w:rsid w:val="009E683A"/>
    <w:rsid w:val="00A02FE3"/>
    <w:rsid w:val="00A044F1"/>
    <w:rsid w:val="00A12545"/>
    <w:rsid w:val="00A20788"/>
    <w:rsid w:val="00A23872"/>
    <w:rsid w:val="00A27EDF"/>
    <w:rsid w:val="00A3024F"/>
    <w:rsid w:val="00A36AC8"/>
    <w:rsid w:val="00A4436A"/>
    <w:rsid w:val="00A5428C"/>
    <w:rsid w:val="00A5796D"/>
    <w:rsid w:val="00A62BE2"/>
    <w:rsid w:val="00A648EE"/>
    <w:rsid w:val="00A65191"/>
    <w:rsid w:val="00A70388"/>
    <w:rsid w:val="00A75288"/>
    <w:rsid w:val="00A75994"/>
    <w:rsid w:val="00AB0D60"/>
    <w:rsid w:val="00AB5E9C"/>
    <w:rsid w:val="00AB630A"/>
    <w:rsid w:val="00AB63EE"/>
    <w:rsid w:val="00AB71D8"/>
    <w:rsid w:val="00AB7BF8"/>
    <w:rsid w:val="00AC6733"/>
    <w:rsid w:val="00AD521E"/>
    <w:rsid w:val="00AE2E45"/>
    <w:rsid w:val="00AE31A6"/>
    <w:rsid w:val="00AF0220"/>
    <w:rsid w:val="00AF42B1"/>
    <w:rsid w:val="00AF5A0E"/>
    <w:rsid w:val="00B01BD6"/>
    <w:rsid w:val="00B01D76"/>
    <w:rsid w:val="00B1425C"/>
    <w:rsid w:val="00B15CD7"/>
    <w:rsid w:val="00B20B6A"/>
    <w:rsid w:val="00B27355"/>
    <w:rsid w:val="00B35A40"/>
    <w:rsid w:val="00B46BDD"/>
    <w:rsid w:val="00B532B3"/>
    <w:rsid w:val="00B70C54"/>
    <w:rsid w:val="00B75416"/>
    <w:rsid w:val="00B814FA"/>
    <w:rsid w:val="00B8154E"/>
    <w:rsid w:val="00B872E9"/>
    <w:rsid w:val="00B87824"/>
    <w:rsid w:val="00B9473D"/>
    <w:rsid w:val="00BA6EE8"/>
    <w:rsid w:val="00BB4A31"/>
    <w:rsid w:val="00BB5794"/>
    <w:rsid w:val="00BC0FE5"/>
    <w:rsid w:val="00BC16C2"/>
    <w:rsid w:val="00BC6D91"/>
    <w:rsid w:val="00BC7BF9"/>
    <w:rsid w:val="00BD1405"/>
    <w:rsid w:val="00BD1411"/>
    <w:rsid w:val="00BD355F"/>
    <w:rsid w:val="00BE15F9"/>
    <w:rsid w:val="00BE377A"/>
    <w:rsid w:val="00BE3BE3"/>
    <w:rsid w:val="00BE67F8"/>
    <w:rsid w:val="00BF38E1"/>
    <w:rsid w:val="00BF51AE"/>
    <w:rsid w:val="00C00D52"/>
    <w:rsid w:val="00C150A6"/>
    <w:rsid w:val="00C156EE"/>
    <w:rsid w:val="00C16160"/>
    <w:rsid w:val="00C3205B"/>
    <w:rsid w:val="00C448DF"/>
    <w:rsid w:val="00C515B2"/>
    <w:rsid w:val="00C52DA8"/>
    <w:rsid w:val="00C55205"/>
    <w:rsid w:val="00C55416"/>
    <w:rsid w:val="00C57598"/>
    <w:rsid w:val="00C63BC1"/>
    <w:rsid w:val="00C65434"/>
    <w:rsid w:val="00C6555A"/>
    <w:rsid w:val="00C70B95"/>
    <w:rsid w:val="00C71A2C"/>
    <w:rsid w:val="00C72C44"/>
    <w:rsid w:val="00C8600F"/>
    <w:rsid w:val="00C87CA4"/>
    <w:rsid w:val="00C90EB6"/>
    <w:rsid w:val="00C91636"/>
    <w:rsid w:val="00C91B17"/>
    <w:rsid w:val="00C93707"/>
    <w:rsid w:val="00C96A3D"/>
    <w:rsid w:val="00CA1E41"/>
    <w:rsid w:val="00CA25CF"/>
    <w:rsid w:val="00CB2897"/>
    <w:rsid w:val="00CB4C8B"/>
    <w:rsid w:val="00CC0985"/>
    <w:rsid w:val="00CC21DF"/>
    <w:rsid w:val="00CC77EB"/>
    <w:rsid w:val="00CE0D1A"/>
    <w:rsid w:val="00CE2888"/>
    <w:rsid w:val="00CE769D"/>
    <w:rsid w:val="00CE7FA7"/>
    <w:rsid w:val="00CF0425"/>
    <w:rsid w:val="00CF1102"/>
    <w:rsid w:val="00CF5B0D"/>
    <w:rsid w:val="00D01D16"/>
    <w:rsid w:val="00D0214A"/>
    <w:rsid w:val="00D06B90"/>
    <w:rsid w:val="00D14065"/>
    <w:rsid w:val="00D15264"/>
    <w:rsid w:val="00D204CE"/>
    <w:rsid w:val="00D20CA2"/>
    <w:rsid w:val="00D23A8A"/>
    <w:rsid w:val="00D275DE"/>
    <w:rsid w:val="00D30F90"/>
    <w:rsid w:val="00D361C2"/>
    <w:rsid w:val="00D37B49"/>
    <w:rsid w:val="00D429C3"/>
    <w:rsid w:val="00D4308A"/>
    <w:rsid w:val="00D46E32"/>
    <w:rsid w:val="00D519EC"/>
    <w:rsid w:val="00D57BA4"/>
    <w:rsid w:val="00D60C04"/>
    <w:rsid w:val="00D62439"/>
    <w:rsid w:val="00D6604A"/>
    <w:rsid w:val="00D66CA6"/>
    <w:rsid w:val="00D73E56"/>
    <w:rsid w:val="00D75267"/>
    <w:rsid w:val="00D75BF3"/>
    <w:rsid w:val="00D76EB5"/>
    <w:rsid w:val="00D779F5"/>
    <w:rsid w:val="00D82EF4"/>
    <w:rsid w:val="00D86832"/>
    <w:rsid w:val="00D86926"/>
    <w:rsid w:val="00D87BBC"/>
    <w:rsid w:val="00D90A9B"/>
    <w:rsid w:val="00DA5448"/>
    <w:rsid w:val="00DA7B55"/>
    <w:rsid w:val="00DB1EE1"/>
    <w:rsid w:val="00DB3AA1"/>
    <w:rsid w:val="00DB4C92"/>
    <w:rsid w:val="00DE5DCF"/>
    <w:rsid w:val="00DE6FDB"/>
    <w:rsid w:val="00DF0FB4"/>
    <w:rsid w:val="00DF4E61"/>
    <w:rsid w:val="00DF6241"/>
    <w:rsid w:val="00E02EE6"/>
    <w:rsid w:val="00E05110"/>
    <w:rsid w:val="00E150F7"/>
    <w:rsid w:val="00E15CB2"/>
    <w:rsid w:val="00E20F91"/>
    <w:rsid w:val="00E24B0A"/>
    <w:rsid w:val="00E27AFC"/>
    <w:rsid w:val="00E27D23"/>
    <w:rsid w:val="00E32FB8"/>
    <w:rsid w:val="00E36D5E"/>
    <w:rsid w:val="00E42193"/>
    <w:rsid w:val="00E43E07"/>
    <w:rsid w:val="00E5432D"/>
    <w:rsid w:val="00E568C2"/>
    <w:rsid w:val="00E6277F"/>
    <w:rsid w:val="00E744FC"/>
    <w:rsid w:val="00E8354B"/>
    <w:rsid w:val="00E837C7"/>
    <w:rsid w:val="00E839C7"/>
    <w:rsid w:val="00EB03DC"/>
    <w:rsid w:val="00EB1841"/>
    <w:rsid w:val="00EB1D40"/>
    <w:rsid w:val="00EB66A0"/>
    <w:rsid w:val="00EB69A3"/>
    <w:rsid w:val="00EC7AEF"/>
    <w:rsid w:val="00ED0337"/>
    <w:rsid w:val="00EE3333"/>
    <w:rsid w:val="00EE7BC1"/>
    <w:rsid w:val="00EF3DB6"/>
    <w:rsid w:val="00EF45FC"/>
    <w:rsid w:val="00F0438F"/>
    <w:rsid w:val="00F10492"/>
    <w:rsid w:val="00F10BF6"/>
    <w:rsid w:val="00F20FC7"/>
    <w:rsid w:val="00F21F5E"/>
    <w:rsid w:val="00F223CA"/>
    <w:rsid w:val="00F245E8"/>
    <w:rsid w:val="00F24A19"/>
    <w:rsid w:val="00F34286"/>
    <w:rsid w:val="00F36EA8"/>
    <w:rsid w:val="00F401BC"/>
    <w:rsid w:val="00F469F5"/>
    <w:rsid w:val="00F4740C"/>
    <w:rsid w:val="00F47631"/>
    <w:rsid w:val="00F71203"/>
    <w:rsid w:val="00F733E9"/>
    <w:rsid w:val="00F76D79"/>
    <w:rsid w:val="00F84BC4"/>
    <w:rsid w:val="00F867B6"/>
    <w:rsid w:val="00F95940"/>
    <w:rsid w:val="00FA331C"/>
    <w:rsid w:val="00FB5C88"/>
    <w:rsid w:val="00FB7226"/>
    <w:rsid w:val="00FC0F00"/>
    <w:rsid w:val="00FC484E"/>
    <w:rsid w:val="00FC4AA4"/>
    <w:rsid w:val="00FC5B10"/>
    <w:rsid w:val="00FC629B"/>
    <w:rsid w:val="00FC7E15"/>
    <w:rsid w:val="00FD0ADD"/>
    <w:rsid w:val="00FD3179"/>
    <w:rsid w:val="00FD3BE1"/>
    <w:rsid w:val="00FF77CA"/>
    <w:rsid w:val="00FF7C1F"/>
    <w:rsid w:val="08E0469D"/>
    <w:rsid w:val="0C6849B6"/>
    <w:rsid w:val="10AB2EE8"/>
    <w:rsid w:val="1B2857CE"/>
    <w:rsid w:val="21DC6541"/>
    <w:rsid w:val="2D406FED"/>
    <w:rsid w:val="32D17C1E"/>
    <w:rsid w:val="35751F63"/>
    <w:rsid w:val="36BA4384"/>
    <w:rsid w:val="38740BA2"/>
    <w:rsid w:val="38B27484"/>
    <w:rsid w:val="3B69348B"/>
    <w:rsid w:val="46B34BA3"/>
    <w:rsid w:val="52B24940"/>
    <w:rsid w:val="52CD4DD9"/>
    <w:rsid w:val="73E8248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nhideWhenUsed="0"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20" w:lineRule="atLeast"/>
    </w:pPr>
    <w:rPr>
      <w:rFonts w:ascii="Times New Roman" w:hAnsi="Times New Roman" w:eastAsia="宋体" w:cs="Times New Roman"/>
      <w:kern w:val="2"/>
      <w:sz w:val="21"/>
      <w:lang w:val="en-US" w:eastAsia="zh-CN" w:bidi="ar-SA"/>
    </w:rPr>
  </w:style>
  <w:style w:type="character" w:default="1" w:styleId="9">
    <w:name w:val="Default Paragraph Font"/>
    <w:autoRedefine/>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uiPriority w:val="0"/>
    <w:rPr>
      <w:sz w:val="28"/>
    </w:rPr>
  </w:style>
  <w:style w:type="paragraph" w:styleId="3">
    <w:name w:val="Date"/>
    <w:basedOn w:val="1"/>
    <w:next w:val="1"/>
    <w:qFormat/>
    <w:uiPriority w:val="0"/>
    <w:rPr>
      <w:sz w:val="24"/>
    </w:rPr>
  </w:style>
  <w:style w:type="paragraph" w:styleId="4">
    <w:name w:val="Balloon Text"/>
    <w:basedOn w:val="1"/>
    <w:link w:val="13"/>
    <w:autoRedefine/>
    <w:qFormat/>
    <w:uiPriority w:val="0"/>
    <w:rPr>
      <w:sz w:val="18"/>
      <w:szCs w:val="18"/>
    </w:rPr>
  </w:style>
  <w:style w:type="paragraph" w:styleId="5">
    <w:name w:val="footer"/>
    <w:basedOn w:val="1"/>
    <w:link w:val="12"/>
    <w:autoRedefine/>
    <w:qFormat/>
    <w:uiPriority w:val="99"/>
    <w:pPr>
      <w:tabs>
        <w:tab w:val="center" w:pos="4153"/>
        <w:tab w:val="right" w:pos="8306"/>
      </w:tabs>
      <w:snapToGrid w:val="0"/>
    </w:pPr>
    <w:rPr>
      <w:sz w:val="18"/>
      <w:szCs w:val="18"/>
    </w:rPr>
  </w:style>
  <w:style w:type="paragraph" w:styleId="6">
    <w:name w:val="header"/>
    <w:basedOn w:val="1"/>
    <w:link w:val="11"/>
    <w:autoRedefine/>
    <w:qFormat/>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autoRedefine/>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0">
    <w:name w:val="Hyperlink"/>
    <w:autoRedefine/>
    <w:qFormat/>
    <w:uiPriority w:val="0"/>
    <w:rPr>
      <w:color w:val="0000FF"/>
      <w:u w:val="single"/>
    </w:rPr>
  </w:style>
  <w:style w:type="character" w:customStyle="1" w:styleId="11">
    <w:name w:val="页眉 字符"/>
    <w:link w:val="6"/>
    <w:autoRedefine/>
    <w:qFormat/>
    <w:uiPriority w:val="0"/>
    <w:rPr>
      <w:kern w:val="2"/>
      <w:sz w:val="18"/>
      <w:szCs w:val="18"/>
    </w:rPr>
  </w:style>
  <w:style w:type="character" w:customStyle="1" w:styleId="12">
    <w:name w:val="页脚 字符"/>
    <w:link w:val="5"/>
    <w:autoRedefine/>
    <w:qFormat/>
    <w:uiPriority w:val="99"/>
    <w:rPr>
      <w:kern w:val="2"/>
      <w:sz w:val="18"/>
      <w:szCs w:val="18"/>
    </w:rPr>
  </w:style>
  <w:style w:type="character" w:customStyle="1" w:styleId="13">
    <w:name w:val="批注框文本 字符"/>
    <w:link w:val="4"/>
    <w:autoRedefine/>
    <w:qFormat/>
    <w:uiPriority w:val="0"/>
    <w:rPr>
      <w:kern w:val="2"/>
      <w:sz w:val="18"/>
      <w:szCs w:val="18"/>
    </w:rPr>
  </w:style>
  <w:style w:type="paragraph" w:customStyle="1" w:styleId="14">
    <w:name w:val="reader-word-layer"/>
    <w:basedOn w:val="1"/>
    <w:autoRedefine/>
    <w:qFormat/>
    <w:uiPriority w:val="0"/>
    <w:pPr>
      <w:spacing w:before="100" w:beforeAutospacing="1" w:after="100" w:afterAutospacing="1" w:line="240" w:lineRule="auto"/>
    </w:pPr>
    <w:rPr>
      <w:rFonts w:ascii="宋体" w:hAnsi="宋体" w:cs="宋体"/>
      <w:kern w:val="0"/>
      <w:sz w:val="24"/>
      <w:szCs w:val="24"/>
    </w:rPr>
  </w:style>
  <w:style w:type="paragraph" w:styleId="15">
    <w:name w:val="List Paragraph"/>
    <w:basedOn w:val="1"/>
    <w:autoRedefine/>
    <w:qFormat/>
    <w:uiPriority w:val="34"/>
    <w:pPr>
      <w:ind w:firstLine="420" w:firstLineChars="200"/>
    </w:pPr>
  </w:style>
  <w:style w:type="paragraph" w:customStyle="1" w:styleId="16">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4188D2D-7EF9-4796-9FEC-E32139C04C2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2756</Words>
  <Characters>2819</Characters>
  <Lines>21</Lines>
  <Paragraphs>6</Paragraphs>
  <TotalTime>0</TotalTime>
  <ScaleCrop>false</ScaleCrop>
  <LinksUpToDate>false</LinksUpToDate>
  <CharactersWithSpaces>3056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2023-06-01T03:15:00Z</dcterms:created>
  <dc:creator>user</dc:creator>
  <cp:lastModifiedBy>陕西中技招标有限公司</cp:lastModifiedBy>
  <cp:lastPrinted>2021-07-14T09:04:00Z</cp:lastPrinted>
  <dcterms:modified xsi:type="dcterms:W3CDTF">2024-06-28T08:45:55Z</dcterms:modified>
  <dc:title>西北政法大学项目合同书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2CB720E9886C48A5BE28EB839C380C29_13</vt:lpwstr>
  </property>
</Properties>
</file>