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adjustRightInd w:val="0"/>
        <w:spacing w:line="360" w:lineRule="auto"/>
        <w:textAlignment w:val="baseline"/>
        <w:rPr>
          <w:rFonts w:hint="eastAsia" w:ascii="仿宋" w:hAnsi="仿宋" w:eastAsia="仿宋" w:cs="仿宋"/>
          <w:highlight w:val="none"/>
        </w:rPr>
      </w:pPr>
      <w:bookmarkStart w:id="0" w:name="_Toc21362"/>
      <w:r>
        <w:rPr>
          <w:rFonts w:hint="eastAsia" w:ascii="仿宋" w:hAnsi="仿宋" w:eastAsia="仿宋" w:cs="仿宋"/>
          <w:kern w:val="1"/>
          <w:szCs w:val="22"/>
        </w:rPr>
        <w:t xml:space="preserve">附件  </w:t>
      </w:r>
      <w:r>
        <w:rPr>
          <w:rFonts w:hint="eastAsia" w:ascii="仿宋" w:hAnsi="仿宋" w:eastAsia="仿宋" w:cs="仿宋"/>
          <w:highlight w:val="none"/>
        </w:rPr>
        <w:t>商务偏离表</w:t>
      </w:r>
      <w:bookmarkEnd w:id="0"/>
    </w:p>
    <w:p>
      <w:pPr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项目名称：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      </w:t>
      </w:r>
      <w:r>
        <w:rPr>
          <w:rFonts w:hint="eastAsia" w:ascii="仿宋" w:hAnsi="仿宋" w:eastAsia="仿宋" w:cs="仿宋"/>
          <w:sz w:val="24"/>
          <w:highlight w:val="none"/>
        </w:rPr>
        <w:t xml:space="preserve"> 项目编号：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</w:t>
      </w:r>
      <w:r>
        <w:rPr>
          <w:rFonts w:hint="eastAsia" w:ascii="仿宋" w:hAnsi="仿宋" w:eastAsia="仿宋" w:cs="仿宋"/>
          <w:sz w:val="24"/>
          <w:highlight w:val="none"/>
        </w:rPr>
        <w:t xml:space="preserve"> </w:t>
      </w:r>
    </w:p>
    <w:p>
      <w:pPr>
        <w:pStyle w:val="3"/>
        <w:rPr>
          <w:rFonts w:hint="eastAsia"/>
          <w:highlight w:val="none"/>
        </w:rPr>
      </w:pPr>
    </w:p>
    <w:tbl>
      <w:tblPr>
        <w:tblStyle w:val="5"/>
        <w:tblW w:w="9207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831"/>
        <w:gridCol w:w="2133"/>
        <w:gridCol w:w="2436"/>
        <w:gridCol w:w="1367"/>
        <w:gridCol w:w="1440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1831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名称</w:t>
            </w:r>
          </w:p>
        </w:tc>
        <w:tc>
          <w:tcPr>
            <w:tcW w:w="213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招标</w:t>
            </w:r>
            <w:r>
              <w:rPr>
                <w:rFonts w:hint="eastAsia" w:ascii="仿宋" w:hAnsi="仿宋" w:eastAsia="仿宋" w:cs="仿宋"/>
                <w:sz w:val="24"/>
                <w:highlight w:val="none"/>
              </w:rPr>
              <w:t>文件商务要求</w:t>
            </w:r>
          </w:p>
        </w:tc>
        <w:tc>
          <w:tcPr>
            <w:tcW w:w="243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投标</w:t>
            </w:r>
            <w:r>
              <w:rPr>
                <w:rFonts w:hint="eastAsia" w:ascii="仿宋" w:hAnsi="仿宋" w:eastAsia="仿宋" w:cs="仿宋"/>
                <w:sz w:val="24"/>
                <w:highlight w:val="none"/>
              </w:rPr>
              <w:t>文件商务响应</w:t>
            </w:r>
          </w:p>
        </w:tc>
        <w:tc>
          <w:tcPr>
            <w:tcW w:w="1367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偏离情况</w:t>
            </w:r>
          </w:p>
        </w:tc>
        <w:tc>
          <w:tcPr>
            <w:tcW w:w="144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说明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31" w:type="dxa"/>
            <w:noWrap w:val="0"/>
            <w:vAlign w:val="top"/>
          </w:tcPr>
          <w:p>
            <w:pPr>
              <w:overflowPunct w:val="0"/>
              <w:adjustRightInd w:val="0"/>
              <w:snapToGrid w:val="0"/>
              <w:spacing w:line="360" w:lineRule="auto"/>
              <w:jc w:val="center"/>
              <w:rPr>
                <w:rFonts w:hint="default" w:ascii="仿宋" w:hAnsi="仿宋" w:eastAsia="仿宋" w:cs="仿宋"/>
                <w:kern w:val="2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highlight w:val="none"/>
                <w:lang w:val="en-US" w:eastAsia="zh-CN" w:bidi="ar-SA"/>
              </w:rPr>
              <w:t>服务期</w:t>
            </w:r>
          </w:p>
        </w:tc>
        <w:tc>
          <w:tcPr>
            <w:tcW w:w="2133" w:type="dxa"/>
            <w:noWrap w:val="0"/>
            <w:vAlign w:val="top"/>
          </w:tcPr>
          <w:p>
            <w:pPr>
              <w:overflowPunct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43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95" w:hRule="atLeast"/>
          <w:jc w:val="center"/>
        </w:trPr>
        <w:tc>
          <w:tcPr>
            <w:tcW w:w="1831" w:type="dxa"/>
            <w:noWrap w:val="0"/>
            <w:vAlign w:val="top"/>
          </w:tcPr>
          <w:p>
            <w:pPr>
              <w:overflowPunct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付款方式</w:t>
            </w:r>
          </w:p>
        </w:tc>
        <w:tc>
          <w:tcPr>
            <w:tcW w:w="2133" w:type="dxa"/>
            <w:noWrap w:val="0"/>
            <w:vAlign w:val="top"/>
          </w:tcPr>
          <w:p>
            <w:pPr>
              <w:overflowPunct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43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31" w:type="dxa"/>
            <w:noWrap w:val="0"/>
            <w:vAlign w:val="top"/>
          </w:tcPr>
          <w:p>
            <w:pPr>
              <w:overflowPunct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投标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文件有效期</w:t>
            </w:r>
          </w:p>
        </w:tc>
        <w:tc>
          <w:tcPr>
            <w:tcW w:w="2133" w:type="dxa"/>
            <w:noWrap w:val="0"/>
            <w:vAlign w:val="top"/>
          </w:tcPr>
          <w:p>
            <w:pPr>
              <w:overflowPunct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43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31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default" w:ascii="仿宋" w:hAnsi="仿宋" w:eastAsia="仿宋" w:cs="仿宋"/>
                <w:color w:val="000000"/>
                <w:sz w:val="24"/>
                <w:highlight w:val="none"/>
                <w:lang w:val="en-US" w:eastAsia="zh-CN" w:bidi="ar-SA"/>
              </w:rPr>
            </w:pPr>
            <w:r>
              <w:rPr>
                <w:rFonts w:hint="default" w:ascii="仿宋" w:hAnsi="仿宋" w:eastAsia="仿宋" w:cs="仿宋"/>
                <w:color w:val="000000"/>
                <w:sz w:val="24"/>
                <w:highlight w:val="none"/>
                <w:lang w:val="en-US" w:eastAsia="zh-CN" w:bidi="ar-SA"/>
              </w:rPr>
              <w:t>质保期</w:t>
            </w:r>
          </w:p>
        </w:tc>
        <w:tc>
          <w:tcPr>
            <w:tcW w:w="2133" w:type="dxa"/>
            <w:noWrap w:val="0"/>
            <w:vAlign w:val="top"/>
          </w:tcPr>
          <w:p>
            <w:pPr>
              <w:overflowPunct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43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31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...</w:t>
            </w:r>
          </w:p>
        </w:tc>
        <w:tc>
          <w:tcPr>
            <w:tcW w:w="2133" w:type="dxa"/>
            <w:noWrap w:val="0"/>
            <w:vAlign w:val="top"/>
          </w:tcPr>
          <w:p>
            <w:pPr>
              <w:overflowPunct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43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31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default" w:ascii="仿宋" w:hAnsi="仿宋" w:eastAsia="仿宋" w:cs="仿宋"/>
                <w:sz w:val="24"/>
                <w:highlight w:val="none"/>
                <w:lang w:val="en-US" w:eastAsia="zh-CN"/>
              </w:rPr>
            </w:pPr>
          </w:p>
        </w:tc>
        <w:tc>
          <w:tcPr>
            <w:tcW w:w="2133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43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</w:tbl>
    <w:p>
      <w:pPr>
        <w:spacing w:line="360" w:lineRule="auto"/>
        <w:rPr>
          <w:rFonts w:hint="eastAsia" w:ascii="仿宋" w:hAnsi="仿宋" w:eastAsia="仿宋" w:cs="仿宋"/>
          <w:sz w:val="24"/>
          <w:highlight w:val="none"/>
        </w:rPr>
      </w:pPr>
    </w:p>
    <w:p>
      <w:pPr>
        <w:spacing w:line="360" w:lineRule="auto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 xml:space="preserve">    声明：除本商务偏离表中所列的偏离项目外，其它所有商务均完全响应“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招标</w:t>
      </w:r>
      <w:r>
        <w:rPr>
          <w:rFonts w:hint="eastAsia" w:ascii="仿宋" w:hAnsi="仿宋" w:eastAsia="仿宋" w:cs="仿宋"/>
          <w:sz w:val="24"/>
          <w:highlight w:val="none"/>
        </w:rPr>
        <w:t>文件”中的要求。</w:t>
      </w:r>
    </w:p>
    <w:p>
      <w:pPr>
        <w:spacing w:line="360" w:lineRule="auto"/>
        <w:ind w:left="720" w:hanging="720"/>
        <w:rPr>
          <w:rFonts w:hint="eastAsia" w:ascii="仿宋" w:hAnsi="仿宋" w:eastAsia="仿宋" w:cs="仿宋"/>
          <w:sz w:val="24"/>
          <w:highlight w:val="none"/>
        </w:rPr>
      </w:pPr>
    </w:p>
    <w:p>
      <w:pPr>
        <w:spacing w:line="360" w:lineRule="auto"/>
        <w:ind w:left="720" w:hanging="720"/>
        <w:rPr>
          <w:rFonts w:hint="eastAsia" w:ascii="仿宋" w:hAnsi="仿宋" w:eastAsia="仿宋" w:cs="仿宋"/>
          <w:sz w:val="24"/>
          <w:highlight w:val="none"/>
        </w:rPr>
      </w:pPr>
    </w:p>
    <w:tbl>
      <w:tblPr>
        <w:tblStyle w:val="5"/>
        <w:tblW w:w="0" w:type="auto"/>
        <w:tblInd w:w="23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287"/>
        <w:gridCol w:w="410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>
            <w:pPr>
              <w:pStyle w:val="3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lang w:val="en-US" w:eastAsia="zh-CN"/>
              </w:rPr>
              <w:t>供应商名称</w:t>
            </w:r>
          </w:p>
        </w:tc>
        <w:tc>
          <w:tcPr>
            <w:tcW w:w="287" w:type="dxa"/>
            <w:noWrap w:val="0"/>
            <w:vAlign w:val="bottom"/>
          </w:tcPr>
          <w:p>
            <w:pPr>
              <w:pStyle w:val="3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>
            <w:pPr>
              <w:pStyle w:val="3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</w:t>
            </w: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u w:val="single"/>
                <w:lang w:val="en-US" w:eastAsia="zh-CN"/>
              </w:rPr>
              <w:t>（公章）</w:t>
            </w: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>
            <w:pPr>
              <w:pStyle w:val="3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lang w:val="en-US" w:eastAsia="zh-CN"/>
              </w:rPr>
              <w:t>法定代表人或企业负责人或被授权代表（签字或盖章）</w:t>
            </w:r>
          </w:p>
        </w:tc>
        <w:tc>
          <w:tcPr>
            <w:tcW w:w="287" w:type="dxa"/>
            <w:noWrap w:val="0"/>
            <w:vAlign w:val="bottom"/>
          </w:tcPr>
          <w:p>
            <w:pPr>
              <w:pStyle w:val="3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>
            <w:pPr>
              <w:pStyle w:val="3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>
            <w:pPr>
              <w:pStyle w:val="3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日期</w:t>
            </w:r>
          </w:p>
        </w:tc>
        <w:tc>
          <w:tcPr>
            <w:tcW w:w="287" w:type="dxa"/>
            <w:noWrap w:val="0"/>
            <w:vAlign w:val="bottom"/>
          </w:tcPr>
          <w:p>
            <w:pPr>
              <w:pStyle w:val="3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>
            <w:pPr>
              <w:pStyle w:val="3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          </w:t>
            </w:r>
          </w:p>
        </w:tc>
      </w:tr>
    </w:tbl>
    <w:p>
      <w:pPr>
        <w:pStyle w:val="4"/>
        <w:adjustRightInd w:val="0"/>
        <w:spacing w:line="360" w:lineRule="auto"/>
        <w:textAlignment w:val="baseline"/>
        <w:rPr>
          <w:rFonts w:hint="eastAsia" w:ascii="仿宋" w:hAnsi="仿宋" w:eastAsia="仿宋" w:cs="仿宋"/>
          <w:bCs/>
          <w:highlight w:val="none"/>
        </w:rPr>
      </w:pPr>
      <w:r>
        <w:rPr>
          <w:rFonts w:hint="eastAsia" w:ascii="仿宋" w:hAnsi="仿宋" w:eastAsia="仿宋" w:cs="仿宋"/>
          <w:kern w:val="1"/>
          <w:szCs w:val="22"/>
          <w:highlight w:val="none"/>
        </w:rPr>
        <w:br w:type="page"/>
      </w:r>
      <w:bookmarkStart w:id="1" w:name="_Toc24104"/>
      <w:bookmarkStart w:id="2" w:name="_Toc24007"/>
      <w:r>
        <w:rPr>
          <w:rFonts w:hint="eastAsia" w:ascii="仿宋" w:hAnsi="仿宋" w:eastAsia="仿宋" w:cs="仿宋"/>
          <w:kern w:val="1"/>
          <w:szCs w:val="22"/>
          <w:highlight w:val="none"/>
        </w:rPr>
        <w:t>附件</w:t>
      </w:r>
      <w:r>
        <w:rPr>
          <w:rFonts w:hint="eastAsia" w:ascii="仿宋" w:hAnsi="仿宋" w:eastAsia="仿宋" w:cs="仿宋"/>
          <w:kern w:val="1"/>
          <w:szCs w:val="22"/>
          <w:highlight w:val="non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kern w:val="1"/>
          <w:szCs w:val="22"/>
          <w:highlight w:val="none"/>
        </w:rPr>
        <w:t>技术偏离表</w:t>
      </w:r>
      <w:bookmarkEnd w:id="1"/>
      <w:bookmarkEnd w:id="2"/>
    </w:p>
    <w:p>
      <w:pPr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项目名称：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</w:t>
      </w:r>
      <w:r>
        <w:rPr>
          <w:rFonts w:hint="eastAsia" w:ascii="仿宋" w:hAnsi="仿宋" w:eastAsia="仿宋" w:cs="仿宋"/>
          <w:sz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sz w:val="24"/>
          <w:highlight w:val="none"/>
          <w:u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4"/>
          <w:highlight w:val="none"/>
        </w:rPr>
        <w:t>项目编号：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</w:t>
      </w:r>
      <w:r>
        <w:rPr>
          <w:rFonts w:hint="eastAsia" w:ascii="仿宋" w:hAnsi="仿宋" w:eastAsia="仿宋" w:cs="仿宋"/>
          <w:sz w:val="24"/>
          <w:highlight w:val="none"/>
        </w:rPr>
        <w:t xml:space="preserve"> </w:t>
      </w:r>
    </w:p>
    <w:tbl>
      <w:tblPr>
        <w:tblStyle w:val="5"/>
        <w:tblW w:w="9686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33"/>
        <w:gridCol w:w="2925"/>
        <w:gridCol w:w="2714"/>
        <w:gridCol w:w="1107"/>
        <w:gridCol w:w="1037"/>
        <w:gridCol w:w="1170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内容</w:t>
            </w:r>
          </w:p>
        </w:tc>
        <w:tc>
          <w:tcPr>
            <w:tcW w:w="2925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招标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文件技术要求</w:t>
            </w:r>
          </w:p>
        </w:tc>
        <w:tc>
          <w:tcPr>
            <w:tcW w:w="2714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投标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文件技术响应</w:t>
            </w:r>
          </w:p>
        </w:tc>
        <w:tc>
          <w:tcPr>
            <w:tcW w:w="1107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偏离情况</w:t>
            </w:r>
          </w:p>
        </w:tc>
        <w:tc>
          <w:tcPr>
            <w:tcW w:w="1037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说明</w:t>
            </w:r>
          </w:p>
        </w:tc>
        <w:tc>
          <w:tcPr>
            <w:tcW w:w="117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  <w:u w:val="none"/>
                <w:lang w:eastAsia="zh-CN"/>
              </w:rPr>
              <w:t>页码范围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1</w:t>
            </w:r>
          </w:p>
        </w:tc>
        <w:tc>
          <w:tcPr>
            <w:tcW w:w="2925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2714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07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37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70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2</w:t>
            </w:r>
          </w:p>
        </w:tc>
        <w:tc>
          <w:tcPr>
            <w:tcW w:w="2925" w:type="dxa"/>
            <w:noWrap w:val="0"/>
            <w:vAlign w:val="center"/>
          </w:tcPr>
          <w:p>
            <w:pPr>
              <w:pStyle w:val="7"/>
              <w:widowControl/>
              <w:numPr>
                <w:ilvl w:val="0"/>
                <w:numId w:val="0"/>
              </w:numPr>
              <w:spacing w:line="360" w:lineRule="auto"/>
              <w:ind w:leftChars="0"/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714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07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37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70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3</w:t>
            </w:r>
          </w:p>
        </w:tc>
        <w:tc>
          <w:tcPr>
            <w:tcW w:w="2925" w:type="dxa"/>
            <w:noWrap w:val="0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714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07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37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70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925" w:type="dxa"/>
            <w:noWrap w:val="0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714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07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37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70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925" w:type="dxa"/>
            <w:noWrap w:val="0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714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07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37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70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...</w:t>
            </w:r>
          </w:p>
        </w:tc>
        <w:tc>
          <w:tcPr>
            <w:tcW w:w="2925" w:type="dxa"/>
            <w:noWrap w:val="0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714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07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37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70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textAlignment w:val="auto"/>
        <w:rPr>
          <w:rFonts w:hint="eastAsia" w:ascii="仿宋" w:hAnsi="仿宋" w:eastAsia="仿宋" w:cs="仿宋"/>
          <w:sz w:val="24"/>
          <w:szCs w:val="24"/>
          <w:highlight w:val="none"/>
        </w:rPr>
      </w:pPr>
    </w:p>
    <w:p>
      <w:pPr>
        <w:spacing w:line="400" w:lineRule="atLeast"/>
        <w:rPr>
          <w:rFonts w:hint="default" w:ascii="仿宋" w:hAnsi="仿宋" w:eastAsia="仿宋" w:cs="仿宋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4"/>
          <w:highlight w:val="none"/>
        </w:rPr>
        <w:t>注：1、所有技术条款须列明偏离情况。对于有偏离的（包含正、负偏离）必须具体指出技术指标项目，无偏离条款须填写“无偏离”。</w:t>
      </w:r>
    </w:p>
    <w:p>
      <w:pPr>
        <w:spacing w:line="400" w:lineRule="atLeast"/>
        <w:ind w:firstLine="480" w:firstLineChars="200"/>
        <w:rPr>
          <w:rFonts w:hint="eastAsia" w:ascii="仿宋" w:hAnsi="仿宋" w:eastAsia="仿宋" w:cs="仿宋"/>
          <w:b/>
          <w:bCs/>
          <w:sz w:val="24"/>
          <w:highlight w:val="none"/>
          <w:u w:val="thick"/>
        </w:rPr>
      </w:pP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2、</w:t>
      </w:r>
      <w:r>
        <w:rPr>
          <w:rFonts w:hint="eastAsia" w:ascii="仿宋" w:hAnsi="仿宋" w:eastAsia="仿宋" w:cs="仿宋"/>
          <w:b/>
          <w:bCs/>
          <w:sz w:val="24"/>
          <w:u w:val="thick"/>
          <w:lang w:val="en-US" w:eastAsia="zh-CN"/>
        </w:rPr>
        <w:t>“</w:t>
      </w:r>
      <w:r>
        <w:rPr>
          <w:rFonts w:hint="eastAsia" w:ascii="仿宋" w:hAnsi="仿宋" w:eastAsia="仿宋" w:cs="仿宋"/>
          <w:b/>
          <w:bCs/>
          <w:sz w:val="24"/>
          <w:u w:val="thick"/>
        </w:rPr>
        <w:t>▲</w:t>
      </w:r>
      <w:r>
        <w:rPr>
          <w:rFonts w:hint="eastAsia" w:ascii="仿宋" w:hAnsi="仿宋" w:eastAsia="仿宋" w:cs="仿宋"/>
          <w:b/>
          <w:bCs/>
          <w:sz w:val="24"/>
          <w:u w:val="thick"/>
          <w:lang w:val="en-US" w:eastAsia="zh-CN"/>
        </w:rPr>
        <w:t>项”</w:t>
      </w:r>
      <w:r>
        <w:rPr>
          <w:rFonts w:hint="eastAsia" w:ascii="仿宋" w:hAnsi="仿宋" w:eastAsia="仿宋" w:cs="仿宋"/>
          <w:b/>
          <w:bCs/>
          <w:sz w:val="24"/>
          <w:u w:val="thick"/>
        </w:rPr>
        <w:t>提供的技术支持资料应列明页码范围</w:t>
      </w:r>
      <w:r>
        <w:rPr>
          <w:rFonts w:hint="eastAsia" w:ascii="仿宋" w:hAnsi="仿宋" w:eastAsia="仿宋" w:cs="仿宋"/>
          <w:b/>
          <w:bCs/>
          <w:sz w:val="24"/>
          <w:u w:val="none"/>
        </w:rPr>
        <w:t>(不限于</w:t>
      </w:r>
      <w:r>
        <w:rPr>
          <w:rFonts w:hint="eastAsia" w:ascii="仿宋" w:hAnsi="仿宋" w:eastAsia="仿宋" w:cs="仿宋"/>
          <w:b/>
          <w:bCs/>
          <w:sz w:val="24"/>
          <w:u w:val="none"/>
          <w:lang w:val="en-US" w:eastAsia="zh-CN"/>
        </w:rPr>
        <w:t>功能截图</w:t>
      </w:r>
      <w:r>
        <w:rPr>
          <w:rFonts w:hint="eastAsia" w:ascii="仿宋" w:hAnsi="仿宋" w:eastAsia="仿宋" w:cs="仿宋"/>
          <w:b/>
          <w:bCs/>
          <w:sz w:val="24"/>
          <w:u w:val="none"/>
        </w:rPr>
        <w:t>等</w:t>
      </w:r>
      <w:r>
        <w:rPr>
          <w:rFonts w:hint="eastAsia" w:ascii="仿宋" w:hAnsi="仿宋" w:eastAsia="仿宋" w:cs="仿宋"/>
          <w:b/>
          <w:bCs/>
          <w:sz w:val="24"/>
          <w:u w:val="none"/>
          <w:lang w:val="en-US" w:eastAsia="zh-CN"/>
        </w:rPr>
        <w:t>证明材料</w:t>
      </w:r>
      <w:r>
        <w:rPr>
          <w:rFonts w:hint="eastAsia" w:ascii="仿宋" w:hAnsi="仿宋" w:eastAsia="仿宋" w:cs="仿宋"/>
          <w:b/>
          <w:bCs/>
          <w:sz w:val="24"/>
          <w:u w:val="none"/>
        </w:rPr>
        <w:t>)。请各供应商仔细核对技术支持资料，慎重填写偏离情况;</w:t>
      </w:r>
    </w:p>
    <w:p>
      <w:pPr>
        <w:spacing w:line="400" w:lineRule="atLeast"/>
        <w:ind w:firstLine="48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3</w:t>
      </w:r>
      <w:r>
        <w:rPr>
          <w:rFonts w:hint="eastAsia" w:ascii="仿宋" w:hAnsi="仿宋" w:eastAsia="仿宋" w:cs="仿宋"/>
          <w:sz w:val="24"/>
          <w:highlight w:val="none"/>
        </w:rPr>
        <w:t>、</w:t>
      </w:r>
      <w:r>
        <w:rPr>
          <w:rFonts w:hint="eastAsia" w:ascii="仿宋" w:hAnsi="仿宋" w:eastAsia="仿宋" w:cs="仿宋"/>
          <w:sz w:val="24"/>
          <w:szCs w:val="22"/>
          <w:highlight w:val="none"/>
          <w:u w:val="thick"/>
          <w:lang w:val="en-US" w:eastAsia="zh-CN"/>
        </w:rPr>
        <w:t>若本表偏离情况与后附技术支持资料不符内容达到3项以上，将会影响评审得分，请节严重将可能会被评标委员会视为虚假响应；</w:t>
      </w:r>
    </w:p>
    <w:p>
      <w:pPr>
        <w:spacing w:line="400" w:lineRule="atLeast"/>
        <w:ind w:firstLine="480"/>
        <w:rPr>
          <w:rFonts w:hint="eastAsia" w:ascii="仿宋" w:hAnsi="仿宋" w:eastAsia="仿宋" w:cs="仿宋"/>
          <w:sz w:val="24"/>
          <w:szCs w:val="2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2"/>
          <w:highlight w:val="none"/>
          <w:lang w:val="en-US" w:eastAsia="zh-CN"/>
        </w:rPr>
        <w:t>4</w:t>
      </w:r>
      <w:r>
        <w:rPr>
          <w:rFonts w:hint="eastAsia" w:ascii="仿宋" w:hAnsi="仿宋" w:eastAsia="仿宋" w:cs="仿宋"/>
          <w:sz w:val="24"/>
          <w:szCs w:val="22"/>
          <w:highlight w:val="none"/>
        </w:rPr>
        <w:t>、</w:t>
      </w:r>
      <w:r>
        <w:rPr>
          <w:rFonts w:hint="eastAsia" w:ascii="仿宋" w:hAnsi="仿宋" w:eastAsia="仿宋" w:cs="仿宋"/>
          <w:sz w:val="24"/>
          <w:highlight w:val="none"/>
        </w:rPr>
        <w:t>若签订合同发现与所投产品与本表响应情况不符、响应文件中为正偏离或无偏离实际为负偏离,将被视为虚假应标并上报财政主管部门，列入政府采购黑名单，1-3年不得参加政府采购活动</w:t>
      </w:r>
      <w:r>
        <w:rPr>
          <w:rFonts w:hint="eastAsia" w:ascii="仿宋" w:hAnsi="仿宋" w:eastAsia="仿宋" w:cs="仿宋"/>
          <w:sz w:val="24"/>
          <w:highlight w:val="none"/>
          <w:lang w:eastAsia="zh-CN"/>
        </w:rPr>
        <w:t>。</w:t>
      </w:r>
      <w:bookmarkStart w:id="3" w:name="_GoBack"/>
      <w:bookmarkEnd w:id="3"/>
    </w:p>
    <w:p>
      <w:pP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</w:pPr>
    </w:p>
    <w:tbl>
      <w:tblPr>
        <w:tblStyle w:val="5"/>
        <w:tblW w:w="0" w:type="auto"/>
        <w:tblInd w:w="23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287"/>
        <w:gridCol w:w="410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>
            <w:pPr>
              <w:pStyle w:val="3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lang w:val="en-US" w:eastAsia="zh-CN"/>
              </w:rPr>
              <w:t>供应商名称</w:t>
            </w:r>
          </w:p>
        </w:tc>
        <w:tc>
          <w:tcPr>
            <w:tcW w:w="287" w:type="dxa"/>
            <w:noWrap w:val="0"/>
            <w:vAlign w:val="bottom"/>
          </w:tcPr>
          <w:p>
            <w:pPr>
              <w:pStyle w:val="3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>
            <w:pPr>
              <w:pStyle w:val="3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</w:t>
            </w: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u w:val="single"/>
                <w:lang w:val="en-US" w:eastAsia="zh-CN"/>
              </w:rPr>
              <w:t>（公章）</w:t>
            </w: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>
            <w:pPr>
              <w:pStyle w:val="3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lang w:val="en-US" w:eastAsia="zh-CN"/>
              </w:rPr>
              <w:t>法定代表人或企业负责人或被授权代表（签字或盖章）</w:t>
            </w:r>
          </w:p>
        </w:tc>
        <w:tc>
          <w:tcPr>
            <w:tcW w:w="287" w:type="dxa"/>
            <w:noWrap w:val="0"/>
            <w:vAlign w:val="bottom"/>
          </w:tcPr>
          <w:p>
            <w:pPr>
              <w:pStyle w:val="3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>
            <w:pPr>
              <w:pStyle w:val="3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>
            <w:pPr>
              <w:pStyle w:val="3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日期</w:t>
            </w:r>
          </w:p>
        </w:tc>
        <w:tc>
          <w:tcPr>
            <w:tcW w:w="287" w:type="dxa"/>
            <w:noWrap w:val="0"/>
            <w:vAlign w:val="bottom"/>
          </w:tcPr>
          <w:p>
            <w:pPr>
              <w:pStyle w:val="3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>
            <w:pPr>
              <w:pStyle w:val="3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          </w:t>
            </w:r>
          </w:p>
        </w:tc>
      </w:tr>
    </w:tbl>
    <w:p>
      <w:r>
        <w:br w:type="page"/>
      </w:r>
    </w:p>
    <w:p>
      <w:pPr>
        <w:pStyle w:val="2"/>
        <w:jc w:val="center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“▲项”参数条款证明材料</w:t>
      </w:r>
    </w:p>
    <w:p>
      <w:pPr>
        <w:ind w:firstLine="482" w:firstLineChars="200"/>
        <w:rPr>
          <w:rFonts w:hint="eastAsia" w:ascii="仿宋" w:hAnsi="仿宋" w:eastAsia="仿宋" w:cs="仿宋"/>
          <w:b/>
          <w:bCs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z w:val="24"/>
          <w:szCs w:val="24"/>
        </w:rPr>
        <w:t>针对采购需求中“”参数需提供佐证材料，佐证材料应标明该条参数所要求的所有内容。如:</w:t>
      </w:r>
    </w:p>
    <w:p>
      <w:pPr>
        <w:ind w:firstLine="480" w:firstLineChars="200"/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</w:pPr>
    </w:p>
    <w:p>
      <w:pPr>
        <w:numPr>
          <w:ilvl w:val="0"/>
          <w:numId w:val="1"/>
        </w:numPr>
        <w:spacing w:line="360" w:lineRule="auto"/>
        <w:ind w:firstLine="480" w:firstLineChars="200"/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  <w:t>“</w:t>
      </w:r>
      <w:r>
        <w:rPr>
          <w:rFonts w:hint="eastAsia" w:ascii="宋体" w:hAnsi="宋体" w:cs="宋体"/>
          <w:color w:val="000000"/>
          <w:kern w:val="0"/>
          <w:sz w:val="22"/>
          <w:lang w:bidi="ar"/>
        </w:rPr>
        <w:t>▲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</w:rPr>
        <w:t>资产处置管理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lang w:eastAsia="zh-CN"/>
        </w:rPr>
        <w:t>：实现资产的报废处置管理，支持需求部门发起在库资产处置申请，由归口部门审核后进行处置，可配置审批流。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  <w:t>”</w:t>
      </w:r>
    </w:p>
    <w:p>
      <w:pPr>
        <w:pStyle w:val="2"/>
        <w:numPr>
          <w:numId w:val="0"/>
        </w:num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numPr>
          <w:ilvl w:val="0"/>
          <w:numId w:val="1"/>
        </w:numPr>
        <w:spacing w:line="360" w:lineRule="auto"/>
        <w:ind w:firstLine="480" w:firstLineChars="200"/>
        <w:rPr>
          <w:rFonts w:hint="default" w:ascii="仿宋" w:hAnsi="仿宋" w:eastAsia="仿宋" w:cs="仿宋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4"/>
          <w:szCs w:val="24"/>
          <w:lang w:eastAsia="zh-CN"/>
        </w:rPr>
        <w:t>“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</w:rPr>
        <w:t>▲薪资发放任务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lang w:eastAsia="zh-CN"/>
        </w:rPr>
        <w:t>：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</w:rPr>
        <w:t>设置下发填报任务（按月），其中可选择任务上报类型（科室上报、中层干部填报、其他奖金上报）；选项需要上报的工资项目（夜班费、加班费、奖励绩效、其他）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lang w:eastAsia="zh-CN"/>
        </w:rPr>
        <w:t>”</w:t>
      </w:r>
    </w:p>
    <w:p>
      <w:pPr>
        <w:pStyle w:val="2"/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</w:pPr>
    </w:p>
    <w:p>
      <w:pPr>
        <w:pStyle w:val="2"/>
        <w:jc w:val="left"/>
        <w:rPr>
          <w:rFonts w:hint="default"/>
          <w:b/>
          <w:bCs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....</w:t>
      </w:r>
    </w:p>
    <w:p>
      <w:pPr>
        <w:pStyle w:val="2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F339286"/>
    <w:multiLevelType w:val="singleLevel"/>
    <w:tmpl w:val="1F339286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RjNjQ1M2RhMzQxYTI0YWZiYTk4MWRmZWYxMWFiMDcifQ=="/>
  </w:docVars>
  <w:rsids>
    <w:rsidRoot w:val="00000000"/>
    <w:rsid w:val="00E961F4"/>
    <w:rsid w:val="0C98236C"/>
    <w:rsid w:val="0CB52B42"/>
    <w:rsid w:val="16F2296A"/>
    <w:rsid w:val="1FEF36B2"/>
    <w:rsid w:val="30134335"/>
    <w:rsid w:val="3307027A"/>
    <w:rsid w:val="366D5C84"/>
    <w:rsid w:val="3E7E4A0D"/>
    <w:rsid w:val="47CA15A4"/>
    <w:rsid w:val="4A5233F9"/>
    <w:rsid w:val="4C79129D"/>
    <w:rsid w:val="4D1A234B"/>
    <w:rsid w:val="513C513E"/>
    <w:rsid w:val="61882A2C"/>
    <w:rsid w:val="6210774E"/>
    <w:rsid w:val="627B31CA"/>
    <w:rsid w:val="679A38DF"/>
    <w:rsid w:val="67BA309A"/>
    <w:rsid w:val="6D1447B0"/>
    <w:rsid w:val="6E074824"/>
    <w:rsid w:val="72CA4821"/>
    <w:rsid w:val="75D57A0A"/>
    <w:rsid w:val="783C6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7" w:semiHidden="0" w:name="Normal"/>
    <w:lsdException w:qFormat="1" w:unhideWhenUsed="0" w:uiPriority="0" w:semiHidden="0" w:name="heading 1"/>
    <w:lsdException w:qFormat="1" w:unhideWhenUsed="0" w:uiPriority="6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6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7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7"/>
    <w:pPr>
      <w:widowControl w:val="0"/>
      <w:jc w:val="both"/>
    </w:pPr>
    <w:rPr>
      <w:rFonts w:ascii="Times New Roman" w:hAnsi="Times New Roman" w:eastAsia="宋体" w:cs="Times New Roman"/>
      <w:color w:val="000000"/>
      <w:sz w:val="21"/>
      <w:lang w:val="en-US" w:eastAsia="zh-CN" w:bidi="ar-SA"/>
    </w:rPr>
  </w:style>
  <w:style w:type="paragraph" w:styleId="4">
    <w:name w:val="heading 2"/>
    <w:basedOn w:val="1"/>
    <w:next w:val="1"/>
    <w:autoRedefine/>
    <w:qFormat/>
    <w:uiPriority w:val="6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sz w:val="32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1"/>
    <w:autoRedefine/>
    <w:qFormat/>
    <w:uiPriority w:val="0"/>
    <w:pPr>
      <w:adjustRightInd w:val="0"/>
      <w:spacing w:after="0" w:afterLines="0"/>
      <w:ind w:firstLine="420"/>
      <w:jc w:val="left"/>
      <w:textAlignment w:val="baseline"/>
    </w:pPr>
    <w:rPr>
      <w:kern w:val="0"/>
    </w:rPr>
  </w:style>
  <w:style w:type="paragraph" w:styleId="3">
    <w:name w:val="Body Text"/>
    <w:basedOn w:val="1"/>
    <w:next w:val="1"/>
    <w:autoRedefine/>
    <w:qFormat/>
    <w:uiPriority w:val="6"/>
    <w:rPr>
      <w:b/>
      <w:kern w:val="1"/>
      <w:sz w:val="28"/>
    </w:rPr>
  </w:style>
  <w:style w:type="paragraph" w:styleId="7">
    <w:name w:val="List Paragraph"/>
    <w:basedOn w:val="1"/>
    <w:autoRedefine/>
    <w:qFormat/>
    <w:uiPriority w:val="7"/>
    <w:pPr>
      <w:ind w:firstLine="420"/>
    </w:pPr>
    <w:rPr>
      <w:kern w:val="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530</Words>
  <Characters>538</Characters>
  <Lines>0</Lines>
  <Paragraphs>0</Paragraphs>
  <TotalTime>1</TotalTime>
  <ScaleCrop>false</ScaleCrop>
  <LinksUpToDate>false</LinksUpToDate>
  <CharactersWithSpaces>788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2023-07-19T08:34:00Z</dcterms:created>
  <dc:creator>Administrator</dc:creator>
  <cp:lastModifiedBy>Administrator</cp:lastModifiedBy>
  <cp:lastPrinted>2023-07-21T08:22:00Z</cp:lastPrinted>
  <dcterms:modified xsi:type="dcterms:W3CDTF">2024-04-30T01:23:27Z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3CE07C90354649F2A237DAFEA65A9F5C_12</vt:lpwstr>
  </property>
</Properties>
</file>