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雁塔校区机房升级改造项目</w:t>
      </w:r>
    </w:p>
    <w:p>
      <w:pPr>
        <w:pStyle w:val="null3"/>
        <w:jc w:val="center"/>
        <w:outlineLvl w:val="2"/>
      </w:pPr>
      <w:r>
        <w:rPr>
          <w:sz w:val="28"/>
          <w:b/>
        </w:rPr>
        <w:t>采购项目编号：</w:t>
      </w:r>
      <w:r>
        <w:rPr>
          <w:sz w:val="28"/>
          <w:b/>
        </w:rPr>
        <w:t>SZT2024-SN-SC-ZC-HW-0801</w:t>
      </w:r>
      <w:r>
        <w:br/>
      </w:r>
      <w:r>
        <w:br/>
      </w:r>
      <w:r>
        <w:br/>
      </w:r>
    </w:p>
    <w:p>
      <w:pPr>
        <w:pStyle w:val="null3"/>
        <w:jc w:val="center"/>
        <w:outlineLvl w:val="2"/>
      </w:pPr>
      <w:r>
        <w:rPr>
          <w:sz w:val="28"/>
          <w:b/>
        </w:rPr>
        <w:t>西安科技大学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西安科技大学</w:t>
      </w:r>
      <w:r>
        <w:rPr/>
        <w:t>委托，拟对</w:t>
      </w:r>
      <w:r>
        <w:rPr/>
        <w:t>雁塔校区机房升级改造项目</w:t>
      </w:r>
      <w:r>
        <w:rPr/>
        <w:t>采用竞争性磋商采购方式进行采购，兹邀请供应商参加本项目的竞争性磋商。</w:t>
      </w:r>
    </w:p>
    <w:p>
      <w:pPr>
        <w:pStyle w:val="null3"/>
        <w:outlineLvl w:val="2"/>
      </w:pPr>
      <w:r>
        <w:rPr>
          <w:sz w:val="28"/>
          <w:b/>
        </w:rPr>
        <w:t>一、项目编号：</w:t>
      </w:r>
      <w:r>
        <w:rPr>
          <w:sz w:val="28"/>
          <w:b/>
        </w:rPr>
        <w:t>SZT2024-SN-SC-ZC-HW-0801</w:t>
      </w:r>
    </w:p>
    <w:p>
      <w:pPr>
        <w:pStyle w:val="null3"/>
        <w:outlineLvl w:val="2"/>
      </w:pPr>
      <w:r>
        <w:rPr>
          <w:sz w:val="28"/>
          <w:b/>
        </w:rPr>
        <w:t>二、项目名称：</w:t>
      </w:r>
      <w:r>
        <w:rPr>
          <w:sz w:val="28"/>
          <w:b/>
        </w:rPr>
        <w:t>雁塔校区机房升级改造项目</w:t>
      </w:r>
    </w:p>
    <w:p>
      <w:pPr>
        <w:pStyle w:val="null3"/>
        <w:outlineLvl w:val="2"/>
      </w:pPr>
      <w:r>
        <w:rPr>
          <w:sz w:val="28"/>
          <w:b/>
        </w:rPr>
        <w:t>三、磋商项目简介</w:t>
      </w:r>
    </w:p>
    <w:p>
      <w:pPr>
        <w:pStyle w:val="null3"/>
        <w:ind w:firstLine="480"/>
      </w:pPr>
      <w:r>
        <w:rPr/>
        <w:t>雁塔校区机房升级改造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2、关于联合体：本项目不允许联合体投标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西安科技大学</w:t>
      </w:r>
    </w:p>
    <w:p>
      <w:pPr>
        <w:pStyle w:val="null3"/>
      </w:pPr>
      <w:r>
        <w:rPr/>
        <w:t xml:space="preserve"> 地址： </w:t>
      </w:r>
      <w:r>
        <w:rPr/>
        <w:t>西安市雁塔路58号</w:t>
      </w:r>
    </w:p>
    <w:p>
      <w:pPr>
        <w:pStyle w:val="null3"/>
      </w:pPr>
      <w:r>
        <w:rPr/>
        <w:t xml:space="preserve"> 邮编： </w:t>
      </w:r>
      <w:r>
        <w:rPr/>
        <w:t>/</w:t>
      </w:r>
    </w:p>
    <w:p>
      <w:pPr>
        <w:pStyle w:val="null3"/>
      </w:pPr>
      <w:r>
        <w:rPr/>
        <w:t xml:space="preserve"> 联系人： </w:t>
      </w:r>
      <w:r>
        <w:rPr/>
        <w:t>西安科技大学经办</w:t>
      </w:r>
    </w:p>
    <w:p>
      <w:pPr>
        <w:pStyle w:val="null3"/>
      </w:pPr>
      <w:r>
        <w:rPr/>
        <w:t xml:space="preserve"> 联系电话： </w:t>
      </w:r>
      <w:r>
        <w:rPr/>
        <w:t>029-83858191</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采购包1：986,300.00元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说明：供应商凭成交通知书向采购人缴纳成交金额的 5 %作为履约保证金，待合同履约完毕后无息退还。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货物类收费标准的0.775折收取。在领取成交通知书时向采购代理机构一次性交纳。开户银行：招商银行西安分行营业部；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西安科技大学</w:t>
      </w:r>
      <w:r>
        <w:rPr/>
        <w:t>和</w:t>
      </w:r>
      <w:r>
        <w:rPr/>
        <w:t>陕西中技招标有限公司</w:t>
      </w:r>
      <w:r>
        <w:rPr/>
        <w:t>享有。对磋商文件中供应商参加本次政府采购活动应当具备的条件，磋商项目技术、服务、商务及其他要求，评审细则及标准由</w:t>
      </w:r>
      <w:r>
        <w:rPr/>
        <w:t>西安科技大学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1.合同；2.国内相应的标准、规范； 3.磋商文件以及成交供应商的响应文件。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雁塔校区机房升级改造</w:t>
      </w:r>
    </w:p>
    <w:p>
      <w:pPr>
        <w:pStyle w:val="null3"/>
        <w:outlineLvl w:val="2"/>
      </w:pPr>
      <w:r>
        <w:rPr>
          <w:sz w:val="28"/>
          <w:b/>
        </w:rPr>
        <w:t>3.2采购内容</w:t>
      </w:r>
    </w:p>
    <w:p>
      <w:pPr>
        <w:pStyle w:val="null3"/>
      </w:pPr>
      <w:r>
        <w:rPr/>
        <w:t>采购包1：</w:t>
      </w:r>
    </w:p>
    <w:p>
      <w:pPr>
        <w:pStyle w:val="null3"/>
      </w:pPr>
      <w:r>
        <w:rPr/>
        <w:t>采购包预算金额（元）: 986,300.00</w:t>
      </w:r>
    </w:p>
    <w:p>
      <w:pPr>
        <w:pStyle w:val="null3"/>
      </w:pPr>
      <w:r>
        <w:rPr/>
        <w:t>采购包最高限价（元）: 986,300.00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模块化UPS系统、功率模块、蓄电池</w:t>
            </w:r>
          </w:p>
        </w:tc>
        <w:tc>
          <w:tcPr>
            <w:tcW w:type="dxa" w:w="831"/>
          </w:tcPr>
          <w:p>
            <w:pPr>
              <w:pStyle w:val="null3"/>
              <w:jc w:val="right"/>
            </w:pPr>
            <w:r>
              <w:rPr/>
              <w:t>1.00</w:t>
            </w:r>
          </w:p>
        </w:tc>
        <w:tc>
          <w:tcPr>
            <w:tcW w:type="dxa" w:w="831"/>
          </w:tcPr>
          <w:p>
            <w:pPr>
              <w:pStyle w:val="null3"/>
              <w:jc w:val="right"/>
            </w:pPr>
            <w:r>
              <w:rPr/>
              <w:t>986,300.00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标的名称：模块化UPS系统、功率模块、蓄电池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（一）具体要求：</w:t>
            </w:r>
            <w:r>
              <w:rPr>
                <w:rFonts w:ascii="仿宋" w:hAnsi="仿宋" w:cs="仿宋" w:eastAsia="仿宋"/>
                <w:sz w:val="24"/>
                <w:b/>
              </w:rPr>
              <w:t>核心产品：</w:t>
            </w:r>
            <w:r>
              <w:rPr>
                <w:rFonts w:ascii="仿宋" w:hAnsi="仿宋" w:cs="仿宋" w:eastAsia="仿宋"/>
                <w:sz w:val="24"/>
                <w:b/>
              </w:rPr>
              <w:t>精密空调，动环系统</w:t>
            </w:r>
          </w:p>
          <w:tbl>
            <w:tblPr>
              <w:tblInd w:type="dxa" w:w="135"/>
              <w:tblBorders>
                <w:top w:val="none" w:color="000000" w:sz="4"/>
                <w:left w:val="none" w:color="000000" w:sz="4"/>
                <w:bottom w:val="none" w:color="000000" w:sz="4"/>
                <w:right w:val="none" w:color="000000" w:sz="4"/>
                <w:insideH w:val="none"/>
                <w:insideV w:val="none"/>
              </w:tblBorders>
            </w:tblPr>
            <w:tblGrid>
              <w:gridCol w:w="310"/>
              <w:gridCol w:w="952"/>
              <w:gridCol w:w="2951"/>
              <w:gridCol w:w="476"/>
              <w:gridCol w:w="393"/>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项目</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名称</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参数要求</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数量</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单位</w:t>
                  </w:r>
                </w:p>
              </w:tc>
            </w:tr>
            <w:tr>
              <w:tc>
                <w:tcPr>
                  <w:tcW w:type="dxa" w:w="508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1.UPS系统</w:t>
                  </w:r>
                </w:p>
              </w:tc>
            </w:tr>
            <w:tr>
              <w:tc>
                <w:tcPr>
                  <w:tcW w:type="dxa" w:w="3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模块化</w:t>
                  </w:r>
                  <w:r>
                    <w:rPr>
                      <w:rFonts w:ascii="仿宋" w:hAnsi="仿宋" w:cs="仿宋" w:eastAsia="仿宋"/>
                      <w:sz w:val="24"/>
                    </w:rPr>
                    <w:t>UPS系统</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1、选用在线式高频模块化，UPS≥40KVA；</w:t>
                  </w:r>
                  <w:r>
                    <w:br/>
                  </w:r>
                  <w:r>
                    <w:rPr>
                      <w:rFonts w:ascii="仿宋" w:hAnsi="仿宋" w:cs="仿宋" w:eastAsia="仿宋"/>
                      <w:sz w:val="24"/>
                    </w:rPr>
                    <w:t>2、投标产品须采用可热插拔式的模块化UPS机组，单个功率模块的容量≥20KVA，单柜最大扩容≥60KVA，模块数量≥2个；</w:t>
                  </w:r>
                  <w:r>
                    <w:br/>
                  </w:r>
                  <w:r>
                    <w:rPr>
                      <w:rFonts w:ascii="仿宋" w:hAnsi="仿宋" w:cs="仿宋" w:eastAsia="仿宋"/>
                      <w:sz w:val="24"/>
                    </w:rPr>
                    <w:t>3、投标产品须采用模块化UPS结构，每台模块化UPS主机需内置独立的输入开关、电池开关，旁路开关，输出开关，可实现热插拔及自动扩容；</w:t>
                  </w:r>
                  <w:r>
                    <w:br/>
                  </w:r>
                  <w:r>
                    <w:rPr>
                      <w:rFonts w:ascii="仿宋" w:hAnsi="仿宋" w:cs="仿宋" w:eastAsia="仿宋"/>
                      <w:sz w:val="24"/>
                    </w:rPr>
                    <w:t>4、投标产品每台模块化UPS主机需具有独立的LCD显示，可直观查看单个功率模块各项参数指标；</w:t>
                  </w:r>
                  <w:r>
                    <w:br/>
                  </w:r>
                  <w:r>
                    <w:rPr>
                      <w:rFonts w:ascii="仿宋" w:hAnsi="仿宋" w:cs="仿宋" w:eastAsia="仿宋"/>
                      <w:sz w:val="24"/>
                    </w:rPr>
                    <w:t>5、投标产品每台模块化UPS主机需具有静态旁路和市电维修旁路；</w:t>
                  </w:r>
                  <w:r>
                    <w:br/>
                  </w:r>
                  <w:r>
                    <w:rPr>
                      <w:rFonts w:ascii="仿宋" w:hAnsi="仿宋" w:cs="仿宋" w:eastAsia="仿宋"/>
                      <w:sz w:val="24"/>
                    </w:rPr>
                    <w:t>6、投标产品可实现≥4台整机柜的并机、根据负载大小自动实现并机冗余或并机扩容，不需要再增加任何并机配件；</w:t>
                  </w:r>
                  <w:r>
                    <w:br/>
                  </w:r>
                  <w:r>
                    <w:rPr>
                      <w:rFonts w:ascii="仿宋" w:hAnsi="仿宋" w:cs="仿宋" w:eastAsia="仿宋"/>
                      <w:sz w:val="24"/>
                    </w:rPr>
                    <w:t>7、投标产品采用模块化UPS整机柜进行并机时，可共用电池组；</w:t>
                  </w:r>
                  <w:r>
                    <w:br/>
                  </w:r>
                  <w:r>
                    <w:rPr>
                      <w:rFonts w:ascii="仿宋" w:hAnsi="仿宋" w:cs="仿宋" w:eastAsia="仿宋"/>
                      <w:sz w:val="24"/>
                    </w:rPr>
                    <w:t>8、投标产品须实现多台模块化UPS主机分时启动功能，可根据时间间隔，按顺序启动，以避免多台模块化UPS主机并联时同时启动给发电机带来冲击，导致发电机不能正常供电；</w:t>
                  </w:r>
                  <w:r>
                    <w:br/>
                  </w:r>
                  <w:r>
                    <w:rPr>
                      <w:rFonts w:ascii="仿宋" w:hAnsi="仿宋" w:cs="仿宋" w:eastAsia="仿宋"/>
                      <w:sz w:val="24"/>
                    </w:rPr>
                    <w:t>9、投标产品须具备发电机接入功率任意设置功能及发电机启动侦测接点, 可配合发电机工作, 当发电机紧急供电时,可自动降低充电电流,减少发电机的供电，；</w:t>
                  </w:r>
                  <w:r>
                    <w:br/>
                  </w:r>
                  <w:r>
                    <w:rPr>
                      <w:rFonts w:ascii="仿宋" w:hAnsi="仿宋" w:cs="仿宋" w:eastAsia="仿宋"/>
                      <w:sz w:val="24"/>
                    </w:rPr>
                    <w:t>10、投标产品须具备电池单体浮充电压、均充电压、放电终止电压最高和最低点可设置功能；电池组最大充电电流、最大电池放电时间及最大均充时间可设置功能；并可根据设置的值实现告警；</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功率模块</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1）输入功率因数≥0.99</w:t>
                  </w:r>
                  <w:r>
                    <w:br/>
                  </w:r>
                  <w:r>
                    <w:rPr>
                      <w:rFonts w:ascii="仿宋" w:hAnsi="仿宋" w:cs="仿宋" w:eastAsia="仿宋"/>
                      <w:sz w:val="24"/>
                    </w:rPr>
                    <w:t>2）输入频率变化范围：40～70Hz</w:t>
                  </w:r>
                  <w:r>
                    <w:br/>
                  </w:r>
                  <w:r>
                    <w:rPr>
                      <w:rFonts w:ascii="仿宋" w:hAnsi="仿宋" w:cs="仿宋" w:eastAsia="仿宋"/>
                      <w:sz w:val="24"/>
                    </w:rPr>
                    <w:t>3）输出电压精度：±1%</w:t>
                  </w:r>
                  <w:r>
                    <w:br/>
                  </w:r>
                  <w:r>
                    <w:rPr>
                      <w:rFonts w:ascii="仿宋" w:hAnsi="仿宋" w:cs="仿宋" w:eastAsia="仿宋"/>
                      <w:sz w:val="24"/>
                    </w:rPr>
                    <w:t>4）输出波形失真度：＜1%(线性负载)，＜5%（非线性负载）</w:t>
                  </w:r>
                  <w:r>
                    <w:br/>
                  </w:r>
                  <w:r>
                    <w:rPr>
                      <w:rFonts w:ascii="仿宋" w:hAnsi="仿宋" w:cs="仿宋" w:eastAsia="仿宋"/>
                      <w:sz w:val="24"/>
                    </w:rPr>
                    <w:t>5）输出功率因数：1</w:t>
                  </w:r>
                  <w:r>
                    <w:br/>
                  </w:r>
                  <w:r>
                    <w:rPr>
                      <w:rFonts w:ascii="仿宋" w:hAnsi="仿宋" w:cs="仿宋" w:eastAsia="仿宋"/>
                      <w:sz w:val="24"/>
                    </w:rPr>
                    <w:t>6）系统效率：≥96%</w:t>
                  </w:r>
                  <w:r>
                    <w:br/>
                  </w:r>
                  <w:r>
                    <w:rPr>
                      <w:rFonts w:ascii="仿宋" w:hAnsi="仿宋" w:cs="仿宋" w:eastAsia="仿宋"/>
                      <w:sz w:val="24"/>
                    </w:rPr>
                    <w:t>7）尺寸：</w:t>
                  </w:r>
                  <w:r>
                    <w:rPr>
                      <w:rFonts w:ascii="宋体" w:hAnsi="宋体" w:cs="宋体" w:eastAsia="宋体"/>
                      <w:sz w:val="24"/>
                    </w:rPr>
                    <w:t>≤</w:t>
                  </w:r>
                  <w:r>
                    <w:rPr>
                      <w:rFonts w:ascii="仿宋" w:hAnsi="仿宋" w:cs="仿宋" w:eastAsia="仿宋"/>
                      <w:sz w:val="24"/>
                    </w:rPr>
                    <w:t>2U</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蓄电池</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1、电池型式：必须为高品质铅酸蓄电池，蓄电池容量≥100 AH，容量不低于标准容量的100%，以0.1C10A电流放电到终止电压1.80V时，放出容量≥1C10 Ah。</w:t>
                  </w:r>
                  <w:r>
                    <w:br/>
                  </w:r>
                  <w:r>
                    <w:rPr>
                      <w:rFonts w:ascii="仿宋" w:hAnsi="仿宋" w:cs="仿宋" w:eastAsia="仿宋"/>
                      <w:sz w:val="24"/>
                    </w:rPr>
                    <w:t>2、蓄电池采用全密封防泄漏结构，外壳无异常变形、裂纹及污迹，上盖及端子无损伤。</w:t>
                  </w:r>
                  <w:r>
                    <w:br/>
                  </w:r>
                  <w:r>
                    <w:rPr>
                      <w:rFonts w:ascii="仿宋" w:hAnsi="仿宋" w:cs="仿宋" w:eastAsia="仿宋"/>
                      <w:sz w:val="24"/>
                    </w:rPr>
                    <w:t>3、阻燃性需符合YD/T799-2010中技术标准要求。</w:t>
                  </w:r>
                  <w:r>
                    <w:br/>
                  </w:r>
                  <w:r>
                    <w:rPr>
                      <w:rFonts w:ascii="仿宋" w:hAnsi="仿宋" w:cs="仿宋" w:eastAsia="仿宋"/>
                      <w:sz w:val="24"/>
                    </w:rPr>
                    <w:t>4、气密性：能承受50kPa的正压或者负压而不破裂、不开胶，压力释放后壳体无残余变形。</w:t>
                  </w:r>
                  <w:r>
                    <w:br/>
                  </w:r>
                  <w:r>
                    <w:rPr>
                      <w:rFonts w:ascii="仿宋" w:hAnsi="仿宋" w:cs="仿宋" w:eastAsia="仿宋"/>
                      <w:sz w:val="24"/>
                    </w:rPr>
                    <w:t>5、大电流放电性性：以30I10（A）放电3min，极柱、内部汇流排不应熔断，其外观不得出现异常。</w:t>
                  </w:r>
                  <w:r>
                    <w:br/>
                  </w:r>
                  <w:r>
                    <w:rPr>
                      <w:rFonts w:ascii="仿宋" w:hAnsi="仿宋" w:cs="仿宋" w:eastAsia="仿宋"/>
                      <w:sz w:val="24"/>
                    </w:rPr>
                    <w:t>6、密封反应效率≥97%。</w:t>
                  </w:r>
                  <w:r>
                    <w:br/>
                  </w:r>
                  <w:r>
                    <w:rPr>
                      <w:rFonts w:ascii="仿宋" w:hAnsi="仿宋" w:cs="仿宋" w:eastAsia="仿宋"/>
                      <w:sz w:val="24"/>
                    </w:rPr>
                    <w:t>7、耐过充电能力：完全充电后的电池以0.3I10A连续充电160小时，无变形、无漏液。</w:t>
                  </w:r>
                  <w:r>
                    <w:br/>
                  </w:r>
                  <w:r>
                    <w:rPr>
                      <w:rFonts w:ascii="仿宋" w:hAnsi="仿宋" w:cs="仿宋" w:eastAsia="仿宋"/>
                      <w:sz w:val="24"/>
                    </w:rPr>
                    <w:t>8、防爆性：充电过程中遇明火，内部不引燃、不引爆。</w:t>
                  </w:r>
                  <w:r>
                    <w:br/>
                  </w:r>
                  <w:r>
                    <w:rPr>
                      <w:rFonts w:ascii="仿宋" w:hAnsi="仿宋" w:cs="仿宋" w:eastAsia="仿宋"/>
                      <w:sz w:val="24"/>
                    </w:rPr>
                    <w:t>9、热失控敏感性：电池温度小于等于60度，每24小时的电流增长率小于50%。</w:t>
                  </w:r>
                  <w:r>
                    <w:br/>
                  </w:r>
                  <w:r>
                    <w:rPr>
                      <w:rFonts w:ascii="仿宋" w:hAnsi="仿宋" w:cs="仿宋" w:eastAsia="仿宋"/>
                      <w:sz w:val="24"/>
                    </w:rPr>
                    <w:t>10、再充电性能：恒压充电24小时的再充电能力因素大于85%。</w:t>
                  </w:r>
                  <w:r>
                    <w:br/>
                  </w:r>
                  <w:r>
                    <w:rPr>
                      <w:rFonts w:ascii="仿宋" w:hAnsi="仿宋" w:cs="仿宋" w:eastAsia="仿宋"/>
                      <w:sz w:val="24"/>
                    </w:rPr>
                    <w:t>11、封口剂性能：蓄电池在－30℃和65℃时封口剂应无裂纹及溢流。</w:t>
                  </w:r>
                  <w:r>
                    <w:br/>
                  </w:r>
                  <w:r>
                    <w:rPr>
                      <w:rFonts w:ascii="仿宋" w:hAnsi="仿宋" w:cs="仿宋" w:eastAsia="仿宋"/>
                      <w:sz w:val="24"/>
                    </w:rPr>
                    <w:t>12、蓄电池静置28天后，其容量保存率不低于97%。</w:t>
                  </w:r>
                  <w:r>
                    <w:br/>
                  </w:r>
                  <w:r>
                    <w:rPr>
                      <w:rFonts w:ascii="仿宋" w:hAnsi="仿宋" w:cs="仿宋" w:eastAsia="仿宋"/>
                      <w:sz w:val="24"/>
                    </w:rPr>
                    <w:t>13、蓄电池须提供泰尔认证证书和第三方权威机构检验报告。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节</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电池柜</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1、根据对应电池的容量配置标准的电池柜；</w:t>
                  </w:r>
                  <w:r>
                    <w:br/>
                  </w:r>
                  <w:r>
                    <w:rPr>
                      <w:rFonts w:ascii="仿宋" w:hAnsi="仿宋" w:cs="仿宋" w:eastAsia="仿宋"/>
                      <w:sz w:val="24"/>
                    </w:rPr>
                    <w:t>2、要求：钢架结构，电池柜必须做抛光、喷塑，并做防静电处理；</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电池开关盒</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电池空开容量必须与所配置的</w:t>
                  </w:r>
                  <w:r>
                    <w:rPr>
                      <w:rFonts w:ascii="仿宋" w:hAnsi="仿宋" w:cs="仿宋" w:eastAsia="仿宋"/>
                      <w:sz w:val="24"/>
                    </w:rPr>
                    <w:t>UPS主机容量匹配，要求电池开关采用直流开关,规格3P125A；</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电池连接线</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电池见连接线缆，</w:t>
                  </w:r>
                  <w:r>
                    <w:rPr>
                      <w:rFonts w:ascii="仿宋" w:hAnsi="仿宋" w:cs="仿宋" w:eastAsia="仿宋"/>
                      <w:sz w:val="24"/>
                    </w:rPr>
                    <w:t>UPS至机头线缆</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UPS输入输出线缆</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BVR16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米</w:t>
                  </w:r>
                </w:p>
              </w:tc>
            </w:tr>
            <w:tr>
              <w:tc>
                <w:tcPr>
                  <w:tcW w:type="dxa" w:w="5082"/>
                  <w:gridSpan w:val="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2.配电柜升级</w:t>
                  </w:r>
                </w:p>
              </w:tc>
            </w:tr>
            <w:tr>
              <w:tc>
                <w:tcPr>
                  <w:tcW w:type="dxa" w:w="3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综合配电柜</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1、采用1.2mm-2.0mm优质冷扎钢柜体，表面喷黑色磨砂塑，防护等级IP20；柜门与柜体需有效接地连接；</w:t>
                  </w:r>
                </w:p>
                <w:p>
                  <w:pPr>
                    <w:pStyle w:val="null3"/>
                    <w:jc w:val="both"/>
                  </w:pPr>
                  <w:r>
                    <w:rPr>
                      <w:rFonts w:ascii="仿宋" w:hAnsi="仿宋" w:cs="仿宋" w:eastAsia="仿宋"/>
                      <w:sz w:val="24"/>
                    </w:rPr>
                    <w:t>2、配电柜结构应清晰明确，应含有母排区、开关设备和控制设备区、电缆连接区等；</w:t>
                  </w:r>
                </w:p>
                <w:p>
                  <w:pPr>
                    <w:pStyle w:val="null3"/>
                    <w:jc w:val="both"/>
                  </w:pPr>
                  <w:r>
                    <w:rPr>
                      <w:rFonts w:ascii="仿宋" w:hAnsi="仿宋" w:cs="仿宋" w:eastAsia="仿宋"/>
                      <w:sz w:val="24"/>
                    </w:rPr>
                    <w:t>3、采用ABB或施耐德开关；</w:t>
                  </w:r>
                </w:p>
                <w:p>
                  <w:pPr>
                    <w:pStyle w:val="null3"/>
                    <w:jc w:val="both"/>
                  </w:pPr>
                  <w:r>
                    <w:rPr>
                      <w:rFonts w:ascii="仿宋" w:hAnsi="仿宋" w:cs="仿宋" w:eastAsia="仿宋"/>
                      <w:sz w:val="24"/>
                    </w:rPr>
                    <w:t>4、设备应具有防雷保护装置：户外低压电力线相连，内部防雷地线应和保护接地端子就近连接</w:t>
                  </w:r>
                  <w:r>
                    <w:rPr>
                      <w:rFonts w:ascii="仿宋" w:hAnsi="仿宋" w:cs="仿宋" w:eastAsia="仿宋"/>
                      <w:sz w:val="24"/>
                    </w:rPr>
                    <w:t>；</w:t>
                  </w:r>
                </w:p>
                <w:p>
                  <w:pPr>
                    <w:pStyle w:val="null3"/>
                    <w:jc w:val="both"/>
                  </w:pPr>
                  <w:r>
                    <w:rPr>
                      <w:rFonts w:ascii="仿宋" w:hAnsi="仿宋" w:cs="仿宋" w:eastAsia="仿宋"/>
                      <w:sz w:val="24"/>
                    </w:rPr>
                    <w:t>5、采用终端母排配线系统，为配电设备提供安全的方案；</w:t>
                  </w:r>
                </w:p>
                <w:p>
                  <w:pPr>
                    <w:pStyle w:val="null3"/>
                    <w:jc w:val="both"/>
                  </w:pPr>
                  <w:r>
                    <w:rPr>
                      <w:rFonts w:ascii="仿宋" w:hAnsi="仿宋" w:cs="仿宋" w:eastAsia="仿宋"/>
                      <w:sz w:val="24"/>
                    </w:rPr>
                    <w:t>6、总输入开关与支路输出开关之间采用镀锡铜排连接，铜排规格需满足支路开关的满载负载电流，裸露的铜排用透明有绝缘防护，铜排含铜量不低于 99.9%，需提供《中国有色金属工业产品质量监督检验中心检测报告》；</w:t>
                  </w:r>
                </w:p>
                <w:p>
                  <w:pPr>
                    <w:pStyle w:val="null3"/>
                    <w:jc w:val="both"/>
                  </w:pPr>
                  <w:r>
                    <w:rPr>
                      <w:rFonts w:ascii="仿宋" w:hAnsi="仿宋" w:cs="仿宋" w:eastAsia="仿宋"/>
                      <w:sz w:val="24"/>
                    </w:rPr>
                    <w:t>7</w:t>
                  </w:r>
                  <w:r>
                    <w:rPr>
                      <w:rFonts w:ascii="仿宋" w:hAnsi="仿宋" w:cs="仿宋" w:eastAsia="仿宋"/>
                      <w:sz w:val="24"/>
                    </w:rPr>
                    <w:t>、监控系统通讯接口：设备预留</w:t>
                  </w:r>
                  <w:r>
                    <w:rPr>
                      <w:rFonts w:ascii="仿宋" w:hAnsi="仿宋" w:cs="仿宋" w:eastAsia="仿宋"/>
                      <w:sz w:val="24"/>
                    </w:rPr>
                    <w:t>RS485智能通讯接口，所有配电柜电气参数信息可通过智能接口上传；</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5082"/>
                  <w:gridSpan w:val="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3.制冷系统</w:t>
                  </w:r>
                </w:p>
              </w:tc>
            </w:tr>
            <w:tr>
              <w:tc>
                <w:tcPr>
                  <w:tcW w:type="dxa" w:w="3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精密空调</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 精密空调的送/回风类型：上送风下回风</w:t>
                  </w:r>
                  <w:r>
                    <w:br/>
                  </w:r>
                  <w:r>
                    <w:rPr>
                      <w:rFonts w:ascii="仿宋" w:hAnsi="仿宋" w:cs="仿宋" w:eastAsia="仿宋"/>
                      <w:sz w:val="24"/>
                    </w:rPr>
                    <w:t xml:space="preserve">2. </w:t>
                  </w:r>
                  <w:r>
                    <w:rPr>
                      <w:rFonts w:ascii="仿宋" w:hAnsi="仿宋" w:cs="仿宋" w:eastAsia="仿宋"/>
                      <w:sz w:val="24"/>
                    </w:rPr>
                    <w:t>▲</w:t>
                  </w:r>
                  <w:r>
                    <w:rPr>
                      <w:rFonts w:ascii="仿宋" w:hAnsi="仿宋" w:cs="仿宋" w:eastAsia="仿宋"/>
                      <w:sz w:val="24"/>
                    </w:rPr>
                    <w:t>总冷量</w:t>
                  </w:r>
                  <w:r>
                    <w:rPr>
                      <w:rFonts w:ascii="仿宋" w:hAnsi="仿宋" w:cs="仿宋" w:eastAsia="仿宋"/>
                      <w:sz w:val="24"/>
                    </w:rPr>
                    <w:t>≥20.2KW,显冷量≥18.3KW（工况回风：24℃，相对湿度50%） 请投标方提供各机组的制冷量和显冷量（kW）并提供数据的权威来源。</w:t>
                  </w:r>
                  <w:r>
                    <w:br/>
                  </w:r>
                  <w:r>
                    <w:rPr>
                      <w:rFonts w:ascii="仿宋" w:hAnsi="仿宋" w:cs="仿宋" w:eastAsia="仿宋"/>
                      <w:sz w:val="24"/>
                    </w:rPr>
                    <w:t xml:space="preserve">3. </w:t>
                  </w:r>
                  <w:r>
                    <w:rPr>
                      <w:rFonts w:ascii="仿宋" w:hAnsi="仿宋" w:cs="仿宋" w:eastAsia="仿宋"/>
                      <w:sz w:val="24"/>
                    </w:rPr>
                    <w:t>▲</w:t>
                  </w:r>
                  <w:r>
                    <w:rPr>
                      <w:rFonts w:ascii="仿宋" w:hAnsi="仿宋" w:cs="仿宋" w:eastAsia="仿宋"/>
                      <w:sz w:val="24"/>
                    </w:rPr>
                    <w:t>风量</w:t>
                  </w:r>
                  <w:r>
                    <w:rPr>
                      <w:rFonts w:ascii="仿宋" w:hAnsi="仿宋" w:cs="仿宋" w:eastAsia="仿宋"/>
                      <w:sz w:val="24"/>
                    </w:rPr>
                    <w:t>≥5500 m3/h</w:t>
                  </w:r>
                  <w:r>
                    <w:br/>
                  </w:r>
                  <w:r>
                    <w:rPr>
                      <w:rFonts w:ascii="仿宋" w:hAnsi="仿宋" w:cs="仿宋" w:eastAsia="仿宋"/>
                      <w:sz w:val="24"/>
                    </w:rPr>
                    <w:t>4. 加湿能力≥6 KG/H</w:t>
                  </w:r>
                  <w:r>
                    <w:br/>
                  </w:r>
                  <w:r>
                    <w:rPr>
                      <w:rFonts w:ascii="仿宋" w:hAnsi="仿宋" w:cs="仿宋" w:eastAsia="仿宋"/>
                      <w:sz w:val="24"/>
                    </w:rPr>
                    <w:t>5. 加热能力≥ 6 KW</w:t>
                  </w:r>
                  <w:r>
                    <w:br/>
                  </w:r>
                  <w:r>
                    <w:rPr>
                      <w:rFonts w:ascii="仿宋" w:hAnsi="仿宋" w:cs="仿宋" w:eastAsia="仿宋"/>
                      <w:sz w:val="24"/>
                    </w:rPr>
                    <w:t>6.空调机组应能解决机房的高显热量负荷，24℃，50%RH工况下： 设备选型时要求采用节能特性更优的机型；要求投标产品为高效节能产品，按照国家相关测试标准，能效比EER≥3.0,显热比SHR≥90%，各投标机型需提供第三方权威认证机构出具的节能认证证书。</w:t>
                  </w:r>
                  <w:r>
                    <w:br/>
                  </w:r>
                  <w:r>
                    <w:rPr>
                      <w:rFonts w:ascii="仿宋" w:hAnsi="仿宋" w:cs="仿宋" w:eastAsia="仿宋"/>
                      <w:sz w:val="24"/>
                    </w:rPr>
                    <w:t>7</w:t>
                  </w:r>
                  <w:r>
                    <w:rPr>
                      <w:rFonts w:ascii="仿宋" w:hAnsi="仿宋" w:cs="仿宋" w:eastAsia="仿宋"/>
                      <w:sz w:val="24"/>
                    </w:rPr>
                    <w:t>.投标的机房专用空调应在-15/-35℃～45℃的室外环境温度范围内保证正常制冷。</w:t>
                  </w:r>
                  <w:r>
                    <w:br/>
                  </w:r>
                  <w:r>
                    <w:rPr>
                      <w:rFonts w:ascii="仿宋" w:hAnsi="仿宋" w:cs="仿宋" w:eastAsia="仿宋"/>
                      <w:sz w:val="24"/>
                    </w:rPr>
                    <w:t>8</w:t>
                  </w:r>
                  <w:r>
                    <w:rPr>
                      <w:rFonts w:ascii="仿宋" w:hAnsi="仿宋" w:cs="仿宋" w:eastAsia="仿宋"/>
                      <w:sz w:val="24"/>
                    </w:rPr>
                    <w:t>.要求整机连续运行设计寿命不小于10年。</w:t>
                  </w:r>
                  <w:r>
                    <w:br/>
                  </w:r>
                  <w:r>
                    <w:rPr>
                      <w:rFonts w:ascii="仿宋" w:hAnsi="仿宋" w:cs="仿宋" w:eastAsia="仿宋"/>
                      <w:sz w:val="24"/>
                    </w:rPr>
                    <w:t>9</w:t>
                  </w:r>
                  <w:r>
                    <w:rPr>
                      <w:rFonts w:ascii="仿宋" w:hAnsi="仿宋" w:cs="仿宋" w:eastAsia="仿宋"/>
                      <w:sz w:val="24"/>
                    </w:rPr>
                    <w:t>.要求加湿蒸汽直接送到风机进风口，确保湿蒸汽充分混合，避免出风口的凝露情况，要求空调机组采用高效节能的可拆卸式电极式加湿系统，不接受红外加湿方式。</w:t>
                  </w:r>
                  <w:r>
                    <w:br/>
                  </w:r>
                  <w:r>
                    <w:rPr>
                      <w:rFonts w:ascii="仿宋" w:hAnsi="仿宋" w:cs="仿宋" w:eastAsia="仿宋"/>
                      <w:sz w:val="24"/>
                    </w:rPr>
                    <w:t>1</w:t>
                  </w:r>
                  <w:r>
                    <w:rPr>
                      <w:rFonts w:ascii="仿宋" w:hAnsi="仿宋" w:cs="仿宋" w:eastAsia="仿宋"/>
                      <w:sz w:val="24"/>
                    </w:rPr>
                    <w:t>0</w:t>
                  </w:r>
                  <w:r>
                    <w:rPr>
                      <w:rFonts w:ascii="仿宋" w:hAnsi="仿宋" w:cs="仿宋" w:eastAsia="仿宋"/>
                      <w:sz w:val="24"/>
                    </w:rPr>
                    <w:t>.压缩机必须位于室内机，压缩机类型：请投标方说明压缩机类型。压缩机的噪声等级应达到行业标准的要求，同时压缩机应可以在现场安装维修。</w:t>
                  </w:r>
                  <w:r>
                    <w:br/>
                  </w:r>
                  <w:r>
                    <w:rPr>
                      <w:rFonts w:ascii="仿宋" w:hAnsi="仿宋" w:cs="仿宋" w:eastAsia="仿宋"/>
                      <w:sz w:val="24"/>
                    </w:rPr>
                    <w:t>1</w:t>
                  </w:r>
                  <w:r>
                    <w:rPr>
                      <w:rFonts w:ascii="仿宋" w:hAnsi="仿宋" w:cs="仿宋" w:eastAsia="仿宋"/>
                      <w:sz w:val="24"/>
                    </w:rPr>
                    <w:t>1</w:t>
                  </w:r>
                  <w:r>
                    <w:rPr>
                      <w:rFonts w:ascii="仿宋" w:hAnsi="仿宋" w:cs="仿宋" w:eastAsia="仿宋"/>
                      <w:sz w:val="24"/>
                    </w:rPr>
                    <w:t>.要求膨胀阀必须采用电子膨胀阀。</w:t>
                  </w:r>
                  <w:r>
                    <w:br/>
                  </w:r>
                  <w:r>
                    <w:rPr>
                      <w:rFonts w:ascii="仿宋" w:hAnsi="仿宋" w:cs="仿宋" w:eastAsia="仿宋"/>
                      <w:sz w:val="24"/>
                    </w:rPr>
                    <w:t>1</w:t>
                  </w:r>
                  <w:r>
                    <w:rPr>
                      <w:rFonts w:ascii="仿宋" w:hAnsi="仿宋" w:cs="仿宋" w:eastAsia="仿宋"/>
                      <w:sz w:val="24"/>
                    </w:rPr>
                    <w:t>2</w:t>
                  </w:r>
                  <w:r>
                    <w:rPr>
                      <w:rFonts w:ascii="仿宋" w:hAnsi="仿宋" w:cs="仿宋" w:eastAsia="仿宋"/>
                      <w:sz w:val="24"/>
                    </w:rPr>
                    <w:t>.投标机组必须采用环保型冷媒R410A。</w:t>
                  </w:r>
                  <w:r>
                    <w:br/>
                  </w:r>
                  <w:r>
                    <w:rPr>
                      <w:rFonts w:ascii="仿宋" w:hAnsi="仿宋" w:cs="仿宋" w:eastAsia="仿宋"/>
                      <w:sz w:val="24"/>
                    </w:rPr>
                    <w:t>1</w:t>
                  </w:r>
                  <w:r>
                    <w:rPr>
                      <w:rFonts w:ascii="仿宋" w:hAnsi="仿宋" w:cs="仿宋" w:eastAsia="仿宋"/>
                      <w:sz w:val="24"/>
                    </w:rPr>
                    <w:t>3</w:t>
                  </w:r>
                  <w:r>
                    <w:rPr>
                      <w:rFonts w:ascii="仿宋" w:hAnsi="仿宋" w:cs="仿宋" w:eastAsia="仿宋"/>
                      <w:sz w:val="24"/>
                    </w:rPr>
                    <w:t>.空调机组的室内风机系统应采用EC风机</w:t>
                  </w:r>
                  <w:r>
                    <w:rPr>
                      <w:rFonts w:ascii="仿宋" w:hAnsi="仿宋" w:cs="仿宋" w:eastAsia="仿宋"/>
                      <w:sz w:val="24"/>
                      <w:strike/>
                    </w:rPr>
                    <w:t>，</w:t>
                  </w:r>
                  <w:r>
                    <w:rPr>
                      <w:rFonts w:ascii="仿宋" w:hAnsi="仿宋" w:cs="仿宋" w:eastAsia="仿宋"/>
                      <w:sz w:val="24"/>
                    </w:rPr>
                    <w:t>不接受皮带驱动方式风机。</w:t>
                  </w:r>
                  <w:r>
                    <w:br/>
                  </w:r>
                  <w:r>
                    <w:rPr>
                      <w:rFonts w:ascii="仿宋" w:hAnsi="仿宋" w:cs="仿宋" w:eastAsia="仿宋"/>
                      <w:sz w:val="24"/>
                    </w:rPr>
                    <w:t>1</w:t>
                  </w:r>
                  <w:r>
                    <w:rPr>
                      <w:rFonts w:ascii="仿宋" w:hAnsi="仿宋" w:cs="仿宋" w:eastAsia="仿宋"/>
                      <w:sz w:val="24"/>
                    </w:rPr>
                    <w:t>4</w:t>
                  </w:r>
                  <w:r>
                    <w:rPr>
                      <w:rFonts w:ascii="仿宋" w:hAnsi="仿宋" w:cs="仿宋" w:eastAsia="仿宋"/>
                      <w:sz w:val="24"/>
                    </w:rPr>
                    <w:t>.空气过滤器：应采用G4等级板式空气过滤器。应采用有效提高过滤器迎风面积，易于抽出维护。</w:t>
                  </w:r>
                  <w:r>
                    <w:br/>
                  </w:r>
                  <w:r>
                    <w:rPr>
                      <w:rFonts w:ascii="仿宋" w:hAnsi="仿宋" w:cs="仿宋" w:eastAsia="仿宋"/>
                      <w:sz w:val="24"/>
                    </w:rPr>
                    <w:t>应采用抗腐蚀性较好的铝合金金属边框，清洗后过滤效率不得下降超过</w:t>
                  </w:r>
                  <w:r>
                    <w:rPr>
                      <w:rFonts w:ascii="仿宋" w:hAnsi="仿宋" w:cs="仿宋" w:eastAsia="仿宋"/>
                      <w:sz w:val="24"/>
                    </w:rPr>
                    <w:t>10%。额定风量下的初阻力小于50Pa，具备“国家空调设备质量监督检验中心”出具的CNAS权威检验报告。</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31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空调安装及辅材</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铜管、冷媒、安装</w:t>
                  </w:r>
                  <w:r>
                    <w:rPr>
                      <w:rFonts w:ascii="仿宋" w:hAnsi="仿宋" w:cs="仿宋" w:eastAsia="仿宋"/>
                      <w:sz w:val="24"/>
                    </w:rPr>
                    <w:t>支架等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5082"/>
                  <w:gridSpan w:val="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4.机柜系统</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PDU</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输入电流</w:t>
                  </w:r>
                  <w:r>
                    <w:rPr>
                      <w:rFonts w:ascii="仿宋" w:hAnsi="仿宋" w:cs="仿宋" w:eastAsia="仿宋"/>
                      <w:sz w:val="24"/>
                    </w:rPr>
                    <w:t>32A,,输出12位10A+4位16A国标插座，≥16口国标</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机柜供电线缆</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RVV3*6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米</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工业连接器</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工业连接器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508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5.动环管理系统</w:t>
                  </w:r>
                </w:p>
              </w:tc>
            </w:tr>
            <w:tr>
              <w:tc>
                <w:tcPr>
                  <w:tcW w:type="dxa" w:w="310"/>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动环系统</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对本机房供配电、</w:t>
                  </w:r>
                  <w:r>
                    <w:rPr>
                      <w:rFonts w:ascii="仿宋" w:hAnsi="仿宋" w:cs="仿宋" w:eastAsia="仿宋"/>
                      <w:sz w:val="24"/>
                    </w:rPr>
                    <w:t>UPS、空调、温湿度、漏水检测视频等设备的监控。接入其他位置2个机房实现三机房合一。</w:t>
                  </w:r>
                  <w:r>
                    <w:br/>
                  </w:r>
                  <w:r>
                    <w:rPr>
                      <w:rFonts w:ascii="仿宋" w:hAnsi="仿宋" w:cs="仿宋" w:eastAsia="仿宋"/>
                      <w:sz w:val="24"/>
                    </w:rPr>
                    <w:t>1、动环系统软件本身需同时支持在windows和linux操作系统下运行，</w:t>
                  </w:r>
                  <w:r>
                    <w:rPr>
                      <w:rFonts w:ascii="仿宋" w:hAnsi="仿宋" w:cs="仿宋" w:eastAsia="仿宋"/>
                      <w:sz w:val="24"/>
                    </w:rPr>
                    <w:t>▲</w:t>
                  </w:r>
                  <w:r>
                    <w:rPr>
                      <w:rFonts w:ascii="仿宋" w:hAnsi="仿宋" w:cs="仿宋" w:eastAsia="仿宋"/>
                      <w:sz w:val="24"/>
                    </w:rPr>
                    <w:t>支持主流国产操作系统，需提供相关适配认证证书。</w:t>
                  </w:r>
                  <w:r>
                    <w:br/>
                  </w:r>
                  <w:r>
                    <w:rPr>
                      <w:rFonts w:ascii="仿宋" w:hAnsi="仿宋" w:cs="仿宋" w:eastAsia="仿宋"/>
                      <w:sz w:val="24"/>
                    </w:rPr>
                    <w:t>2、动环系统需提供相关软件著作权及第三方软件测试报告，报告需有明确单项功能测试说明。</w:t>
                  </w:r>
                  <w:r>
                    <w:br/>
                  </w:r>
                  <w:r>
                    <w:rPr>
                      <w:rFonts w:ascii="仿宋" w:hAnsi="仿宋" w:cs="仿宋" w:eastAsia="仿宋"/>
                      <w:sz w:val="24"/>
                    </w:rPr>
                    <w:t>3、系统采用纯B/S技术架构，无需安装客户端，首页支持以全景式电子地图、3D、2D组态等多种形式进行机房呈现，支持用户分类查询及多机房切换，设备运行参数以弹窗形式呈现。</w:t>
                  </w:r>
                  <w:r>
                    <w:br/>
                  </w:r>
                  <w:r>
                    <w:rPr>
                      <w:rFonts w:ascii="仿宋" w:hAnsi="仿宋" w:cs="仿宋" w:eastAsia="仿宋"/>
                      <w:sz w:val="24"/>
                    </w:rPr>
                    <w:t>4、</w:t>
                  </w:r>
                  <w:r>
                    <w:rPr>
                      <w:rFonts w:ascii="仿宋" w:hAnsi="仿宋" w:cs="仿宋" w:eastAsia="仿宋"/>
                      <w:sz w:val="24"/>
                    </w:rPr>
                    <w:t>▲</w:t>
                  </w:r>
                  <w:r>
                    <w:rPr>
                      <w:rFonts w:ascii="仿宋" w:hAnsi="仿宋" w:cs="仿宋" w:eastAsia="仿宋"/>
                      <w:sz w:val="24"/>
                    </w:rPr>
                    <w:t>提供组件自定义工具，组件可包括供电、制冷、环境、</w:t>
                  </w:r>
                  <w:r>
                    <w:rPr>
                      <w:rFonts w:ascii="仿宋" w:hAnsi="仿宋" w:cs="仿宋" w:eastAsia="仿宋"/>
                      <w:sz w:val="24"/>
                    </w:rPr>
                    <w:t>PUE等统计组件，也包含视频轮巡等组件，满足大屏显示需求。</w:t>
                  </w:r>
                </w:p>
                <w:p>
                  <w:pPr>
                    <w:pStyle w:val="null3"/>
                    <w:jc w:val="left"/>
                  </w:pPr>
                  <w:r>
                    <w:rPr>
                      <w:rFonts w:ascii="仿宋" w:hAnsi="仿宋" w:cs="仿宋" w:eastAsia="仿宋"/>
                      <w:sz w:val="24"/>
                    </w:rPr>
                    <w:t>5、告警管理：系统应默认提供四级告警管理，可按告警分类、等级、时长等进行统计分析，以饼图、柱状图及列表进行可视化呈现。</w:t>
                  </w:r>
                  <w:r>
                    <w:br/>
                  </w:r>
                  <w:r>
                    <w:rPr>
                      <w:rFonts w:ascii="仿宋" w:hAnsi="仿宋" w:cs="仿宋" w:eastAsia="仿宋"/>
                      <w:sz w:val="24"/>
                    </w:rPr>
                    <w:t>6、</w:t>
                  </w:r>
                  <w:r>
                    <w:rPr>
                      <w:rFonts w:ascii="仿宋" w:hAnsi="仿宋" w:cs="仿宋" w:eastAsia="仿宋"/>
                      <w:sz w:val="24"/>
                    </w:rPr>
                    <w:t>▲</w:t>
                  </w:r>
                  <w:r>
                    <w:rPr>
                      <w:rFonts w:ascii="仿宋" w:hAnsi="仿宋" w:cs="仿宋" w:eastAsia="仿宋"/>
                      <w:sz w:val="24"/>
                    </w:rPr>
                    <w:t>支持现场撤布防模式、工程状态模式，支持告警翻转、告警延时、告警分级推送等设置。</w:t>
                  </w:r>
                  <w:r>
                    <w:br/>
                  </w:r>
                  <w:r>
                    <w:rPr>
                      <w:rFonts w:ascii="仿宋" w:hAnsi="仿宋" w:cs="仿宋" w:eastAsia="仿宋"/>
                      <w:sz w:val="24"/>
                    </w:rPr>
                    <w:t>7、报表管理：系统需具备自定义报表功能及跨设备信号的对比曲线。</w:t>
                  </w:r>
                  <w:r>
                    <w:br/>
                  </w:r>
                  <w:r>
                    <w:rPr>
                      <w:rFonts w:ascii="仿宋" w:hAnsi="仿宋" w:cs="仿宋" w:eastAsia="仿宋"/>
                      <w:sz w:val="24"/>
                    </w:rPr>
                    <w:t>8、</w:t>
                  </w:r>
                  <w:r>
                    <w:rPr>
                      <w:rFonts w:ascii="仿宋" w:hAnsi="仿宋" w:cs="仿宋" w:eastAsia="仿宋"/>
                      <w:sz w:val="24"/>
                    </w:rPr>
                    <w:t>▲</w:t>
                  </w:r>
                  <w:r>
                    <w:rPr>
                      <w:rFonts w:ascii="仿宋" w:hAnsi="仿宋" w:cs="仿宋" w:eastAsia="仿宋"/>
                      <w:sz w:val="24"/>
                    </w:rPr>
                    <w:t>资料管理：系统可以按照机房，将现场的资料信息进行上传，且支持现场设备图片、工程图纸等资料上传保存，资料可与设备进行绑定，并通过设备数据查看界面直接查看该设备相关资料并进行浏览、下载。</w:t>
                  </w:r>
                  <w:r>
                    <w:br/>
                  </w:r>
                  <w:r>
                    <w:rPr>
                      <w:rFonts w:ascii="仿宋" w:hAnsi="仿宋" w:cs="仿宋" w:eastAsia="仿宋"/>
                      <w:sz w:val="24"/>
                    </w:rPr>
                    <w:t>9、自检功能：系统需具备自检功能，可以通过固定时间自动查询等方式检测系统、自检结果并能够通过短信方式输出；</w:t>
                  </w:r>
                  <w:r>
                    <w:br/>
                  </w:r>
                  <w:r>
                    <w:rPr>
                      <w:rFonts w:ascii="仿宋" w:hAnsi="仿宋" w:cs="仿宋" w:eastAsia="仿宋"/>
                      <w:sz w:val="24"/>
                    </w:rPr>
                    <w:t>10、</w:t>
                  </w:r>
                  <w:r>
                    <w:rPr>
                      <w:rFonts w:ascii="仿宋" w:hAnsi="仿宋" w:cs="仿宋" w:eastAsia="仿宋"/>
                      <w:sz w:val="24"/>
                    </w:rPr>
                    <w:t>▲</w:t>
                  </w:r>
                  <w:r>
                    <w:rPr>
                      <w:rFonts w:ascii="仿宋" w:hAnsi="仿宋" w:cs="仿宋" w:eastAsia="仿宋"/>
                      <w:sz w:val="24"/>
                    </w:rPr>
                    <w:t>联动管理：可实现设备本身或设备之间的关联操作、执行设定的控制命令，并可在系统内查看设置的联动规则列表。</w:t>
                  </w:r>
                  <w:r>
                    <w:br/>
                  </w:r>
                  <w:r>
                    <w:rPr>
                      <w:rFonts w:ascii="仿宋" w:hAnsi="仿宋" w:cs="仿宋" w:eastAsia="仿宋"/>
                      <w:sz w:val="24"/>
                    </w:rPr>
                    <w:t>11、资产管理：支持对系统中接入的设备进行资产信息管理，含厂家、型号、资产编码、合同编号、启用日期、运行时长、维保状态，停产状态等，并可通过报表快速查看设备状态，且可以进行系统内修改。</w:t>
                  </w:r>
                  <w:r>
                    <w:br/>
                  </w:r>
                  <w:r>
                    <w:rPr>
                      <w:rFonts w:ascii="仿宋" w:hAnsi="仿宋" w:cs="仿宋" w:eastAsia="仿宋"/>
                      <w:sz w:val="24"/>
                    </w:rPr>
                    <w:t>12、</w:t>
                  </w:r>
                  <w:r>
                    <w:rPr>
                      <w:rFonts w:ascii="仿宋" w:hAnsi="仿宋" w:cs="仿宋" w:eastAsia="仿宋"/>
                      <w:sz w:val="24"/>
                    </w:rPr>
                    <w:t>▲</w:t>
                  </w:r>
                  <w:r>
                    <w:rPr>
                      <w:rFonts w:ascii="仿宋" w:hAnsi="仿宋" w:cs="仿宋" w:eastAsia="仿宋"/>
                      <w:sz w:val="24"/>
                    </w:rPr>
                    <w:t>空调群控：系统需支持空调群控管理模块，可根据机房内空调制冷量与实际需求制冷量的关系，对现有空调进行分组，设置轮巡逻辑、主备逻辑等不同策略，实现对空调群组的整体管控。</w:t>
                  </w:r>
                  <w:r>
                    <w:br/>
                  </w:r>
                  <w:r>
                    <w:rPr>
                      <w:rFonts w:ascii="仿宋" w:hAnsi="仿宋" w:cs="仿宋" w:eastAsia="仿宋"/>
                      <w:sz w:val="24"/>
                    </w:rPr>
                    <w:t>13、</w:t>
                  </w:r>
                  <w:r>
                    <w:rPr>
                      <w:rFonts w:ascii="仿宋" w:hAnsi="仿宋" w:cs="仿宋" w:eastAsia="仿宋"/>
                      <w:sz w:val="24"/>
                    </w:rPr>
                    <w:t>▲</w:t>
                  </w:r>
                  <w:r>
                    <w:rPr>
                      <w:rFonts w:ascii="仿宋" w:hAnsi="仿宋" w:cs="仿宋" w:eastAsia="仿宋"/>
                      <w:sz w:val="24"/>
                    </w:rPr>
                    <w:t>系统可提供自动、手动</w:t>
                  </w:r>
                  <w:r>
                    <w:rPr>
                      <w:rFonts w:ascii="仿宋" w:hAnsi="仿宋" w:cs="仿宋" w:eastAsia="仿宋"/>
                      <w:sz w:val="24"/>
                    </w:rPr>
                    <w:t>f</w:t>
                  </w:r>
                  <w:r>
                    <w:rPr>
                      <w:rFonts w:ascii="仿宋" w:hAnsi="仿宋" w:cs="仿宋" w:eastAsia="仿宋"/>
                      <w:sz w:val="24"/>
                    </w:rPr>
                    <w:t>两种方式将大量历史数据的快速导出、备份与恢复功能。</w:t>
                  </w:r>
                </w:p>
                <w:p>
                  <w:pPr>
                    <w:pStyle w:val="null3"/>
                    <w:jc w:val="left"/>
                  </w:pPr>
                  <w:r>
                    <w:rPr>
                      <w:rFonts w:ascii="仿宋" w:hAnsi="仿宋" w:cs="仿宋" w:eastAsia="仿宋"/>
                      <w:sz w:val="24"/>
                    </w:rPr>
                    <w:t>14、</w:t>
                  </w:r>
                  <w:r>
                    <w:rPr>
                      <w:rFonts w:ascii="仿宋" w:hAnsi="仿宋" w:cs="仿宋" w:eastAsia="仿宋"/>
                      <w:sz w:val="24"/>
                    </w:rPr>
                    <w:t>按学校要求，与学校现有数据平台对接</w:t>
                  </w:r>
                  <w:r>
                    <w:rPr>
                      <w:rFonts w:ascii="仿宋" w:hAnsi="仿宋" w:cs="仿宋" w:eastAsia="仿宋"/>
                      <w:sz w:val="24"/>
                    </w:rPr>
                    <w:t>。</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PCS</w:t>
                  </w:r>
                </w:p>
              </w:tc>
            </w:tr>
            <w:tr>
              <w:tc>
                <w:tcPr>
                  <w:tcW w:type="dxa" w:w="310"/>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硬盘录像机</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网络带宽接入</w:t>
                  </w:r>
                  <w:r>
                    <w:rPr>
                      <w:rFonts w:ascii="仿宋" w:hAnsi="仿宋" w:cs="仿宋" w:eastAsia="仿宋"/>
                      <w:sz w:val="24"/>
                    </w:rPr>
                    <w:t>≥128Mbps,储存≥128Mbps,转发≥128Mbps；网络视频接入≥16路；IPC分辨率4K/6M/5M/4M/3M/1080P/1.3M/720P；解码能力2×4K/4×4M/8×1080P/16×720P；1路VGA，1路HDMI，支持VGA/HDMI视频同源输出；最大支持16路回放；视频压缩标准H265/H.264；4个内置SATA接口，支持10T、SSD；16个百兆带POE供电以太网口，1个千兆以太网口；1个前置USB2.0接口/1个后置USB3.0接口；1路,支持IPC音频输入/1路,支持语音对讲输出；报警接口8进2出，其中1路继电器输出，1路12V1A ctrl输出；1个RS-232/1个RS-485；1个电源接口，AC90V~264V 50+2% Hz,硬盘</w:t>
                  </w:r>
                  <w:r>
                    <w:rPr>
                      <w:rFonts w:ascii="仿宋" w:hAnsi="仿宋" w:cs="仿宋" w:eastAsia="仿宋"/>
                      <w:sz w:val="24"/>
                    </w:rPr>
                    <w:t>≧6T</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PCS</w:t>
                  </w:r>
                </w:p>
              </w:tc>
            </w:tr>
            <w:tr>
              <w:tc>
                <w:tcPr>
                  <w:tcW w:type="dxa" w:w="310"/>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网络半球摄像机</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POE供电,≥400万1/2.8”CMOS,镜头焦距:3.6mm，带拾音</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PCS</w:t>
                  </w:r>
                </w:p>
              </w:tc>
            </w:tr>
            <w:tr>
              <w:tc>
                <w:tcPr>
                  <w:tcW w:type="dxa" w:w="310"/>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管理电脑</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1、CPU：综合性能≧AMD R7-7600X 或 ≧i5-13400F；</w:t>
                  </w:r>
                </w:p>
                <w:p>
                  <w:pPr>
                    <w:pStyle w:val="null3"/>
                    <w:jc w:val="left"/>
                  </w:pPr>
                  <w:r>
                    <w:rPr>
                      <w:rFonts w:ascii="仿宋" w:hAnsi="仿宋" w:cs="仿宋" w:eastAsia="仿宋"/>
                      <w:sz w:val="24"/>
                    </w:rPr>
                    <w:t>2、内存：综合性能≧DDR5 6400MHZ，容量≧16GB；</w:t>
                  </w:r>
                </w:p>
                <w:p>
                  <w:pPr>
                    <w:pStyle w:val="null3"/>
                    <w:jc w:val="left"/>
                  </w:pPr>
                  <w:r>
                    <w:rPr>
                      <w:rFonts w:ascii="仿宋" w:hAnsi="仿宋" w:cs="仿宋" w:eastAsia="仿宋"/>
                      <w:sz w:val="24"/>
                    </w:rPr>
                    <w:t>3、显卡：综合性能≧NVIDIA RTX3060-12G；</w:t>
                  </w:r>
                </w:p>
                <w:p>
                  <w:pPr>
                    <w:pStyle w:val="null3"/>
                    <w:jc w:val="left"/>
                  </w:pPr>
                  <w:r>
                    <w:rPr>
                      <w:rFonts w:ascii="仿宋" w:hAnsi="仿宋" w:cs="仿宋" w:eastAsia="仿宋"/>
                      <w:sz w:val="24"/>
                    </w:rPr>
                    <w:t>4、硬盘：≧ 1T，支持PCIe4.0，固态硬盘；</w:t>
                  </w:r>
                </w:p>
                <w:p>
                  <w:pPr>
                    <w:pStyle w:val="null3"/>
                    <w:jc w:val="left"/>
                  </w:pPr>
                  <w:r>
                    <w:rPr>
                      <w:rFonts w:ascii="仿宋" w:hAnsi="仿宋" w:cs="仿宋" w:eastAsia="仿宋"/>
                      <w:sz w:val="24"/>
                    </w:rPr>
                    <w:t>5、显示器：屏幕分辨率≧1920×1080；可升降</w:t>
                  </w:r>
                  <w:r>
                    <w:rPr>
                      <w:rFonts w:ascii="仿宋" w:hAnsi="仿宋" w:cs="仿宋" w:eastAsia="仿宋"/>
                      <w:sz w:val="24"/>
                    </w:rPr>
                    <w:t>,</w:t>
                  </w:r>
                  <w:r>
                    <w:rPr>
                      <w:rFonts w:ascii="仿宋" w:hAnsi="仿宋" w:cs="仿宋" w:eastAsia="仿宋"/>
                      <w:sz w:val="24"/>
                    </w:rPr>
                    <w:t>≧</w:t>
                  </w:r>
                  <w:r>
                    <w:rPr>
                      <w:rFonts w:ascii="仿宋" w:hAnsi="仿宋" w:cs="仿宋" w:eastAsia="仿宋"/>
                      <w:sz w:val="24"/>
                    </w:rPr>
                    <w:t>27寸</w:t>
                  </w:r>
                </w:p>
                <w:p>
                  <w:pPr>
                    <w:pStyle w:val="null3"/>
                    <w:jc w:val="left"/>
                  </w:pPr>
                  <w:r>
                    <w:rPr>
                      <w:rFonts w:ascii="仿宋" w:hAnsi="仿宋" w:cs="仿宋" w:eastAsia="仿宋"/>
                      <w:sz w:val="24"/>
                    </w:rPr>
                    <w:t>6、接口：≧2个typeC，≧1个USB3.2；</w:t>
                  </w:r>
                </w:p>
                <w:p>
                  <w:pPr>
                    <w:pStyle w:val="null3"/>
                    <w:jc w:val="left"/>
                  </w:pPr>
                  <w:r>
                    <w:rPr>
                      <w:rFonts w:ascii="仿宋" w:hAnsi="仿宋" w:cs="仿宋" w:eastAsia="仿宋"/>
                      <w:sz w:val="24"/>
                    </w:rPr>
                    <w:t>8、配备原装蓝牙鼠标；</w:t>
                  </w:r>
                </w:p>
                <w:p>
                  <w:pPr>
                    <w:pStyle w:val="null3"/>
                    <w:jc w:val="left"/>
                  </w:pPr>
                  <w:r>
                    <w:rPr>
                      <w:rFonts w:ascii="仿宋" w:hAnsi="仿宋" w:cs="仿宋" w:eastAsia="仿宋"/>
                      <w:sz w:val="24"/>
                    </w:rPr>
                    <w:t>9、集成蓝牙、WIFI 6模块</w:t>
                  </w:r>
                </w:p>
                <w:p>
                  <w:pPr>
                    <w:pStyle w:val="null3"/>
                    <w:jc w:val="left"/>
                  </w:pPr>
                  <w:r>
                    <w:rPr>
                      <w:rFonts w:ascii="仿宋" w:hAnsi="仿宋" w:cs="仿宋" w:eastAsia="仿宋"/>
                      <w:sz w:val="24"/>
                    </w:rPr>
                    <w:t>10、预装正版Windows11。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5082"/>
                  <w:gridSpan w:val="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6.机房气体消防系统及玻璃隔断</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火灾报警控制器</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火灾报警控制器</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点型光电感烟火灾探测器</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点型光电感烟火灾探测器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点型感温火灾探测器（</w:t>
                  </w:r>
                  <w:r>
                    <w:rPr>
                      <w:rFonts w:ascii="仿宋" w:hAnsi="仿宋" w:cs="仿宋" w:eastAsia="仿宋"/>
                      <w:sz w:val="24"/>
                    </w:rPr>
                    <w:t>A2）</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点型感温火灾探测器（</w:t>
                  </w:r>
                  <w:r>
                    <w:rPr>
                      <w:rFonts w:ascii="仿宋" w:hAnsi="仿宋" w:cs="仿宋" w:eastAsia="仿宋"/>
                      <w:sz w:val="24"/>
                    </w:rPr>
                    <w:t>A2）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探测器底座</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探测器底座</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火灾声光警报器</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火灾声光警报器</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底座</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底座</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紧急启停按钮</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紧急启停按钮</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气体释放显示灯</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气体释放显示灯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柜式七氟丙烷气体灭火装置</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120L柜式七氟丙烷气体灭火装置</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七氟丙烷药剂</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七氟丙烷药剂</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360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公斤</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信号电源线</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RVS2*1.5mm2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1200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m</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穿线管</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KBG20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m</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泄压阀</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0.25平方米</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防火玻璃隔断</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12mm防火玻璃隔断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平米</w:t>
                  </w:r>
                </w:p>
              </w:tc>
            </w:tr>
            <w:tr>
              <w:tc>
                <w:tcPr>
                  <w:tcW w:type="dxa" w:w="508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7、综合布线改造</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原机房光缆</w:t>
                  </w:r>
                  <w:r>
                    <w:rPr>
                      <w:rFonts w:ascii="仿宋" w:hAnsi="仿宋" w:cs="仿宋" w:eastAsia="仿宋"/>
                      <w:sz w:val="24"/>
                    </w:rPr>
                    <w:t>机柜、</w:t>
                  </w:r>
                  <w:r>
                    <w:rPr>
                      <w:rFonts w:ascii="仿宋" w:hAnsi="仿宋" w:cs="仿宋" w:eastAsia="仿宋"/>
                      <w:sz w:val="24"/>
                    </w:rPr>
                    <w:t>桥架拆除</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拆除原有光缆机柜、光缆接续盒、桥架等</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光缆铺设和整理</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对光缆进行重新梳理、重新铺设、光纤熔接、对接等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w:t>
                  </w:r>
                </w:p>
              </w:tc>
            </w:tr>
            <w:tr>
              <w:tc>
                <w:tcPr>
                  <w:tcW w:type="dxa" w:w="50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8、机房环境改造</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1</w:t>
                  </w:r>
                </w:p>
              </w:tc>
              <w:tc>
                <w:tcPr>
                  <w:tcW w:type="dxa" w:w="95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原机房设备拆除</w:t>
                  </w:r>
                </w:p>
              </w:tc>
              <w:tc>
                <w:tcPr>
                  <w:tcW w:type="dxa" w:w="2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拆除原有精密空调内外机</w:t>
                  </w:r>
                  <w:r>
                    <w:rPr>
                      <w:rFonts w:ascii="仿宋" w:hAnsi="仿宋" w:cs="仿宋" w:eastAsia="仿宋"/>
                      <w:sz w:val="24"/>
                    </w:rPr>
                    <w:t>2套，UPS1套，配电柜1套，消防气体灭火3套，监控摄像头3个，机房动环3套，原有玻璃隔断，灯具17套等。</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2</w:t>
                  </w:r>
                </w:p>
              </w:tc>
              <w:tc>
                <w:tcPr>
                  <w:tcW w:type="dxa" w:w="95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机房配电</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1、LED平板灯600*1200；10套</w:t>
                  </w:r>
                  <w:r>
                    <w:br/>
                  </w:r>
                  <w:r>
                    <w:rPr>
                      <w:rFonts w:ascii="仿宋" w:hAnsi="仿宋" w:cs="仿宋" w:eastAsia="仿宋"/>
                      <w:sz w:val="24"/>
                    </w:rPr>
                    <w:t>2、灯具线路改造BV-2*1.5mm</w:t>
                  </w:r>
                  <w:r>
                    <w:rPr>
                      <w:rFonts w:ascii="仿宋" w:hAnsi="仿宋" w:cs="仿宋" w:eastAsia="仿宋"/>
                      <w:sz w:val="24"/>
                      <w:vertAlign w:val="superscript"/>
                    </w:rPr>
                    <w:t>2</w:t>
                  </w:r>
                  <w:r>
                    <w:rPr>
                      <w:rFonts w:ascii="仿宋" w:hAnsi="仿宋" w:cs="仿宋" w:eastAsia="仿宋"/>
                      <w:sz w:val="24"/>
                    </w:rPr>
                    <w:t>，</w:t>
                  </w:r>
                  <w:r>
                    <w:rPr>
                      <w:rFonts w:ascii="仿宋" w:hAnsi="仿宋" w:cs="仿宋" w:eastAsia="仿宋"/>
                      <w:sz w:val="24"/>
                    </w:rPr>
                    <w:t>300米</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3</w:t>
                  </w:r>
                </w:p>
              </w:tc>
              <w:tc>
                <w:tcPr>
                  <w:tcW w:type="dxa" w:w="95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彩钢板墙面</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1200*2600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平方</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4</w:t>
                  </w:r>
                </w:p>
              </w:tc>
              <w:tc>
                <w:tcPr>
                  <w:tcW w:type="dxa" w:w="95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机房清洁</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对机房墙面、地板进行清洁、修补等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项</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5</w:t>
                  </w:r>
                </w:p>
              </w:tc>
              <w:tc>
                <w:tcPr>
                  <w:tcW w:type="dxa" w:w="95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 w:hAnsi="仿宋" w:cs="仿宋" w:eastAsia="仿宋"/>
                      <w:sz w:val="24"/>
                    </w:rPr>
                    <w:t>辅材</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线缆、插排等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批</w:t>
                  </w:r>
                </w:p>
              </w:tc>
            </w:tr>
          </w:tbl>
          <w:p>
            <w:pPr>
              <w:pStyle w:val="null3"/>
              <w:jc w:val="both"/>
            </w:pPr>
            <w:r>
              <w:rPr>
                <w:rFonts w:ascii="仿宋" w:hAnsi="仿宋" w:cs="仿宋" w:eastAsia="仿宋"/>
                <w:sz w:val="24"/>
                <w:b/>
              </w:rPr>
              <w:t>（二）服务期限及要求：</w:t>
            </w:r>
          </w:p>
          <w:p>
            <w:pPr>
              <w:pStyle w:val="null3"/>
              <w:ind w:left="420" w:firstLine="480"/>
              <w:jc w:val="both"/>
            </w:pPr>
            <w:r>
              <w:rPr>
                <w:rFonts w:ascii="仿宋" w:hAnsi="仿宋" w:cs="仿宋" w:eastAsia="仿宋"/>
                <w:sz w:val="24"/>
              </w:rPr>
              <w:t>1、</w:t>
            </w:r>
            <w:r>
              <w:rPr>
                <w:rFonts w:ascii="仿宋" w:hAnsi="仿宋" w:cs="仿宋" w:eastAsia="仿宋"/>
                <w:sz w:val="24"/>
              </w:rPr>
              <w:t>交货安装期：合同签订之日起</w:t>
            </w:r>
            <w:r>
              <w:rPr>
                <w:rFonts w:ascii="仿宋" w:hAnsi="仿宋" w:cs="仿宋" w:eastAsia="仿宋"/>
                <w:sz w:val="24"/>
              </w:rPr>
              <w:t>10天</w:t>
            </w:r>
          </w:p>
          <w:p>
            <w:pPr>
              <w:pStyle w:val="null3"/>
              <w:ind w:left="420" w:firstLine="480"/>
              <w:jc w:val="both"/>
            </w:pPr>
            <w:r>
              <w:rPr>
                <w:rFonts w:ascii="仿宋" w:hAnsi="仿宋" w:cs="仿宋" w:eastAsia="仿宋"/>
                <w:sz w:val="24"/>
              </w:rPr>
              <w:t>质保</w:t>
            </w:r>
            <w:r>
              <w:rPr>
                <w:rFonts w:ascii="仿宋" w:hAnsi="仿宋" w:cs="仿宋" w:eastAsia="仿宋"/>
                <w:sz w:val="24"/>
              </w:rPr>
              <w:t>期：自验收合格之日起</w:t>
            </w:r>
            <w:r>
              <w:rPr>
                <w:rFonts w:ascii="仿宋" w:hAnsi="仿宋" w:cs="仿宋" w:eastAsia="仿宋"/>
                <w:sz w:val="24"/>
              </w:rPr>
              <w:t>5年</w:t>
            </w:r>
            <w:r>
              <w:rPr>
                <w:rFonts w:ascii="仿宋" w:hAnsi="仿宋" w:cs="仿宋" w:eastAsia="仿宋"/>
                <w:sz w:val="24"/>
              </w:rPr>
              <w:t>；</w:t>
            </w:r>
          </w:p>
          <w:p>
            <w:pPr>
              <w:pStyle w:val="null3"/>
              <w:ind w:left="420" w:firstLine="480"/>
              <w:jc w:val="both"/>
            </w:pPr>
            <w:r>
              <w:rPr>
                <w:rFonts w:ascii="仿宋" w:hAnsi="仿宋" w:cs="仿宋" w:eastAsia="仿宋"/>
                <w:sz w:val="24"/>
              </w:rPr>
              <w:t>运维期限：自验收合格之日起</w:t>
            </w:r>
            <w:r>
              <w:rPr>
                <w:rFonts w:ascii="仿宋" w:hAnsi="仿宋" w:cs="仿宋" w:eastAsia="仿宋"/>
                <w:sz w:val="24"/>
              </w:rPr>
              <w:t>5年</w:t>
            </w:r>
            <w:r>
              <w:rPr>
                <w:rFonts w:ascii="仿宋" w:hAnsi="仿宋" w:cs="仿宋" w:eastAsia="仿宋"/>
                <w:sz w:val="24"/>
              </w:rPr>
              <w:t>。</w:t>
            </w:r>
          </w:p>
          <w:p>
            <w:pPr>
              <w:pStyle w:val="null3"/>
              <w:ind w:left="420" w:firstLine="480"/>
              <w:jc w:val="both"/>
            </w:pPr>
            <w:r>
              <w:rPr>
                <w:rFonts w:ascii="仿宋" w:hAnsi="仿宋" w:cs="仿宋" w:eastAsia="仿宋"/>
                <w:sz w:val="24"/>
              </w:rPr>
              <w:t>2、按采购人指定地点安装、调试相关设备。</w:t>
            </w:r>
          </w:p>
          <w:p>
            <w:pPr>
              <w:pStyle w:val="null3"/>
              <w:ind w:left="420" w:firstLine="480"/>
              <w:jc w:val="both"/>
            </w:pPr>
            <w:r>
              <w:rPr>
                <w:rFonts w:ascii="仿宋" w:hAnsi="仿宋" w:cs="仿宋" w:eastAsia="仿宋"/>
                <w:sz w:val="24"/>
              </w:rPr>
              <w:t>3、提供定期设备巡检</w:t>
            </w:r>
            <w:r>
              <w:rPr>
                <w:rFonts w:ascii="仿宋" w:hAnsi="仿宋" w:cs="仿宋" w:eastAsia="仿宋"/>
                <w:sz w:val="24"/>
              </w:rPr>
              <w:t>、</w:t>
            </w:r>
            <w:r>
              <w:rPr>
                <w:rFonts w:ascii="仿宋" w:hAnsi="仿宋" w:cs="仿宋" w:eastAsia="仿宋"/>
                <w:sz w:val="24"/>
              </w:rPr>
              <w:t>运维</w:t>
            </w:r>
            <w:r>
              <w:rPr>
                <w:rFonts w:ascii="仿宋" w:hAnsi="仿宋" w:cs="仿宋" w:eastAsia="仿宋"/>
                <w:sz w:val="24"/>
              </w:rPr>
              <w:t>服务，</w:t>
            </w:r>
            <w:r>
              <w:rPr>
                <w:rFonts w:ascii="仿宋" w:hAnsi="仿宋" w:cs="仿宋" w:eastAsia="仿宋"/>
                <w:sz w:val="24"/>
              </w:rPr>
              <w:t>≥</w:t>
            </w:r>
            <w:r>
              <w:rPr>
                <w:rFonts w:ascii="仿宋" w:hAnsi="仿宋" w:cs="仿宋" w:eastAsia="仿宋"/>
                <w:sz w:val="24"/>
              </w:rPr>
              <w:t>1次/2个月</w:t>
            </w:r>
            <w:r>
              <w:rPr>
                <w:rFonts w:ascii="仿宋" w:hAnsi="仿宋" w:cs="仿宋" w:eastAsia="仿宋"/>
                <w:sz w:val="24"/>
              </w:rPr>
              <w:t>，</w:t>
            </w:r>
            <w:r>
              <w:rPr>
                <w:rFonts w:ascii="仿宋" w:hAnsi="仿宋" w:cs="仿宋" w:eastAsia="仿宋"/>
                <w:sz w:val="24"/>
              </w:rPr>
              <w:t>内容包括且不限于更换空调滤网、冲洗空调室外机、系统升级等</w:t>
            </w:r>
            <w:r>
              <w:rPr>
                <w:rFonts w:ascii="仿宋" w:hAnsi="仿宋" w:cs="仿宋" w:eastAsia="仿宋"/>
                <w:sz w:val="24"/>
              </w:rPr>
              <w:t>。</w:t>
            </w:r>
          </w:p>
          <w:p>
            <w:pPr>
              <w:pStyle w:val="null3"/>
              <w:ind w:left="420" w:firstLine="480"/>
              <w:jc w:val="both"/>
            </w:pPr>
            <w:r>
              <w:rPr>
                <w:rFonts w:ascii="仿宋" w:hAnsi="仿宋" w:cs="仿宋" w:eastAsia="仿宋"/>
                <w:sz w:val="24"/>
              </w:rPr>
              <w:t>4、中标方所供的货物必须是双方招投标文件规定的全新、未使用的原装产品，并保证所供货物附件齐全且能够独立正常运行，因缺少附件及质量问题而发生的任何损失由中标方负责。</w:t>
            </w:r>
          </w:p>
          <w:p>
            <w:pPr>
              <w:pStyle w:val="null3"/>
              <w:ind w:left="420" w:firstLine="480"/>
              <w:jc w:val="both"/>
            </w:pPr>
            <w:r>
              <w:rPr>
                <w:rFonts w:ascii="仿宋" w:hAnsi="仿宋" w:cs="仿宋" w:eastAsia="仿宋"/>
                <w:sz w:val="24"/>
              </w:rPr>
              <w:t>5、在保质期内因设备本身的质量问题，中标方负责免费修理、更换零部件或退换，并须对设备出现的有关技术性问题或安全问题负责处理、解决。</w:t>
            </w:r>
          </w:p>
          <w:p>
            <w:pPr>
              <w:pStyle w:val="null3"/>
              <w:ind w:left="420" w:firstLine="480"/>
              <w:jc w:val="both"/>
            </w:pPr>
            <w:r>
              <w:rPr>
                <w:rFonts w:ascii="仿宋" w:hAnsi="仿宋" w:cs="仿宋" w:eastAsia="仿宋"/>
                <w:sz w:val="24"/>
              </w:rPr>
              <w:t>6、设备出现故障时，应在接到故障申告后24小时内解决。</w:t>
            </w:r>
          </w:p>
          <w:p>
            <w:pPr>
              <w:pStyle w:val="null3"/>
              <w:ind w:left="420" w:firstLine="480"/>
              <w:jc w:val="both"/>
            </w:pPr>
            <w:r>
              <w:rPr>
                <w:rFonts w:ascii="仿宋" w:hAnsi="仿宋" w:cs="仿宋" w:eastAsia="仿宋"/>
                <w:sz w:val="24"/>
              </w:rPr>
              <w:t>7、项目升级改造涉及部分符合当地消防、安全部门检查要求，如有不符合地方，在规定时间内无条件完成整改。</w:t>
            </w:r>
          </w:p>
          <w:p>
            <w:pPr>
              <w:pStyle w:val="null3"/>
              <w:jc w:val="both"/>
            </w:pPr>
            <w:r>
              <w:rPr>
                <w:rFonts w:ascii="仿宋" w:hAnsi="仿宋" w:cs="仿宋" w:eastAsia="仿宋"/>
                <w:sz w:val="24"/>
              </w:rPr>
              <w:t>8、若服务期内有出台新的法律法规和服务标准，投标人与采购人协商修改服务协议或按照新的法律法规和服务标准执行。</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交货安装期：合同签订之日起10天； 质保期：自验收合格之日起5年； 运维期限：自验收合格之日起5年。</w:t>
      </w:r>
    </w:p>
    <w:p>
      <w:pPr>
        <w:pStyle w:val="null3"/>
        <w:outlineLvl w:val="3"/>
      </w:pPr>
      <w:r>
        <w:rPr>
          <w:sz w:val="24"/>
          <w:b/>
        </w:rPr>
        <w:t>3.4.2交货地点和方式</w:t>
      </w:r>
    </w:p>
    <w:p>
      <w:pPr>
        <w:pStyle w:val="null3"/>
      </w:pPr>
      <w:r>
        <w:rPr/>
        <w:t>采购包1：</w:t>
      </w:r>
    </w:p>
    <w:p>
      <w:pPr>
        <w:pStyle w:val="null3"/>
      </w:pPr>
      <w:r>
        <w:rPr/>
        <w:t>按照采购人的要求执行</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（1）非中小企业成交付款方式：签订合同前向采购人缴纳5%的履约保证金，涉及产品经采购人验收合格后（7日内）一次性支付全款，同时缴纳的5%履约保证金无质量问题一次性无息退还。 （2）中小企业成交付款方式：签订合同前向学校缴纳5%的履约保证金，合同签订后（7日内）采购人支付40%合同金额的预付款。涉及产品经采购人验收合格后（7日内）一次性支付60%合同金额的余款，同时缴纳的5%履约保证金无质量问题一次性无息退还。</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（1）非中小企业成交付款方式：签订合同前向采购人缴纳5%的履约保证金，涉及产品经采购人验收合格后（7日内）一次性支付全款，同时缴纳的5%履约保证金无质量问题一次性无息退还。 （2）中小企业成交付款方式：签订合同前向学校缴纳5%的履约保证金，合同签订后（7日内）采购人支付40%合同金额的预付款。涉及产品经采购人验收合格后（7日内）一次性支付60%合同金额的余款，同时缴纳的5%履约保证金无质量问题一次性无息退还。</w:t>
      </w:r>
      <w:r>
        <w:rPr/>
        <w:t xml:space="preserve"> ，达到付款条件起 </w:t>
      </w:r>
      <w:r>
        <w:rPr/>
        <w:t>7</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1.合同；2.国内相应的标准、规范； 3.磋商文件以及成交供应商的响应文件。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质保期：自验收合格之日起5年； 运维期限：自验收合格之日起5年。</w:t>
      </w:r>
    </w:p>
    <w:p>
      <w:pPr>
        <w:pStyle w:val="null3"/>
        <w:outlineLvl w:val="3"/>
      </w:pPr>
      <w:r>
        <w:rPr>
          <w:sz w:val="24"/>
          <w:b/>
        </w:rPr>
        <w:t>3.4.8违约责任与解决争议的方法</w:t>
      </w:r>
    </w:p>
    <w:p>
      <w:pPr>
        <w:pStyle w:val="null3"/>
      </w:pPr>
      <w:r>
        <w:rPr/>
        <w:t>采购包1：</w:t>
      </w:r>
    </w:p>
    <w:p>
      <w:pPr>
        <w:pStyle w:val="null3"/>
      </w:pPr>
      <w:r>
        <w:rPr/>
        <w:t>合同的履行、违约责任和解决争议的方法等适用《中华人民共和国民法典》。具体详见合同文本。</w:t>
      </w:r>
    </w:p>
    <w:p>
      <w:pPr>
        <w:pStyle w:val="null3"/>
        <w:jc w:val="left"/>
        <w:outlineLvl w:val="2"/>
      </w:pPr>
      <w:r>
        <w:rPr>
          <w:sz w:val="28"/>
          <w:b/>
        </w:rPr>
        <w:t>3.5其他要求</w:t>
      </w:r>
    </w:p>
    <w:p>
      <w:pPr>
        <w:pStyle w:val="null3"/>
      </w:pPr>
      <w:r>
        <w:rPr/>
        <w:t>1.中标供应商在领取中标通知书时提供2套纸质投标文件（1正1副），纸质版投标文件应与线上电子投标文件保持一致并加盖公章。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 2023 年度财务审计报告或开标前6个月内的银行资信证明或财政部门认可的政府采购专业担保机构出具的投标担保函）；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 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具有依法缴纳税收和社会保障资金的良好记录（提供开标前 12 个月内任一月份的社保和缴纳税收的证明，税种须包含增值税或企业所得税，依法不需要缴纳社会保障资金、免税或无须缴纳税款的供应商，应提供相关证明文件)；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关于联合体</w:t>
            </w:r>
          </w:p>
        </w:tc>
        <w:tc>
          <w:tcPr>
            <w:tcW w:type="dxa" w:w="3322"/>
          </w:tcPr>
          <w:p>
            <w:pPr>
              <w:pStyle w:val="null3"/>
            </w:pPr>
            <w:r>
              <w:rPr/>
              <w:t>本项目不允许联合体投标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诚信承诺书 拒绝商业贿赂承诺书 标的清单 报价表</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交货安装期是否符合磋商文件要求</w:t>
            </w:r>
          </w:p>
        </w:tc>
        <w:tc>
          <w:tcPr>
            <w:tcW w:type="dxa" w:w="1661"/>
          </w:tcPr>
          <w:p>
            <w:pPr>
              <w:pStyle w:val="null3"/>
            </w:pPr>
            <w:r>
              <w:rPr/>
              <w:t>响应文件封面 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质保期是否符合磋商文件要求</w:t>
            </w:r>
          </w:p>
        </w:tc>
        <w:tc>
          <w:tcPr>
            <w:tcW w:type="dxa" w:w="1661"/>
          </w:tcPr>
          <w:p>
            <w:pPr>
              <w:pStyle w:val="null3"/>
            </w:pPr>
            <w:r>
              <w:rPr/>
              <w:t>响应文件封面 商务偏离表</w:t>
            </w:r>
          </w:p>
        </w:tc>
      </w:tr>
      <w:tr>
        <w:tc>
          <w:tcPr>
            <w:tcW w:type="dxa" w:w="831"/>
          </w:tcPr>
          <w:p>
            <w:pPr>
              <w:pStyle w:val="null3"/>
            </w:pPr>
            <w:r>
              <w:rPr/>
              <w:t>4</w:t>
            </w:r>
          </w:p>
        </w:tc>
        <w:tc>
          <w:tcPr>
            <w:tcW w:type="dxa" w:w="2492"/>
          </w:tcPr>
          <w:p>
            <w:pPr>
              <w:pStyle w:val="null3"/>
            </w:pPr>
            <w:r>
              <w:rPr/>
              <w:t>运维期限</w:t>
            </w:r>
          </w:p>
        </w:tc>
        <w:tc>
          <w:tcPr>
            <w:tcW w:type="dxa" w:w="3322"/>
          </w:tcPr>
          <w:p>
            <w:pPr>
              <w:pStyle w:val="null3"/>
            </w:pPr>
            <w:r>
              <w:rPr/>
              <w:t>运维期限是否符合磋商文件要求</w:t>
            </w:r>
          </w:p>
        </w:tc>
        <w:tc>
          <w:tcPr>
            <w:tcW w:type="dxa" w:w="1661"/>
          </w:tcPr>
          <w:p>
            <w:pPr>
              <w:pStyle w:val="null3"/>
            </w:pPr>
            <w:r>
              <w:rPr/>
              <w:t>响应文件封面 商务偏离表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响应文件封面 商务偏离表</w:t>
            </w:r>
          </w:p>
        </w:tc>
      </w:tr>
      <w:tr>
        <w:tc>
          <w:tcPr>
            <w:tcW w:type="dxa" w:w="831"/>
          </w:tcPr>
          <w:p>
            <w:pPr>
              <w:pStyle w:val="null3"/>
            </w:pPr>
            <w:r>
              <w:rPr/>
              <w:t>6</w:t>
            </w:r>
          </w:p>
        </w:tc>
        <w:tc>
          <w:tcPr>
            <w:tcW w:type="dxa" w:w="2492"/>
          </w:tcPr>
          <w:p>
            <w:pPr>
              <w:pStyle w:val="null3"/>
            </w:pPr>
            <w:r>
              <w:rPr/>
              <w:t>有效期</w:t>
            </w:r>
          </w:p>
        </w:tc>
        <w:tc>
          <w:tcPr>
            <w:tcW w:type="dxa" w:w="3322"/>
          </w:tcPr>
          <w:p>
            <w:pPr>
              <w:pStyle w:val="null3"/>
            </w:pPr>
            <w:r>
              <w:rPr/>
              <w:t>响应文件有效期是否符合磋商文件要求</w:t>
            </w:r>
          </w:p>
        </w:tc>
        <w:tc>
          <w:tcPr>
            <w:tcW w:type="dxa" w:w="1661"/>
          </w:tcPr>
          <w:p>
            <w:pPr>
              <w:pStyle w:val="null3"/>
            </w:pPr>
            <w:r>
              <w:rPr/>
              <w:t>响应文件封面 商务偏离表</w:t>
            </w:r>
          </w:p>
        </w:tc>
      </w:tr>
      <w:tr>
        <w:tc>
          <w:tcPr>
            <w:tcW w:type="dxa" w:w="831"/>
          </w:tcPr>
          <w:p>
            <w:pPr>
              <w:pStyle w:val="null3"/>
            </w:pPr>
            <w:r>
              <w:rPr/>
              <w:t>7</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投标产品符合政府采购政策，并提供有效的节能和环境标志证明材料。每提供1项得0.5分，满分2分。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节能环保证明资料</w:t>
            </w:r>
          </w:p>
        </w:tc>
      </w:tr>
      <w:tr>
        <w:tc>
          <w:tcPr>
            <w:tcW w:type="dxa" w:w="831"/>
            <w:vMerge/>
          </w:tcPr>
          <w:p/>
        </w:tc>
        <w:tc>
          <w:tcPr>
            <w:tcW w:type="dxa" w:w="1661"/>
          </w:tcPr>
          <w:p>
            <w:pPr>
              <w:pStyle w:val="null3"/>
            </w:pPr>
            <w:r>
              <w:rPr/>
              <w:t>产品指标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20分； ▲标识参数为重要参数，按要求逐条响应，须提供技术参数证明材料,每个▲项不满足扣2分，扣完本项分值为止。 无标识参数为一般参数，按要求逐条响应，不满足一项扣1分，扣完本项分值为止。 ▲参数必须提供技术参数证明材料，包括官网截图或产品彩页或检测报告或加盖生产厂商公章的技术参数说明。不响应或未提供证明资料不得分。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p>
            <w:pPr>
              <w:pStyle w:val="null3"/>
            </w:pPr>
            <w:r>
              <w:rPr/>
              <w:t>技术方案</w:t>
            </w:r>
          </w:p>
        </w:tc>
      </w:tr>
      <w:tr>
        <w:tc>
          <w:tcPr>
            <w:tcW w:type="dxa" w:w="831"/>
            <w:vMerge/>
          </w:tcPr>
          <w:p/>
        </w:tc>
        <w:tc>
          <w:tcPr>
            <w:tcW w:type="dxa" w:w="1661"/>
          </w:tcPr>
          <w:p>
            <w:pPr>
              <w:pStyle w:val="null3"/>
            </w:pPr>
            <w:r>
              <w:rPr/>
              <w:t>履约能力</w:t>
            </w:r>
          </w:p>
        </w:tc>
        <w:tc>
          <w:tcPr>
            <w:tcW w:type="dxa" w:w="2492"/>
          </w:tcPr>
          <w:p>
            <w:pPr>
              <w:pStyle w:val="null3"/>
            </w:pPr>
            <w:r>
              <w:rPr/>
              <w:t>投标单位具备电子与智能化工程专业承包资质二级及以上得2分。 投标单位具备消防设施工程专业承包二级及以上资质得2分。 拟派本项目负责人具备PMP项目管理师证书或二级以上建造师证书，得1分。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质量保证措施1</w:t>
            </w:r>
          </w:p>
        </w:tc>
        <w:tc>
          <w:tcPr>
            <w:tcW w:type="dxa" w:w="2492"/>
          </w:tcPr>
          <w:p>
            <w:pPr>
              <w:pStyle w:val="null3"/>
            </w:pPr>
            <w:r>
              <w:rPr/>
              <w:t>供应商所投核心产品的制造商应通过ISO9001质量管理体系认证，提供齐全得2分，未提供或提供不齐全得0分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质量保证措施2</w:t>
            </w:r>
          </w:p>
        </w:tc>
        <w:tc>
          <w:tcPr>
            <w:tcW w:type="dxa" w:w="2492"/>
          </w:tcPr>
          <w:p>
            <w:pPr>
              <w:pStyle w:val="null3"/>
            </w:pPr>
            <w:r>
              <w:rPr/>
              <w:t>供应商所投产品供货渠道合法，无假货、翻新货且无产权纠纷，提供来源渠道合法证明文件（不限于原厂授权、销售协议、代理协议等资料）。1、供应商所投产品提供的证明材料齐全得5分；2、供应商所投产品提供部分的证明材料得3分；3、供应商提供的简单得1分；4、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质量保证措施3</w:t>
            </w:r>
          </w:p>
        </w:tc>
        <w:tc>
          <w:tcPr>
            <w:tcW w:type="dxa" w:w="2492"/>
          </w:tcPr>
          <w:p>
            <w:pPr>
              <w:pStyle w:val="null3"/>
            </w:pPr>
            <w:r>
              <w:rPr/>
              <w:t>有切实可行的质量监督和检查措施，健全的质量管理组织机构，有技术先进的生产、试验设备。 1、监督和检查措施完备，管理机构健全，生产、试验设备先进，得5分；2、具备监督和检查措施及管理机构，生产、试验设备齐全，得3分；3、监督和检查措施缺失，管理机构不健全，生产、试验设备不完备，得1分；4、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供货方案</w:t>
            </w:r>
          </w:p>
        </w:tc>
        <w:tc>
          <w:tcPr>
            <w:tcW w:type="dxa" w:w="2492"/>
          </w:tcPr>
          <w:p>
            <w:pPr>
              <w:pStyle w:val="null3"/>
            </w:pPr>
            <w:r>
              <w:rPr/>
              <w:t>组织措施、产品供货、安装调试、进度计划及人员配备等措施：针对本项目的组织实施、产品的供货、供货时间、供货进度计划、到货计划，并针对本项目特点做出合理计划及调配，由专业的技术人员提供服务，并帮助采购人将设备调试到最佳使用状态，能保证项目的顺利运行。 1、组织实施、供货方案完备、合理、切实可行,得6分；2、组织实施、供货方案较完备、合理、基本可行，得4分；3、组织实施、供货方案缺失漏项，得2分；4、未提供得0分。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1、售后服务条款具体、可行，有详细的售后服务措施承诺；在设备发生故障后的补救措施等方面，有详细的服务承诺和实施方案；明确质保期限和保修方式等有承诺得5分； 2、售后服务条款可行，有完整的售后服务措施承诺；在设备发生故障后的补救措施等方面，有明确的服务承诺和实施方案得3分； 3、售后服务条款可行，有完整的售后服务措施承诺得1分；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培训</w:t>
            </w:r>
          </w:p>
        </w:tc>
        <w:tc>
          <w:tcPr>
            <w:tcW w:type="dxa" w:w="2492"/>
          </w:tcPr>
          <w:p>
            <w:pPr>
              <w:pStyle w:val="null3"/>
            </w:pPr>
            <w:r>
              <w:rPr/>
              <w:t>为保证采购方技术人员对设备的日常运维能力，供应商应提供完整、可行的培训计划，包括但不限于培训体系、培训目标、培训课程等内容。 1、供应商提供的方案完整、可行，针对性较强得5分；2、供应商提供的方案相对完整、基本可行。得3分；3、供应商提供的方案较简单，没有针对性得1分；4、供应商未提供相关内容。得0分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巡查服务</w:t>
            </w:r>
          </w:p>
        </w:tc>
        <w:tc>
          <w:tcPr>
            <w:tcW w:type="dxa" w:w="2492"/>
          </w:tcPr>
          <w:p>
            <w:pPr>
              <w:pStyle w:val="null3"/>
            </w:pPr>
            <w:r>
              <w:rPr/>
              <w:t>供应商针对本项目实际情况提供的定期设备巡检工作方案，包括但不限于采购人要求的工作范围。 1、服务方案全面、详细、科学合理、规范，可操作性强，得5分； 2、服务方案较为合理、规范，具有一定操作性，得3分； 3、服务方案简单，得1分； 4、未提供得0分。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运维服务方案</w:t>
            </w:r>
          </w:p>
        </w:tc>
        <w:tc>
          <w:tcPr>
            <w:tcW w:type="dxa" w:w="2492"/>
          </w:tcPr>
          <w:p>
            <w:pPr>
              <w:pStyle w:val="null3"/>
            </w:pPr>
            <w:r>
              <w:rPr/>
              <w:t>供应商针对本项目采购人的运维服务要求提供方案，包括但不限于运维人员的配备，运维计划及工作内容。 1、运维服务方案全面、详细、科学合理、规范，可操作性强，得5分； 2、运维服务方案较为合理、规范，具有一定操作性，得3分； 3、服务方案简单，得1分； 4、未提供得0分。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提供供应商2021年1月1日至今类似项目业绩，每提供1个得1分，满分5分。（提供合同协议或中标通知书）</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详见附件：业绩一览表</w:t>
      </w:r>
    </w:p>
    <w:p>
      <w:pPr>
        <w:pStyle w:val="null3"/>
        <w:ind w:firstLine="960"/>
      </w:pPr>
      <w:r>
        <w:rPr/>
        <w:t>详见附件：拒绝商业贿赂承诺书</w:t>
      </w:r>
    </w:p>
    <w:p>
      <w:pPr>
        <w:pStyle w:val="null3"/>
        <w:ind w:firstLine="960"/>
      </w:pPr>
      <w:r>
        <w:rPr/>
        <w:t>详见附件：诚信承诺书</w:t>
      </w:r>
    </w:p>
    <w:p>
      <w:pPr>
        <w:pStyle w:val="null3"/>
        <w:ind w:firstLine="960"/>
      </w:pPr>
      <w:r>
        <w:rPr/>
        <w:t>详见附件：节能环保证明资料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详见附件：西安科技大学设备采购合同.docx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