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版本号：240724001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附属中学校园环境提升改造工程</w:t>
      </w:r>
    </w:p>
    <w:p>
      <w:pPr>
        <w:pStyle w:val="null3"/>
        <w:jc w:val="center"/>
        <w:outlineLvl w:val="2"/>
      </w:pPr>
      <w:r>
        <w:rPr>
          <w:sz w:val="28"/>
          <w:b/>
        </w:rPr>
        <w:t>采购项目编号：</w:t>
      </w:r>
      <w:r>
        <w:rPr>
          <w:sz w:val="28"/>
          <w:b/>
        </w:rPr>
        <w:t>SZT2024-SN-SC-ZC-GC-0767</w:t>
      </w:r>
      <w:r>
        <w:br/>
      </w:r>
      <w:r>
        <w:br/>
      </w:r>
      <w:r>
        <w:br/>
      </w:r>
    </w:p>
    <w:p>
      <w:pPr>
        <w:pStyle w:val="null3"/>
        <w:jc w:val="center"/>
        <w:outlineLvl w:val="2"/>
      </w:pPr>
      <w:r>
        <w:rPr>
          <w:sz w:val="28"/>
          <w:b/>
        </w:rPr>
        <w:t>西安工业大学</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2024年07月24日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陕西中技招标有限公司</w:t>
      </w:r>
      <w:r>
        <w:rPr/>
        <w:t>（以下简称“代理机构”）受</w:t>
      </w:r>
      <w:r>
        <w:rPr/>
        <w:t>西安工业大学</w:t>
      </w:r>
      <w:r>
        <w:rPr/>
        <w:t>委托，拟对</w:t>
      </w:r>
      <w:r>
        <w:rPr/>
        <w:t>附属中学校园环境提升改造工程</w:t>
      </w:r>
      <w:r>
        <w:rPr/>
        <w:t>采用竞争性磋商采购方式进行采购，兹邀请供应商参加本项目的竞争性磋商。</w:t>
      </w:r>
    </w:p>
    <w:p>
      <w:pPr>
        <w:pStyle w:val="null3"/>
        <w:outlineLvl w:val="2"/>
      </w:pPr>
      <w:r>
        <w:rPr>
          <w:sz w:val="28"/>
          <w:b/>
        </w:rPr>
        <w:t>一、采购项目编号：</w:t>
      </w:r>
      <w:r>
        <w:rPr>
          <w:sz w:val="28"/>
          <w:b/>
        </w:rPr>
        <w:t>SZT2024-SN-SC-ZC-GC-0767</w:t>
      </w:r>
    </w:p>
    <w:p>
      <w:pPr>
        <w:pStyle w:val="null3"/>
        <w:outlineLvl w:val="2"/>
      </w:pPr>
      <w:r>
        <w:rPr>
          <w:sz w:val="28"/>
          <w:b/>
        </w:rPr>
        <w:t>二、采购项目名称：</w:t>
      </w:r>
      <w:r>
        <w:rPr>
          <w:sz w:val="28"/>
          <w:b/>
        </w:rPr>
        <w:t>附属中学校园环境提升改造工程</w:t>
      </w:r>
    </w:p>
    <w:p>
      <w:pPr>
        <w:pStyle w:val="null3"/>
        <w:outlineLvl w:val="2"/>
      </w:pPr>
      <w:r>
        <w:rPr>
          <w:sz w:val="28"/>
          <w:b/>
        </w:rPr>
        <w:t>三、磋商项目简介</w:t>
      </w:r>
    </w:p>
    <w:p>
      <w:pPr>
        <w:pStyle w:val="null3"/>
        <w:ind w:firstLine="480"/>
      </w:pPr>
      <w:r>
        <w:rPr/>
        <w:t>项目建设内容包含西安工业大学附属中学校园大门外墙、主楼外墙及室内一层至五层环境提升改造。</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采购包1（附属中学校园环境提升改造工程）：属于专门面向中小企业采购。</w:t>
      </w:r>
    </w:p>
    <w:p>
      <w:pPr>
        <w:pStyle w:val="null3"/>
        <w:ind w:firstLine="480"/>
      </w:pPr>
      <w:r>
        <w:rPr/>
        <w:t>（三）本项目的特定资格要求：</w:t>
      </w:r>
    </w:p>
    <w:p>
      <w:pPr>
        <w:pStyle w:val="null3"/>
      </w:pPr>
      <w:r>
        <w:rPr/>
        <w:t>采购包1：</w:t>
      </w:r>
    </w:p>
    <w:p>
      <w:pPr>
        <w:pStyle w:val="null3"/>
      </w:pPr>
      <w:r>
        <w:rPr/>
        <w:t>1、法定代表人授权委托书：法定代表人授权委托书：法定代表人直接参加的，须出示身份证；法定代表人授权他人参加的，须提供法定代表人授权委托书、被授权人身份证，供应商需在项目电子化交易系统中按要求上传相应证明文件并进行电子签章。</w:t>
      </w:r>
    </w:p>
    <w:p>
      <w:pPr>
        <w:pStyle w:val="null3"/>
      </w:pPr>
      <w:r>
        <w:rPr/>
        <w:t>2、供应商企业资质要求：具有有效的【建筑工程施工总承包三级】及以上（含三级）资质或【建筑装饰工程专业承包二级】及以上（含二级）资质，并具备有效的安全生产许可证；供应商需在项目电子化交易系统中按要求上传相应证明文件并进行电子签章。</w:t>
      </w:r>
    </w:p>
    <w:p>
      <w:pPr>
        <w:pStyle w:val="null3"/>
      </w:pPr>
      <w:r>
        <w:rPr/>
        <w:t>3、拟派项目负责人资质和专业要求：拟派项目经理具备建筑工程专业注册建造师二级及以上（含二级）执业资格，并具有有效的安全生产考核合格证（B 证）,在本单位注册且无在建工程（承诺书）；供应商需在项目电子化交易系统中按要求上传相应证明文件并进行电子签章。</w:t>
      </w:r>
    </w:p>
    <w:p>
      <w:pPr>
        <w:pStyle w:val="null3"/>
      </w:pPr>
      <w:r>
        <w:rPr/>
        <w:t>4、本项目专门面向中小企业采购：仅限符合《政府采购促进中小企业发展办法》（财库〔2020〕46 号）条件的中小企业参与，投标人应填写中小企业声明函并对真实性负责。</w:t>
      </w:r>
    </w:p>
    <w:p>
      <w:pPr>
        <w:pStyle w:val="null3"/>
      </w:pPr>
      <w:r>
        <w:rPr/>
        <w:t>5、关于联合体磋商要求：本项目不接受联合体磋商。供应商需在项目电子化交易系统中按要求上传相应证明文件并进行电子签章。</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西安工业大学</w:t>
      </w:r>
    </w:p>
    <w:p>
      <w:pPr>
        <w:pStyle w:val="null3"/>
      </w:pPr>
      <w:r>
        <w:rPr/>
        <w:t xml:space="preserve"> 地址： </w:t>
      </w:r>
      <w:r>
        <w:rPr/>
        <w:t>未央区学府中路2号</w:t>
      </w:r>
    </w:p>
    <w:p>
      <w:pPr>
        <w:pStyle w:val="null3"/>
      </w:pPr>
      <w:r>
        <w:rPr/>
        <w:t xml:space="preserve"> 邮编： </w:t>
      </w:r>
      <w:r>
        <w:rPr/>
        <w:t>/</w:t>
      </w:r>
    </w:p>
    <w:p>
      <w:pPr>
        <w:pStyle w:val="null3"/>
      </w:pPr>
      <w:r>
        <w:rPr/>
        <w:t xml:space="preserve"> 联系人： </w:t>
      </w:r>
      <w:r>
        <w:rPr/>
        <w:t>西安工业大学经办</w:t>
      </w:r>
    </w:p>
    <w:p>
      <w:pPr>
        <w:pStyle w:val="null3"/>
      </w:pPr>
      <w:r>
        <w:rPr/>
        <w:t xml:space="preserve"> 联系电话： </w:t>
      </w:r>
      <w:r>
        <w:rPr/>
        <w:t>029-86173142</w:t>
      </w:r>
    </w:p>
    <w:p>
      <w:pPr>
        <w:pStyle w:val="null3"/>
        <w:outlineLvl w:val="3"/>
      </w:pPr>
      <w:r>
        <w:rPr>
          <w:sz w:val="24"/>
          <w:b/>
        </w:rPr>
        <w:t>代理机构：</w:t>
      </w:r>
      <w:r>
        <w:rPr>
          <w:sz w:val="24"/>
          <w:b/>
        </w:rPr>
        <w:t>陕西中技招标有限公司</w:t>
      </w:r>
    </w:p>
    <w:p>
      <w:pPr>
        <w:pStyle w:val="null3"/>
      </w:pPr>
      <w:r>
        <w:rPr/>
        <w:t xml:space="preserve"> 地址： </w:t>
      </w:r>
      <w:r>
        <w:rPr/>
        <w:t>西安高新区高新四路 1 号高科广场 A1001 室</w:t>
      </w:r>
    </w:p>
    <w:p>
      <w:pPr>
        <w:pStyle w:val="null3"/>
      </w:pPr>
      <w:r>
        <w:rPr/>
        <w:t xml:space="preserve"> 邮编： </w:t>
      </w:r>
      <w:r>
        <w:rPr/>
        <w:t>710075</w:t>
      </w:r>
    </w:p>
    <w:p>
      <w:pPr>
        <w:pStyle w:val="null3"/>
      </w:pPr>
      <w:r>
        <w:rPr/>
        <w:t xml:space="preserve"> 联系人： </w:t>
      </w:r>
      <w:r>
        <w:rPr/>
        <w:t>杨艳、沈肖楠、史肖霞、单博</w:t>
      </w:r>
    </w:p>
    <w:p>
      <w:pPr>
        <w:pStyle w:val="null3"/>
      </w:pPr>
      <w:r>
        <w:rPr/>
        <w:t xml:space="preserve"> 联系电话： </w:t>
      </w:r>
      <w:r>
        <w:rPr/>
        <w:t>029-88364979-821</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采购包1：1,499,000.00元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如有</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如有</w:t>
            </w:r>
            <w:r>
              <w:rPr/>
              <w:t>产品属于节能产品政府采购品目清单中应优先采购的产品范围，本项目采购</w:t>
            </w:r>
            <w:r>
              <w:rPr/>
              <w:t>如有</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采购包1保证金金额：20,000.00元</w:t>
            </w:r>
          </w:p>
          <w:p>
            <w:pPr>
              <w:pStyle w:val="null3"/>
            </w:pPr>
            <w:r>
              <w:rPr/>
              <w:t>缴交渠道：转账、支票、汇票等（需通过实体账户、户名及开户行信息）</w:t>
            </w:r>
          </w:p>
          <w:p>
            <w:pPr>
              <w:pStyle w:val="null3"/>
            </w:pPr>
            <w:r>
              <w:rPr/>
              <w:t>开户名称：陕西中技招标有限公司（转账完成后请将转账记录、单位名称、联系方式发送至本 邮箱：441688970@qq.com）</w:t>
            </w:r>
          </w:p>
          <w:p>
            <w:pPr>
              <w:pStyle w:val="null3"/>
            </w:pPr>
            <w:r>
              <w:rPr/>
              <w:t>开户银行：招商银行西安分行营业部</w:t>
            </w:r>
          </w:p>
          <w:p>
            <w:pPr>
              <w:pStyle w:val="null3"/>
            </w:pPr>
            <w:r>
              <w:rPr/>
              <w:t>银行账号：1299 1681 2810 001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说明：供应商成交后凭成交通知书向采购人缴纳成交金额的5%作为履约保证金，待合同履约完毕后无息退还。</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中标人应向采购代理机构交纳招标代理服务费。招标代理服务费的收取：参见国家计委颁布的《招标代理服务收费管理暂行办法》（计价格[2002]1980号）和（发改办价格[2003]857号）工程类收费标准按照中标金额的0.6%进行收取，在领取中标通知书时向采购代理机构一次性交纳。 开户名称：陕西中技招标有限公司 开户银行：招商银行西安分行营业部 银行账号：129916812810001</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西安工业大学</w:t>
      </w:r>
      <w:r>
        <w:rPr/>
        <w:t>和</w:t>
      </w:r>
      <w:r>
        <w:rPr/>
        <w:t>陕西中技招标有限公司</w:t>
      </w:r>
      <w:r>
        <w:rPr/>
        <w:t>享有。对磋商文件中供应商参加本次政府采购活动应当具备的条件，磋商项目技术、服务、商务及其他要求，评审细则及标准由</w:t>
      </w:r>
      <w:r>
        <w:rPr/>
        <w:t>西安工业大学</w:t>
      </w:r>
      <w:r>
        <w:rPr/>
        <w:t>负责解释。除上述磋商文件内容，其他内容由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西安工业大学</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国家相应的标准、规范</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陕西中技招标有限公司</w:t>
      </w:r>
      <w:r>
        <w:rPr/>
        <w:t xml:space="preserve"> 负责答复；供应商对采购过程的询问、质疑由</w:t>
      </w:r>
      <w:r>
        <w:rPr/>
        <w:t>陕西中技招标有限公司</w:t>
      </w:r>
      <w:r>
        <w:rPr/>
        <w:t xml:space="preserve"> 负责答复；供应商对采购结果的询问、质疑由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联系人：李经理</w:t>
      </w:r>
    </w:p>
    <w:p>
      <w:pPr>
        <w:pStyle w:val="null3"/>
      </w:pPr>
      <w:r>
        <w:rPr/>
        <w:t>联系电话：029-88364979-846</w:t>
      </w:r>
    </w:p>
    <w:p>
      <w:pPr>
        <w:pStyle w:val="null3"/>
      </w:pPr>
      <w:r>
        <w:rPr/>
        <w:t>地址：西安市高新区高新四路1号高科广场A座1001室</w:t>
      </w:r>
    </w:p>
    <w:p>
      <w:pPr>
        <w:pStyle w:val="null3"/>
      </w:pPr>
      <w:r>
        <w:rPr/>
        <w:t>邮编：710075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1,499,000.00</w:t>
      </w:r>
    </w:p>
    <w:p>
      <w:pPr>
        <w:pStyle w:val="null3"/>
      </w:pPr>
      <w:r>
        <w:rPr/>
        <w:t>采购包最高限价（元）: 1,498,098.99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附属中学校园环境提升改造工程</w:t>
            </w:r>
          </w:p>
        </w:tc>
        <w:tc>
          <w:tcPr>
            <w:tcW w:type="dxa" w:w="1384"/>
          </w:tcPr>
          <w:p>
            <w:pPr>
              <w:pStyle w:val="null3"/>
              <w:jc w:val="right"/>
            </w:pPr>
            <w:r>
              <w:rPr/>
              <w:t>1.00</w:t>
            </w:r>
          </w:p>
        </w:tc>
        <w:tc>
          <w:tcPr>
            <w:tcW w:type="dxa" w:w="1384"/>
          </w:tcPr>
          <w:p>
            <w:pPr>
              <w:pStyle w:val="null3"/>
              <w:jc w:val="right"/>
            </w:pPr>
            <w:r>
              <w:rPr/>
              <w:t>1,499,000.00</w:t>
            </w:r>
          </w:p>
        </w:tc>
        <w:tc>
          <w:tcPr>
            <w:tcW w:type="dxa" w:w="1384"/>
          </w:tcPr>
          <w:p>
            <w:pPr>
              <w:pStyle w:val="null3"/>
            </w:pPr>
            <w:r>
              <w:rPr/>
              <w:t>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标的名称：附属中学校园环境提升改造工程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calibri" w:hAnsi="calibri" w:cs="calibri" w:eastAsia="calibri"/>
                <w:sz w:val="21"/>
              </w:rPr>
              <w:t>一、工程概况</w:t>
            </w:r>
          </w:p>
          <w:p>
            <w:pPr>
              <w:pStyle w:val="null3"/>
            </w:pPr>
            <w:r>
              <w:rPr>
                <w:rFonts w:ascii="calibri" w:hAnsi="calibri" w:cs="calibri" w:eastAsia="calibri"/>
                <w:sz w:val="21"/>
              </w:rPr>
              <w:t>工程名称：西安工业大学附属中学校园环境提升改造工程</w:t>
            </w:r>
          </w:p>
          <w:p>
            <w:pPr>
              <w:pStyle w:val="null3"/>
            </w:pPr>
            <w:r>
              <w:rPr>
                <w:rFonts w:ascii="calibri" w:hAnsi="calibri" w:cs="calibri" w:eastAsia="calibri"/>
                <w:sz w:val="21"/>
              </w:rPr>
              <w:t>工程地址：西安工业大学附属中学</w:t>
            </w:r>
          </w:p>
          <w:p>
            <w:pPr>
              <w:pStyle w:val="null3"/>
            </w:pPr>
            <w:r>
              <w:rPr>
                <w:rFonts w:ascii="calibri" w:hAnsi="calibri" w:cs="calibri" w:eastAsia="calibri"/>
                <w:sz w:val="21"/>
              </w:rPr>
              <w:t>工程概况：项目建设内容包含西安工业大学附属中学校园大门外墙、主楼外墙及室内一层至五层环境提升改造。</w:t>
            </w:r>
          </w:p>
          <w:p>
            <w:pPr>
              <w:pStyle w:val="null3"/>
            </w:pPr>
            <w:r>
              <w:rPr>
                <w:rFonts w:ascii="calibri" w:hAnsi="calibri" w:cs="calibri" w:eastAsia="calibri"/>
                <w:sz w:val="21"/>
              </w:rPr>
              <w:t>二、编制依据</w:t>
            </w:r>
          </w:p>
          <w:p>
            <w:pPr>
              <w:pStyle w:val="null3"/>
            </w:pPr>
            <w:r>
              <w:rPr>
                <w:rFonts w:ascii="calibri" w:hAnsi="calibri" w:cs="calibri" w:eastAsia="calibri"/>
                <w:sz w:val="21"/>
              </w:rPr>
              <w:t>（一）国家或省级建设主管部门颁发的计价依据</w:t>
            </w:r>
          </w:p>
          <w:p>
            <w:pPr>
              <w:pStyle w:val="null3"/>
            </w:pPr>
            <w:r>
              <w:rPr>
                <w:rFonts w:ascii="calibri" w:hAnsi="calibri" w:cs="calibri" w:eastAsia="calibri"/>
                <w:sz w:val="21"/>
              </w:rPr>
              <w:t>1．《建设工程工程量清单计价规范》（GB50500-2008）。</w:t>
            </w:r>
          </w:p>
          <w:p>
            <w:pPr>
              <w:pStyle w:val="null3"/>
            </w:pPr>
            <w:r>
              <w:rPr>
                <w:rFonts w:ascii="calibri" w:hAnsi="calibri" w:cs="calibri" w:eastAsia="calibri"/>
                <w:sz w:val="21"/>
              </w:rPr>
              <w:t>2．《关于印发 2009 陕西省建设工程工程量清单计价依据的通知》（陕建发〔2009〕 199 号）。</w:t>
            </w:r>
          </w:p>
          <w:p>
            <w:pPr>
              <w:pStyle w:val="null3"/>
            </w:pPr>
            <w:r>
              <w:rPr>
                <w:rFonts w:ascii="calibri" w:hAnsi="calibri" w:cs="calibri" w:eastAsia="calibri"/>
                <w:sz w:val="21"/>
              </w:rPr>
              <w:t>3．《关于调整我省建设工程计价依据的通知》（陕建发〔2019〕45 号）。</w:t>
            </w:r>
          </w:p>
          <w:p>
            <w:pPr>
              <w:pStyle w:val="null3"/>
            </w:pPr>
            <w:r>
              <w:rPr>
                <w:rFonts w:ascii="calibri" w:hAnsi="calibri" w:cs="calibri" w:eastAsia="calibri"/>
                <w:sz w:val="21"/>
              </w:rPr>
              <w:t>4．《关于发布我省落实建筑工人实名制管理计价依据的通知》（陕建发〔2019〕 1246 号）。</w:t>
            </w:r>
          </w:p>
          <w:p>
            <w:pPr>
              <w:pStyle w:val="null3"/>
            </w:pPr>
            <w:r>
              <w:rPr>
                <w:rFonts w:ascii="calibri" w:hAnsi="calibri" w:cs="calibri" w:eastAsia="calibri"/>
                <w:sz w:val="21"/>
              </w:rPr>
              <w:t>5．《关于增加建设工程扬尘治理专项措施费及综合人工单价调整的通知》（陕 建发〔2017〕270 号）中关于扬尘治理专项措施费的规定。</w:t>
            </w:r>
          </w:p>
          <w:p>
            <w:pPr>
              <w:pStyle w:val="null3"/>
            </w:pPr>
            <w:r>
              <w:rPr>
                <w:rFonts w:ascii="calibri" w:hAnsi="calibri" w:cs="calibri" w:eastAsia="calibri"/>
                <w:sz w:val="21"/>
              </w:rPr>
              <w:t>6．《关于建筑施工安全生产责任保险费用计价的通知》（陕建发〔2020〕1097 号）。 7．《陕西省住房和城乡建设厅关于全省统一停止收缴建筑业劳保费用的通知》 陕建发〔2021〕1021 号。</w:t>
            </w:r>
          </w:p>
          <w:p>
            <w:pPr>
              <w:pStyle w:val="null3"/>
            </w:pPr>
            <w:r>
              <w:rPr>
                <w:rFonts w:ascii="calibri" w:hAnsi="calibri" w:cs="calibri" w:eastAsia="calibri"/>
                <w:sz w:val="21"/>
              </w:rPr>
              <w:t>8．《关于加强建筑行业养老保险费用缴纳和养老保险费用计价监管有关事项的 通知》（陕建发〔2021〕61 号）。</w:t>
            </w:r>
          </w:p>
          <w:p>
            <w:pPr>
              <w:pStyle w:val="null3"/>
            </w:pPr>
            <w:r>
              <w:rPr>
                <w:rFonts w:ascii="calibri" w:hAnsi="calibri" w:cs="calibri" w:eastAsia="calibri"/>
                <w:sz w:val="21"/>
              </w:rPr>
              <w:t>9．《关于调整房屋建筑和市政基础设施工程工程量清单计价综合人工单价的通</w:t>
            </w:r>
          </w:p>
          <w:p>
            <w:pPr>
              <w:pStyle w:val="null3"/>
            </w:pPr>
            <w:r>
              <w:rPr>
                <w:rFonts w:ascii="calibri" w:hAnsi="calibri" w:cs="calibri" w:eastAsia="calibri"/>
                <w:sz w:val="21"/>
              </w:rPr>
              <w:t>知》（陕建发[2021]1097 号）。</w:t>
            </w:r>
          </w:p>
          <w:p>
            <w:pPr>
              <w:pStyle w:val="null3"/>
            </w:pPr>
            <w:r>
              <w:rPr>
                <w:rFonts w:ascii="calibri" w:hAnsi="calibri" w:cs="calibri" w:eastAsia="calibri"/>
                <w:sz w:val="21"/>
              </w:rPr>
              <w:t>（二）陕西省现行工程量清单编制规定</w:t>
            </w:r>
          </w:p>
          <w:p>
            <w:pPr>
              <w:pStyle w:val="null3"/>
            </w:pPr>
            <w:r>
              <w:rPr>
                <w:rFonts w:ascii="calibri" w:hAnsi="calibri" w:cs="calibri" w:eastAsia="calibri"/>
                <w:sz w:val="21"/>
              </w:rPr>
              <w:t>1．《陕西省建设工程工程量清单计价规则（2009）》、《陕西省建设工程工程 量清单计价费率（2009）》及其配套文件中工程量计算办法。</w:t>
            </w:r>
          </w:p>
          <w:p>
            <w:pPr>
              <w:pStyle w:val="null3"/>
            </w:pPr>
            <w:r>
              <w:rPr>
                <w:rFonts w:ascii="calibri" w:hAnsi="calibri" w:cs="calibri" w:eastAsia="calibri"/>
                <w:sz w:val="21"/>
              </w:rPr>
              <w:t>2．《陕西省建筑、装饰、安装工程消耗量定额（2004）》、《陕西省建设工程 消耗量定额（2004）补充定额》。</w:t>
            </w:r>
          </w:p>
          <w:p>
            <w:pPr>
              <w:pStyle w:val="null3"/>
            </w:pPr>
            <w:r>
              <w:rPr>
                <w:rFonts w:ascii="calibri" w:hAnsi="calibri" w:cs="calibri" w:eastAsia="calibri"/>
                <w:sz w:val="21"/>
              </w:rPr>
              <w:t>3．《陕西省建筑装饰工程价目表》（2009）。</w:t>
            </w:r>
          </w:p>
          <w:p>
            <w:pPr>
              <w:pStyle w:val="null3"/>
            </w:pPr>
            <w:r>
              <w:rPr>
                <w:rFonts w:ascii="calibri" w:hAnsi="calibri" w:cs="calibri" w:eastAsia="calibri"/>
                <w:sz w:val="21"/>
              </w:rPr>
              <w:t>4．《陕西省建设工程施工机械台班价目表》（2009）。</w:t>
            </w:r>
          </w:p>
          <w:p>
            <w:pPr>
              <w:pStyle w:val="null3"/>
            </w:pPr>
            <w:r>
              <w:rPr>
                <w:rFonts w:ascii="calibri" w:hAnsi="calibri" w:cs="calibri" w:eastAsia="calibri"/>
                <w:sz w:val="21"/>
              </w:rPr>
              <w:t>5．本项目有材料设备暂估价的按材料设备暂估价格执行，无材料设备暂估价的 结合《陕西工程造价信息》价格信息及推荐品牌市场询价确定。</w:t>
            </w:r>
          </w:p>
          <w:p>
            <w:pPr>
              <w:pStyle w:val="null3"/>
            </w:pPr>
            <w:r>
              <w:rPr>
                <w:rFonts w:ascii="calibri" w:hAnsi="calibri" w:cs="calibri" w:eastAsia="calibri"/>
                <w:sz w:val="21"/>
              </w:rPr>
              <w:t>（三）设计文件</w:t>
            </w:r>
          </w:p>
          <w:p>
            <w:pPr>
              <w:pStyle w:val="null3"/>
            </w:pPr>
            <w:r>
              <w:rPr>
                <w:rFonts w:ascii="calibri" w:hAnsi="calibri" w:cs="calibri" w:eastAsia="calibri"/>
                <w:sz w:val="21"/>
              </w:rPr>
              <w:t>1．建设单位提供的设计图纸。</w:t>
            </w:r>
          </w:p>
          <w:p>
            <w:pPr>
              <w:pStyle w:val="null3"/>
            </w:pPr>
            <w:r>
              <w:rPr>
                <w:rFonts w:ascii="calibri" w:hAnsi="calibri" w:cs="calibri" w:eastAsia="calibri"/>
                <w:sz w:val="21"/>
              </w:rPr>
              <w:t>2．设计单位对于图纸疑问的书面回复。</w:t>
            </w:r>
          </w:p>
          <w:p>
            <w:pPr>
              <w:pStyle w:val="null3"/>
            </w:pPr>
            <w:r>
              <w:rPr>
                <w:rFonts w:ascii="calibri" w:hAnsi="calibri" w:cs="calibri" w:eastAsia="calibri"/>
                <w:sz w:val="21"/>
              </w:rPr>
              <w:t>（四）其他依据</w:t>
            </w:r>
          </w:p>
          <w:p>
            <w:pPr>
              <w:pStyle w:val="null3"/>
            </w:pPr>
            <w:r>
              <w:rPr>
                <w:rFonts w:ascii="calibri" w:hAnsi="calibri" w:cs="calibri" w:eastAsia="calibri"/>
                <w:sz w:val="21"/>
              </w:rPr>
              <w:t>1．正常施工组织设计及施工方法。</w:t>
            </w:r>
          </w:p>
          <w:p>
            <w:pPr>
              <w:pStyle w:val="null3"/>
            </w:pPr>
            <w:r>
              <w:rPr>
                <w:rFonts w:ascii="calibri" w:hAnsi="calibri" w:cs="calibri" w:eastAsia="calibri"/>
                <w:sz w:val="21"/>
              </w:rPr>
              <w:t>2．施工图中采用的相关施工规范及验收规范。</w:t>
            </w:r>
          </w:p>
          <w:p>
            <w:pPr>
              <w:pStyle w:val="null3"/>
            </w:pPr>
            <w:r>
              <w:rPr>
                <w:rFonts w:ascii="calibri" w:hAnsi="calibri" w:cs="calibri" w:eastAsia="calibri"/>
                <w:sz w:val="21"/>
              </w:rPr>
              <w:t>三、投标人填报须知及有关说明</w:t>
            </w:r>
          </w:p>
          <w:p>
            <w:pPr>
              <w:pStyle w:val="null3"/>
            </w:pPr>
            <w:r>
              <w:rPr>
                <w:rFonts w:ascii="calibri" w:hAnsi="calibri" w:cs="calibri" w:eastAsia="calibri"/>
                <w:sz w:val="21"/>
              </w:rPr>
              <w:t>1．投标人应将招标工程量清单与招标文件、“计价规范”、计价定额、拟签订 合同的主要条款、相关工程技术规范标准要求、图纸、施工现场实际情况等结合起 来进行查阅、理解和使用。</w:t>
            </w:r>
          </w:p>
          <w:p>
            <w:pPr>
              <w:pStyle w:val="null3"/>
            </w:pPr>
            <w:r>
              <w:rPr>
                <w:rFonts w:ascii="calibri" w:hAnsi="calibri" w:cs="calibri" w:eastAsia="calibri"/>
                <w:sz w:val="21"/>
              </w:rPr>
              <w:t>2．清单项目特征描述的内容不可能涵盖图纸所有内容，只描述重点工序内容， 投标人报价要充分参考清单规范、设计图纸、施工规范、设计规范、业主需求等并 结合现场情况综合考虑，进行综合单价的填报，当清单描述与图纸不一致时，以清 单、图纸和规范规定的最高标准为准，中标后不得因项目特征描述与深化设计及上 述内容不一致而调整综合单价。</w:t>
            </w:r>
          </w:p>
          <w:p>
            <w:pPr>
              <w:pStyle w:val="null3"/>
            </w:pPr>
            <w:r>
              <w:rPr>
                <w:rFonts w:ascii="calibri" w:hAnsi="calibri" w:cs="calibri" w:eastAsia="calibri"/>
                <w:sz w:val="21"/>
              </w:rPr>
              <w:t>3．投标人要依据图纸及招标文件中推荐的材料、设备品牌及档次进行报价，中 标后不得因业主对材料选样确认为理由，而调整中标材料、设备价格，具体详见招标文件技术标准及要求。</w:t>
            </w:r>
          </w:p>
          <w:p>
            <w:pPr>
              <w:pStyle w:val="null3"/>
            </w:pPr>
            <w:r>
              <w:rPr>
                <w:rFonts w:ascii="calibri" w:hAnsi="calibri" w:cs="calibri" w:eastAsia="calibri"/>
                <w:sz w:val="21"/>
              </w:rPr>
              <w:t>4．各种材料（设备）、成品构件及半成品在施工现场的运距，由投标人结合实 际情况综合考虑，不再单独计列费用。</w:t>
            </w:r>
          </w:p>
          <w:p>
            <w:pPr>
              <w:pStyle w:val="null3"/>
            </w:pPr>
            <w:r>
              <w:rPr>
                <w:rFonts w:ascii="calibri" w:hAnsi="calibri" w:cs="calibri" w:eastAsia="calibri"/>
                <w:sz w:val="21"/>
              </w:rPr>
              <w:t>5．投标人投标总价应是所有清单报价的单位工程费汇总，不允许采用汇总后优 惠、打折的形式;</w:t>
            </w:r>
          </w:p>
          <w:p>
            <w:pPr>
              <w:pStyle w:val="null3"/>
            </w:pPr>
            <w:r>
              <w:rPr>
                <w:rFonts w:ascii="calibri" w:hAnsi="calibri" w:cs="calibri" w:eastAsia="calibri"/>
                <w:sz w:val="21"/>
              </w:rPr>
              <w:t>6．承包人的临时占地（含现场加工场地、材料存放场地、吊装（提升）占用场 地、料厂、项目部驻地等）租用费、临时用地的环保、恢复及所有临时性占地的青 苗补偿及地面附着物发生的费用均由承包人负责；由于承包人原因引起工期延长、 腾挪场地等造成承包人临时占地的租用费增加由承包人负责。以上费用在投标报价 中综合考虑，不单独列项计量。</w:t>
            </w:r>
          </w:p>
          <w:p>
            <w:pPr>
              <w:pStyle w:val="null3"/>
            </w:pPr>
            <w:r>
              <w:rPr>
                <w:rFonts w:ascii="calibri" w:hAnsi="calibri" w:cs="calibri" w:eastAsia="calibri"/>
                <w:sz w:val="21"/>
              </w:rPr>
              <w:t>7．本项目报价中应考虑防疫费用,包括但不限于定期核酸核算检测（需满足招标 人及其他疫情防控等相关部门要求）、消杀设备、个人防护措施等，以上费用在投 标报价中综合考虑，不单独计列。</w:t>
            </w:r>
          </w:p>
          <w:p>
            <w:pPr>
              <w:pStyle w:val="null3"/>
            </w:pPr>
            <w:r>
              <w:rPr>
                <w:rFonts w:ascii="calibri" w:hAnsi="calibri" w:cs="calibri" w:eastAsia="calibri"/>
                <w:sz w:val="21"/>
              </w:rPr>
              <w:t>四、工程量计算规则及工程内容的其他说明</w:t>
            </w:r>
          </w:p>
          <w:p>
            <w:pPr>
              <w:pStyle w:val="null3"/>
            </w:pPr>
            <w:r>
              <w:rPr>
                <w:rFonts w:ascii="calibri" w:hAnsi="calibri" w:cs="calibri" w:eastAsia="calibri"/>
                <w:sz w:val="21"/>
              </w:rPr>
              <w:t>1．本工程暂列金额:无。</w:t>
            </w:r>
          </w:p>
          <w:p>
            <w:pPr>
              <w:pStyle w:val="null3"/>
            </w:pPr>
            <w:r>
              <w:rPr>
                <w:rFonts w:ascii="calibri" w:hAnsi="calibri" w:cs="calibri" w:eastAsia="calibri"/>
                <w:sz w:val="21"/>
              </w:rPr>
              <w:t>2．本工程专业工程暂估价:无。</w:t>
            </w:r>
          </w:p>
          <w:p>
            <w:pPr>
              <w:pStyle w:val="null3"/>
            </w:pPr>
            <w:r>
              <w:rPr>
                <w:rFonts w:ascii="calibri" w:hAnsi="calibri" w:cs="calibri" w:eastAsia="calibri"/>
                <w:sz w:val="21"/>
              </w:rPr>
              <w:t>3．养老保险已计入。</w:t>
            </w:r>
          </w:p>
          <w:p>
            <w:pPr>
              <w:pStyle w:val="null3"/>
            </w:pPr>
            <w:r>
              <w:rPr>
                <w:rFonts w:ascii="calibri" w:hAnsi="calibri" w:cs="calibri" w:eastAsia="calibri"/>
                <w:sz w:val="21"/>
              </w:rPr>
              <w:t>五、投标人计价要求</w:t>
            </w:r>
          </w:p>
          <w:p>
            <w:pPr>
              <w:pStyle w:val="null3"/>
            </w:pPr>
            <w:r>
              <w:rPr>
                <w:rFonts w:ascii="calibri" w:hAnsi="calibri" w:cs="calibri" w:eastAsia="calibri"/>
                <w:sz w:val="21"/>
              </w:rPr>
              <w:t>1.投标人需根据现场情况和招标文件相关要求计价，清单未列明且可能发生的 费用，需在措施费计价中进行考虑。</w:t>
            </w:r>
          </w:p>
          <w:p>
            <w:pPr>
              <w:pStyle w:val="null3"/>
            </w:pPr>
            <w:r>
              <w:rPr>
                <w:rFonts w:ascii="calibri" w:hAnsi="calibri" w:cs="calibri" w:eastAsia="calibri"/>
                <w:sz w:val="21"/>
              </w:rPr>
              <w:t>2.税率为3%</w:t>
            </w:r>
          </w:p>
          <w:p>
            <w:pPr>
              <w:pStyle w:val="null3"/>
            </w:pPr>
            <w:r>
              <w:rPr>
                <w:rFonts w:ascii="calibri" w:hAnsi="calibri" w:cs="calibri" w:eastAsia="calibri"/>
                <w:sz w:val="21"/>
              </w:rPr>
              <w:t>3.本工程计价币种为人民币。</w:t>
            </w:r>
          </w:p>
          <w:p>
            <w:pPr>
              <w:pStyle w:val="null3"/>
            </w:pPr>
            <w:r>
              <w:rPr>
                <w:rFonts w:ascii="calibri" w:hAnsi="calibri" w:cs="calibri" w:eastAsia="calibri"/>
                <w:sz w:val="21"/>
              </w:rPr>
              <w:t>4.本工程量清单采用广联达云计价平台 GCCP6.0（6.4100.23.120）编制。</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（1）依据设计文件的要求，本招标工程项目的材料、设备、施工须达到所涉及到的现行中华人民共和国以及省、自治区、直辖市或行业的工程建设标准、规范的要求。 （2）根据工程设计要求，该项工程项目的材料、设备、施工除必须达到上述第一条标准外，还应满足设计要求和业主在招标文件中的有关要求。 （3）该工程项目的主材、设备、施工如无上述第一、二条的标准，在材料、设备的定货采购和施工安装时，应出具生产厂家或施工安装企业在技术监督部门已备案企业标准，并经监理和业主批准后方可实施。</w:t>
      </w:r>
    </w:p>
    <w:p>
      <w:pPr>
        <w:pStyle w:val="null3"/>
        <w:ind w:firstLine="480"/>
      </w:pPr>
      <w:r>
        <w:rPr/>
        <w:t>三、针对本项目的其他技术服务要求：</w:t>
      </w:r>
    </w:p>
    <w:p>
      <w:pPr>
        <w:pStyle w:val="null3"/>
      </w:pPr>
      <w:r>
        <w:rPr/>
        <w:t>/</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报价方式：最后报价方式。 投标报价： 1.本项目单价包括完成一个规定计量单位项目所需的人工费、材料费、机械费、企业管理费、利润、风险费用、规费、税金、安全文明措施专项费、协调费等所有费用。 2.超出最高限价将导致废标。 3.合同单价以磋商最终报价与一次报价的下浮比例，对所有单价进行同比例下浮，以下浮后的价格作为合同执行单价。 踏勘：本项目自行踏勘。 1. 供应商踏勘现场发生的费用自理。 2.供应商自行负责在踏勘现场中所发生的人员伤亡和财产损失。 3. 采购人在踏勘现场中介绍的工程场地和相关的周边环境情况，以作为供应商在编制磋商响应文件时参考，采购人不对供应商据此作出的判断和决策负责。</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年度经审计完整的财务审计报告（成立时间至提交响应文件截止时间不足一年的可提供成立后任意时段的资产负债表），或其开标前三个月内银行出具的资信证明，或财政部门认可的政府采购专业担保机构出具的投标担保函； 3、具有履行合同所必需的设备和专业技术能力的书面声明（格式详见附件）； 4、有依法缴纳税收和社会保障资金的良好记录（提供开标前12个月内任一月份的社保和缴纳税收的证明，依法不需要缴纳社会保障资金、免税或无须缴纳税款的供应商，应提供相关证明文件)； 5、参加政府采购活动前 3 年内在经营活动中没有重大违法记录的书面声明（格式详见附件）。供应商需在项目电子化交易系统中按要求上传相应证明文件并进行电子签章。</w:t>
            </w:r>
          </w:p>
        </w:tc>
        <w:tc>
          <w:tcPr>
            <w:tcW w:type="dxa" w:w="1661"/>
          </w:tcPr>
          <w:p>
            <w:pPr>
              <w:pStyle w:val="null3"/>
            </w:pPr>
            <w:r>
              <w:rPr/>
              <w:t>供应商为本项目提供的资格证明文件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提供2023年度经审计完整的财务审计报告（成立时间至提交响应文件截止时间不足一年的可提供成立后任意时段的资产负债表），或其开标前三个月内银行出具的资信证明，或财政部门认可的政府采购专业担保机构出具的投标担保函。 供应商需在项目电子化交易系统中按要求上传相应证明文件并进行电子签章。</w:t>
            </w:r>
          </w:p>
        </w:tc>
        <w:tc>
          <w:tcPr>
            <w:tcW w:type="dxa" w:w="1661"/>
          </w:tcPr>
          <w:p>
            <w:pPr>
              <w:pStyle w:val="null3"/>
            </w:pPr>
            <w:r>
              <w:rPr/>
              <w:t>供应商为本项目提供的资格证明文件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响应文件封面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供应商为本项目提供的资格证明文件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法定代表人授权委托书：法定代表人直接参加的，须出示身份证；法定代表人授权他人参加的，须提供法定代表人授权委托书、被授权人身份证，供应商需在项目电子化交易系统中按要求上传相应证明文件并进行电子签章。</w:t>
            </w:r>
          </w:p>
        </w:tc>
        <w:tc>
          <w:tcPr>
            <w:tcW w:type="dxa" w:w="1661"/>
          </w:tcPr>
          <w:p>
            <w:pPr>
              <w:pStyle w:val="null3"/>
            </w:pPr>
            <w:r>
              <w:rPr/>
              <w:t>供应商为本项目提供的资格证明文件</w:t>
            </w:r>
          </w:p>
        </w:tc>
      </w:tr>
      <w:tr>
        <w:tc>
          <w:tcPr>
            <w:tcW w:type="dxa" w:w="831"/>
          </w:tcPr>
          <w:p>
            <w:pPr>
              <w:pStyle w:val="null3"/>
            </w:pPr>
            <w:r>
              <w:rPr/>
              <w:t>2</w:t>
            </w:r>
          </w:p>
        </w:tc>
        <w:tc>
          <w:tcPr>
            <w:tcW w:type="dxa" w:w="2492"/>
          </w:tcPr>
          <w:p>
            <w:pPr>
              <w:pStyle w:val="null3"/>
            </w:pPr>
            <w:r>
              <w:rPr/>
              <w:t>供应商企业资质要求</w:t>
            </w:r>
          </w:p>
        </w:tc>
        <w:tc>
          <w:tcPr>
            <w:tcW w:type="dxa" w:w="3322"/>
          </w:tcPr>
          <w:p>
            <w:pPr>
              <w:pStyle w:val="null3"/>
            </w:pPr>
            <w:r>
              <w:rPr/>
              <w:t>具有有效的【建筑工程施工总承包三级】及以上（含三级）资质或【建筑装饰工程专业承包二级】及以上（含二级）资质，并具备有效的安全生产许可证；供应商需在项目电子化交易系统中按要求上传相应证明文件并进行电子签章。</w:t>
            </w:r>
          </w:p>
        </w:tc>
        <w:tc>
          <w:tcPr>
            <w:tcW w:type="dxa" w:w="1661"/>
          </w:tcPr>
          <w:p>
            <w:pPr>
              <w:pStyle w:val="null3"/>
            </w:pPr>
            <w:r>
              <w:rPr/>
              <w:t>供应商为本项目提供的资格证明文件</w:t>
            </w:r>
          </w:p>
        </w:tc>
      </w:tr>
      <w:tr>
        <w:tc>
          <w:tcPr>
            <w:tcW w:type="dxa" w:w="831"/>
          </w:tcPr>
          <w:p>
            <w:pPr>
              <w:pStyle w:val="null3"/>
            </w:pPr>
            <w:r>
              <w:rPr/>
              <w:t>3</w:t>
            </w:r>
          </w:p>
        </w:tc>
        <w:tc>
          <w:tcPr>
            <w:tcW w:type="dxa" w:w="2492"/>
          </w:tcPr>
          <w:p>
            <w:pPr>
              <w:pStyle w:val="null3"/>
            </w:pPr>
            <w:r>
              <w:rPr/>
              <w:t>拟派项目负责人资质和专业要求</w:t>
            </w:r>
          </w:p>
        </w:tc>
        <w:tc>
          <w:tcPr>
            <w:tcW w:type="dxa" w:w="3322"/>
          </w:tcPr>
          <w:p>
            <w:pPr>
              <w:pStyle w:val="null3"/>
            </w:pPr>
            <w:r>
              <w:rPr/>
              <w:t>拟派项目经理具备建筑工程专业注册建造师二级及以上（含二级）执业资格，并具有有效的安全生产考核合格证（B 证）,在本单位注册且无在建工程（承诺书）；供应商需在项目电子化交易系统中按要求上传相应证明文件并进行电子签章。</w:t>
            </w:r>
          </w:p>
        </w:tc>
        <w:tc>
          <w:tcPr>
            <w:tcW w:type="dxa" w:w="1661"/>
          </w:tcPr>
          <w:p>
            <w:pPr>
              <w:pStyle w:val="null3"/>
            </w:pPr>
            <w:r>
              <w:rPr/>
              <w:t>拟派项目组人员名单 项目管理机构组成表 拟投入项目负责人及主要人员简历表 供应商为本项目提供的资格证明文件</w:t>
            </w:r>
          </w:p>
        </w:tc>
      </w:tr>
      <w:tr>
        <w:tc>
          <w:tcPr>
            <w:tcW w:type="dxa" w:w="831"/>
          </w:tcPr>
          <w:p>
            <w:pPr>
              <w:pStyle w:val="null3"/>
            </w:pPr>
            <w:r>
              <w:rPr/>
              <w:t>4</w:t>
            </w:r>
          </w:p>
        </w:tc>
        <w:tc>
          <w:tcPr>
            <w:tcW w:type="dxa" w:w="2492"/>
          </w:tcPr>
          <w:p>
            <w:pPr>
              <w:pStyle w:val="null3"/>
            </w:pPr>
            <w:r>
              <w:rPr/>
              <w:t>本项目专门面向中小企业采购</w:t>
            </w:r>
          </w:p>
        </w:tc>
        <w:tc>
          <w:tcPr>
            <w:tcW w:type="dxa" w:w="3322"/>
          </w:tcPr>
          <w:p>
            <w:pPr>
              <w:pStyle w:val="null3"/>
            </w:pPr>
            <w:r>
              <w:rPr/>
              <w:t>仅限符合《政府采购促进中小企业发展办法》（财库〔2020〕46 号）条件的中小企业参与，投标人应填写中小企业声明函并对真实性负责。</w:t>
            </w:r>
          </w:p>
        </w:tc>
        <w:tc>
          <w:tcPr>
            <w:tcW w:type="dxa" w:w="1661"/>
          </w:tcPr>
          <w:p>
            <w:pPr>
              <w:pStyle w:val="null3"/>
            </w:pPr>
            <w:r>
              <w:rPr/>
              <w:t>中小企业声明函 残疾人福利性单位声明函 供应商为本项目提供的资格证明文件 监狱企业的证明文件</w:t>
            </w:r>
          </w:p>
        </w:tc>
      </w:tr>
      <w:tr>
        <w:tc>
          <w:tcPr>
            <w:tcW w:type="dxa" w:w="831"/>
          </w:tcPr>
          <w:p>
            <w:pPr>
              <w:pStyle w:val="null3"/>
            </w:pPr>
            <w:r>
              <w:rPr/>
              <w:t>5</w:t>
            </w:r>
          </w:p>
        </w:tc>
        <w:tc>
          <w:tcPr>
            <w:tcW w:type="dxa" w:w="2492"/>
          </w:tcPr>
          <w:p>
            <w:pPr>
              <w:pStyle w:val="null3"/>
            </w:pPr>
            <w:r>
              <w:rPr/>
              <w:t>关于联合体磋商要求</w:t>
            </w:r>
          </w:p>
        </w:tc>
        <w:tc>
          <w:tcPr>
            <w:tcW w:type="dxa" w:w="3322"/>
          </w:tcPr>
          <w:p>
            <w:pPr>
              <w:pStyle w:val="null3"/>
            </w:pPr>
            <w:r>
              <w:rPr/>
              <w:t>本项目不接受联合体磋商。供应商需在项目电子化交易系统中按要求上传相应证明文件并进行电子签章。</w:t>
            </w:r>
          </w:p>
        </w:tc>
        <w:tc>
          <w:tcPr>
            <w:tcW w:type="dxa" w:w="1661"/>
          </w:tcPr>
          <w:p>
            <w:pPr>
              <w:pStyle w:val="null3"/>
            </w:pPr>
            <w:r>
              <w:rPr/>
              <w:t>供应商为本项目提供的资格证明文件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已标价工程量清单 报价函 预算书 标的清单 磋商报价表</w:t>
            </w:r>
          </w:p>
        </w:tc>
      </w:tr>
      <w:tr>
        <w:tc>
          <w:tcPr>
            <w:tcW w:type="dxa" w:w="831"/>
          </w:tcPr>
          <w:p>
            <w:pPr>
              <w:pStyle w:val="null3"/>
            </w:pPr>
            <w:r>
              <w:rPr/>
              <w:t>2</w:t>
            </w:r>
          </w:p>
        </w:tc>
        <w:tc>
          <w:tcPr>
            <w:tcW w:type="dxa" w:w="2492"/>
          </w:tcPr>
          <w:p>
            <w:pPr>
              <w:pStyle w:val="null3"/>
            </w:pPr>
            <w:r>
              <w:rPr/>
              <w:t>工期</w:t>
            </w:r>
          </w:p>
        </w:tc>
        <w:tc>
          <w:tcPr>
            <w:tcW w:type="dxa" w:w="3322"/>
          </w:tcPr>
          <w:p>
            <w:pPr>
              <w:pStyle w:val="null3"/>
            </w:pPr>
            <w:r>
              <w:rPr/>
              <w:t>工期符合磋商文件要求</w:t>
            </w:r>
          </w:p>
        </w:tc>
        <w:tc>
          <w:tcPr>
            <w:tcW w:type="dxa" w:w="1661"/>
          </w:tcPr>
          <w:p>
            <w:pPr>
              <w:pStyle w:val="null3"/>
            </w:pPr>
            <w:r>
              <w:rPr/>
              <w:t>商务偏离表 磋商报价表</w:t>
            </w:r>
          </w:p>
        </w:tc>
      </w:tr>
      <w:tr>
        <w:tc>
          <w:tcPr>
            <w:tcW w:type="dxa" w:w="831"/>
          </w:tcPr>
          <w:p>
            <w:pPr>
              <w:pStyle w:val="null3"/>
            </w:pPr>
            <w:r>
              <w:rPr/>
              <w:t>3</w:t>
            </w:r>
          </w:p>
        </w:tc>
        <w:tc>
          <w:tcPr>
            <w:tcW w:type="dxa" w:w="2492"/>
          </w:tcPr>
          <w:p>
            <w:pPr>
              <w:pStyle w:val="null3"/>
            </w:pPr>
            <w:r>
              <w:rPr/>
              <w:t>付款方式及项目质保期</w:t>
            </w:r>
          </w:p>
        </w:tc>
        <w:tc>
          <w:tcPr>
            <w:tcW w:type="dxa" w:w="3322"/>
          </w:tcPr>
          <w:p>
            <w:pPr>
              <w:pStyle w:val="null3"/>
            </w:pPr>
            <w:r>
              <w:rPr/>
              <w:t>付款方式及项目质保期符合磋商文件要求</w:t>
            </w:r>
          </w:p>
        </w:tc>
        <w:tc>
          <w:tcPr>
            <w:tcW w:type="dxa" w:w="1661"/>
          </w:tcPr>
          <w:p>
            <w:pPr>
              <w:pStyle w:val="null3"/>
            </w:pPr>
            <w:r>
              <w:rPr/>
              <w:t>商务偏离表 磋商报价表</w:t>
            </w:r>
          </w:p>
        </w:tc>
      </w:tr>
      <w:tr>
        <w:tc>
          <w:tcPr>
            <w:tcW w:type="dxa" w:w="831"/>
          </w:tcPr>
          <w:p>
            <w:pPr>
              <w:pStyle w:val="null3"/>
            </w:pPr>
            <w:r>
              <w:rPr/>
              <w:t>4</w:t>
            </w:r>
          </w:p>
        </w:tc>
        <w:tc>
          <w:tcPr>
            <w:tcW w:type="dxa" w:w="2492"/>
          </w:tcPr>
          <w:p>
            <w:pPr>
              <w:pStyle w:val="null3"/>
            </w:pPr>
            <w:r>
              <w:rPr/>
              <w:t>签字盖章</w:t>
            </w:r>
          </w:p>
        </w:tc>
        <w:tc>
          <w:tcPr>
            <w:tcW w:type="dxa" w:w="3322"/>
          </w:tcPr>
          <w:p>
            <w:pPr>
              <w:pStyle w:val="null3"/>
            </w:pPr>
            <w:r>
              <w:rPr/>
              <w:t>响应文件的签字盖章符合磋商文件要求</w:t>
            </w:r>
          </w:p>
        </w:tc>
        <w:tc>
          <w:tcPr>
            <w:tcW w:type="dxa" w:w="1661"/>
          </w:tcPr>
          <w:p>
            <w:pPr>
              <w:pStyle w:val="null3"/>
            </w:pPr>
            <w:r>
              <w:rPr/>
              <w:t>商务偏离表 磋商报价表</w:t>
            </w:r>
          </w:p>
        </w:tc>
      </w:tr>
      <w:tr>
        <w:tc>
          <w:tcPr>
            <w:tcW w:type="dxa" w:w="831"/>
          </w:tcPr>
          <w:p>
            <w:pPr>
              <w:pStyle w:val="null3"/>
            </w:pPr>
            <w:r>
              <w:rPr/>
              <w:t>5</w:t>
            </w:r>
          </w:p>
        </w:tc>
        <w:tc>
          <w:tcPr>
            <w:tcW w:type="dxa" w:w="2492"/>
          </w:tcPr>
          <w:p>
            <w:pPr>
              <w:pStyle w:val="null3"/>
            </w:pPr>
            <w:r>
              <w:rPr/>
              <w:t>有效期</w:t>
            </w:r>
          </w:p>
        </w:tc>
        <w:tc>
          <w:tcPr>
            <w:tcW w:type="dxa" w:w="3322"/>
          </w:tcPr>
          <w:p>
            <w:pPr>
              <w:pStyle w:val="null3"/>
            </w:pPr>
            <w:r>
              <w:rPr/>
              <w:t>响应文件有效期符合磋商文件要求</w:t>
            </w:r>
          </w:p>
        </w:tc>
        <w:tc>
          <w:tcPr>
            <w:tcW w:type="dxa" w:w="1661"/>
          </w:tcPr>
          <w:p>
            <w:pPr>
              <w:pStyle w:val="null3"/>
            </w:pPr>
            <w:r>
              <w:rPr/>
              <w:t>商务偏离表 响应函</w:t>
            </w:r>
          </w:p>
        </w:tc>
      </w:tr>
      <w:tr>
        <w:tc>
          <w:tcPr>
            <w:tcW w:type="dxa" w:w="831"/>
          </w:tcPr>
          <w:p>
            <w:pPr>
              <w:pStyle w:val="null3"/>
            </w:pPr>
            <w:r>
              <w:rPr/>
              <w:t>6</w:t>
            </w:r>
          </w:p>
        </w:tc>
        <w:tc>
          <w:tcPr>
            <w:tcW w:type="dxa" w:w="2492"/>
          </w:tcPr>
          <w:p>
            <w:pPr>
              <w:pStyle w:val="null3"/>
            </w:pPr>
            <w:r>
              <w:rPr/>
              <w:t>报价</w:t>
            </w:r>
          </w:p>
        </w:tc>
        <w:tc>
          <w:tcPr>
            <w:tcW w:type="dxa" w:w="3322"/>
          </w:tcPr>
          <w:p>
            <w:pPr>
              <w:pStyle w:val="null3"/>
            </w:pPr>
            <w:r>
              <w:rPr/>
              <w:t>报价未超过采购预算及最高限价</w:t>
            </w:r>
          </w:p>
        </w:tc>
        <w:tc>
          <w:tcPr>
            <w:tcW w:type="dxa" w:w="1661"/>
          </w:tcPr>
          <w:p>
            <w:pPr>
              <w:pStyle w:val="null3"/>
            </w:pPr>
            <w:r>
              <w:rPr/>
              <w:t>已标价工程量清单 报价函 预算书 标的清单 磋商报价表</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确保工程质量的技术组织措施</w:t>
            </w:r>
          </w:p>
        </w:tc>
        <w:tc>
          <w:tcPr>
            <w:tcW w:type="dxa" w:w="2492"/>
          </w:tcPr>
          <w:p>
            <w:pPr>
              <w:pStyle w:val="null3"/>
            </w:pPr>
            <w:r>
              <w:rPr/>
              <w:t>有符合本项目工程的质量管理目标和质量管理制度、主要工序的质量技术保证措施和手段。措施是否完备齐全、先进、合理、切实可行。在1.0～6.0分之间赋分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承诺书</w:t>
            </w:r>
          </w:p>
          <w:p>
            <w:pPr>
              <w:pStyle w:val="null3"/>
            </w:pPr>
            <w:r>
              <w:rPr/>
              <w:t>施工组织设计</w:t>
            </w:r>
          </w:p>
        </w:tc>
      </w:tr>
      <w:tr>
        <w:tc>
          <w:tcPr>
            <w:tcW w:type="dxa" w:w="831"/>
            <w:vMerge/>
          </w:tcPr>
          <w:p/>
        </w:tc>
        <w:tc>
          <w:tcPr>
            <w:tcW w:type="dxa" w:w="1661"/>
          </w:tcPr>
          <w:p>
            <w:pPr>
              <w:pStyle w:val="null3"/>
            </w:pPr>
            <w:r>
              <w:rPr/>
              <w:t>确保安全生产的技术组织措施</w:t>
            </w:r>
          </w:p>
        </w:tc>
        <w:tc>
          <w:tcPr>
            <w:tcW w:type="dxa" w:w="2492"/>
          </w:tcPr>
          <w:p>
            <w:pPr>
              <w:pStyle w:val="null3"/>
            </w:pPr>
            <w:r>
              <w:rPr/>
              <w:t>安全管理人员配备合理，制度健全，各道工序安全技术措施针对性强，符合实际且满足要求措施是否完备齐全、先进、合理、切实可行。在1.0～6.0分之间赋分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承诺书</w:t>
            </w:r>
          </w:p>
          <w:p>
            <w:pPr>
              <w:pStyle w:val="null3"/>
            </w:pPr>
            <w:r>
              <w:rPr/>
              <w:t>施工组织设计</w:t>
            </w:r>
          </w:p>
        </w:tc>
      </w:tr>
      <w:tr>
        <w:tc>
          <w:tcPr>
            <w:tcW w:type="dxa" w:w="831"/>
            <w:vMerge/>
          </w:tcPr>
          <w:p/>
        </w:tc>
        <w:tc>
          <w:tcPr>
            <w:tcW w:type="dxa" w:w="1661"/>
          </w:tcPr>
          <w:p>
            <w:pPr>
              <w:pStyle w:val="null3"/>
            </w:pPr>
            <w:r>
              <w:rPr/>
              <w:t>确保文明施工的技术组织措施及环境保护措施</w:t>
            </w:r>
          </w:p>
        </w:tc>
        <w:tc>
          <w:tcPr>
            <w:tcW w:type="dxa" w:w="2492"/>
          </w:tcPr>
          <w:p>
            <w:pPr>
              <w:pStyle w:val="null3"/>
            </w:pPr>
            <w:r>
              <w:rPr/>
              <w:t>有现场文明施工计划和环境保护措施，且各项措施周全、具体、有效。在1.0～6.0分之间赋分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施工组织设计</w:t>
            </w:r>
          </w:p>
          <w:p>
            <w:pPr>
              <w:pStyle w:val="null3"/>
            </w:pPr>
            <w:r>
              <w:rPr/>
              <w:t>承诺书</w:t>
            </w:r>
          </w:p>
        </w:tc>
      </w:tr>
      <w:tr>
        <w:tc>
          <w:tcPr>
            <w:tcW w:type="dxa" w:w="831"/>
            <w:vMerge/>
          </w:tcPr>
          <w:p/>
        </w:tc>
        <w:tc>
          <w:tcPr>
            <w:tcW w:type="dxa" w:w="1661"/>
          </w:tcPr>
          <w:p>
            <w:pPr>
              <w:pStyle w:val="null3"/>
            </w:pPr>
            <w:r>
              <w:rPr/>
              <w:t>确保工期的技术组织措施</w:t>
            </w:r>
          </w:p>
        </w:tc>
        <w:tc>
          <w:tcPr>
            <w:tcW w:type="dxa" w:w="2492"/>
          </w:tcPr>
          <w:p>
            <w:pPr>
              <w:pStyle w:val="null3"/>
            </w:pPr>
            <w:r>
              <w:rPr/>
              <w:t>有保证工期的技术措施、组织措施及施工进度安排。措施是否完备齐全、先进、合理、切实可行。在1.0～6.0分之间赋分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承诺书</w:t>
            </w:r>
          </w:p>
          <w:p>
            <w:pPr>
              <w:pStyle w:val="null3"/>
            </w:pPr>
            <w:r>
              <w:rPr/>
              <w:t>施工组织设计</w:t>
            </w:r>
          </w:p>
        </w:tc>
      </w:tr>
      <w:tr>
        <w:tc>
          <w:tcPr>
            <w:tcW w:type="dxa" w:w="831"/>
            <w:vMerge/>
          </w:tcPr>
          <w:p/>
        </w:tc>
        <w:tc>
          <w:tcPr>
            <w:tcW w:type="dxa" w:w="1661"/>
          </w:tcPr>
          <w:p>
            <w:pPr>
              <w:pStyle w:val="null3"/>
            </w:pPr>
            <w:r>
              <w:rPr/>
              <w:t>施工方案</w:t>
            </w:r>
          </w:p>
        </w:tc>
        <w:tc>
          <w:tcPr>
            <w:tcW w:type="dxa" w:w="2492"/>
          </w:tcPr>
          <w:p>
            <w:pPr>
              <w:pStyle w:val="null3"/>
            </w:pPr>
            <w:r>
              <w:rPr/>
              <w:t>有完善、针对性强、切实可行的实施方案。在1.0～6.0分之间赋分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承诺书</w:t>
            </w:r>
          </w:p>
          <w:p>
            <w:pPr>
              <w:pStyle w:val="null3"/>
            </w:pPr>
            <w:r>
              <w:rPr/>
              <w:t>施工组织设计</w:t>
            </w:r>
          </w:p>
        </w:tc>
      </w:tr>
      <w:tr>
        <w:tc>
          <w:tcPr>
            <w:tcW w:type="dxa" w:w="831"/>
            <w:vMerge/>
          </w:tcPr>
          <w:p/>
        </w:tc>
        <w:tc>
          <w:tcPr>
            <w:tcW w:type="dxa" w:w="1661"/>
          </w:tcPr>
          <w:p>
            <w:pPr>
              <w:pStyle w:val="null3"/>
            </w:pPr>
            <w:r>
              <w:rPr/>
              <w:t>项目组织机构及项目经理部组成人员</w:t>
            </w:r>
          </w:p>
        </w:tc>
        <w:tc>
          <w:tcPr>
            <w:tcW w:type="dxa" w:w="2492"/>
          </w:tcPr>
          <w:p>
            <w:pPr>
              <w:pStyle w:val="null3"/>
            </w:pPr>
            <w:r>
              <w:rPr/>
              <w:t>人员齐备、专业配套、相关岗位证书齐全。在1.0～6.0分之间赋分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项目管理机构组成表</w:t>
            </w:r>
          </w:p>
          <w:p>
            <w:pPr>
              <w:pStyle w:val="null3"/>
            </w:pPr>
            <w:r>
              <w:rPr/>
              <w:t>拟投入项目负责人及主要人员简历表</w:t>
            </w:r>
          </w:p>
          <w:p>
            <w:pPr>
              <w:pStyle w:val="null3"/>
            </w:pPr>
            <w:r>
              <w:rPr/>
              <w:t>拟派项目组人员名单</w:t>
            </w:r>
          </w:p>
        </w:tc>
      </w:tr>
      <w:tr>
        <w:tc>
          <w:tcPr>
            <w:tcW w:type="dxa" w:w="831"/>
            <w:vMerge/>
          </w:tcPr>
          <w:p/>
        </w:tc>
        <w:tc>
          <w:tcPr>
            <w:tcW w:type="dxa" w:w="1661"/>
          </w:tcPr>
          <w:p>
            <w:pPr>
              <w:pStyle w:val="null3"/>
            </w:pPr>
            <w:r>
              <w:rPr/>
              <w:t>施工机械配备</w:t>
            </w:r>
          </w:p>
        </w:tc>
        <w:tc>
          <w:tcPr>
            <w:tcW w:type="dxa" w:w="2492"/>
          </w:tcPr>
          <w:p>
            <w:pPr>
              <w:pStyle w:val="null3"/>
            </w:pPr>
            <w:r>
              <w:rPr/>
              <w:t>投入的施工机械、设备、机具有详细计划周密，设备数量、选型配置、进场数量、时间安排合理满足施工需求。在1.0～6.0分之间赋分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施工组织设计</w:t>
            </w:r>
          </w:p>
          <w:p>
            <w:pPr>
              <w:pStyle w:val="null3"/>
            </w:pPr>
            <w:r>
              <w:rPr/>
              <w:t>承诺书</w:t>
            </w:r>
          </w:p>
        </w:tc>
      </w:tr>
      <w:tr>
        <w:tc>
          <w:tcPr>
            <w:tcW w:type="dxa" w:w="831"/>
            <w:vMerge/>
          </w:tcPr>
          <w:p/>
        </w:tc>
        <w:tc>
          <w:tcPr>
            <w:tcW w:type="dxa" w:w="1661"/>
          </w:tcPr>
          <w:p>
            <w:pPr>
              <w:pStyle w:val="null3"/>
            </w:pPr>
            <w:r>
              <w:rPr/>
              <w:t>施工进度表或施工网络图</w:t>
            </w:r>
          </w:p>
        </w:tc>
        <w:tc>
          <w:tcPr>
            <w:tcW w:type="dxa" w:w="2492"/>
          </w:tcPr>
          <w:p>
            <w:pPr>
              <w:pStyle w:val="null3"/>
            </w:pPr>
            <w:r>
              <w:rPr/>
              <w:t>施工进度表或施工网络图，安排科学合理符合本项目施工实际要求。在1.0～6.0分之间赋分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劳动力安排计划及劳务分包情况表</w:t>
            </w:r>
          </w:p>
        </w:tc>
        <w:tc>
          <w:tcPr>
            <w:tcW w:type="dxa" w:w="2492"/>
          </w:tcPr>
          <w:p>
            <w:pPr>
              <w:pStyle w:val="null3"/>
            </w:pPr>
            <w:r>
              <w:rPr/>
              <w:t>劳动力安排合理妥当，时间安排合理满足施工需求。在1.0～6.0分之间赋分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拟投入项目负责人及主要人员简历表</w:t>
            </w:r>
          </w:p>
          <w:p>
            <w:pPr>
              <w:pStyle w:val="null3"/>
            </w:pPr>
            <w:r>
              <w:rPr/>
              <w:t>施工组织设计</w:t>
            </w:r>
          </w:p>
          <w:p>
            <w:pPr>
              <w:pStyle w:val="null3"/>
            </w:pPr>
            <w:r>
              <w:rPr/>
              <w:t>拟派项目组人员名单</w:t>
            </w:r>
          </w:p>
          <w:p>
            <w:pPr>
              <w:pStyle w:val="null3"/>
            </w:pPr>
            <w:r>
              <w:rPr/>
              <w:t>项目管理机构组成表</w:t>
            </w:r>
          </w:p>
        </w:tc>
      </w:tr>
      <w:tr>
        <w:tc>
          <w:tcPr>
            <w:tcW w:type="dxa" w:w="831"/>
            <w:vMerge/>
          </w:tcPr>
          <w:p/>
        </w:tc>
        <w:tc>
          <w:tcPr>
            <w:tcW w:type="dxa" w:w="1661"/>
          </w:tcPr>
          <w:p>
            <w:pPr>
              <w:pStyle w:val="null3"/>
            </w:pPr>
            <w:r>
              <w:rPr/>
              <w:t>新技术、新产品、新工艺、新材料应用及施工现场扬尘预防措施</w:t>
            </w:r>
          </w:p>
        </w:tc>
        <w:tc>
          <w:tcPr>
            <w:tcW w:type="dxa" w:w="2492"/>
          </w:tcPr>
          <w:p>
            <w:pPr>
              <w:pStyle w:val="null3"/>
            </w:pPr>
            <w:r>
              <w:rPr/>
              <w:t>施工单位应用的技术、产品、工艺、材料等先进科学，并有合理的施工现场扬尘预防措施。在1.0～6.0分之间赋分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强制优先采购产品承诺函</w:t>
            </w:r>
          </w:p>
          <w:p>
            <w:pPr>
              <w:pStyle w:val="null3"/>
            </w:pPr>
            <w:r>
              <w:rPr/>
              <w:t>施工组织设计</w:t>
            </w:r>
          </w:p>
        </w:tc>
      </w:tr>
      <w:tr>
        <w:tc>
          <w:tcPr>
            <w:tcW w:type="dxa" w:w="831"/>
            <w:vMerge/>
          </w:tcPr>
          <w:p/>
        </w:tc>
        <w:tc>
          <w:tcPr>
            <w:tcW w:type="dxa" w:w="1661"/>
          </w:tcPr>
          <w:p>
            <w:pPr>
              <w:pStyle w:val="null3"/>
            </w:pPr>
            <w:r>
              <w:rPr/>
              <w:t>业绩</w:t>
            </w:r>
          </w:p>
        </w:tc>
        <w:tc>
          <w:tcPr>
            <w:tcW w:type="dxa" w:w="2492"/>
          </w:tcPr>
          <w:p>
            <w:pPr>
              <w:pStyle w:val="null3"/>
            </w:pPr>
            <w:r>
              <w:rPr/>
              <w:t>2021年1月1日至今相关项目的业绩，提供合同复印件并加盖公章，每提供1份有效业绩得2分，共10分，未提供的不得分。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满足磋商文件要求且最后的磋商报价最低的投标价为评审基准价，其价格分为满分。 磋商报价得分=（评审基准价/磋商报价）×价格权值×100。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p>
            <w:pPr>
              <w:pStyle w:val="null3"/>
            </w:pPr>
            <w:r>
              <w:rPr/>
              <w:t>磋商报价表</w:t>
            </w:r>
          </w:p>
          <w:p>
            <w:pPr>
              <w:pStyle w:val="null3"/>
            </w:pPr>
            <w:r>
              <w:rPr/>
              <w:t>预算书</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详见附件：项目管理机构组成表</w:t>
      </w:r>
    </w:p>
    <w:p>
      <w:pPr>
        <w:pStyle w:val="null3"/>
        <w:ind w:firstLine="960"/>
      </w:pPr>
      <w:r>
        <w:rPr/>
        <w:t>详见附件：强制优先采购产品承诺函</w:t>
      </w:r>
    </w:p>
    <w:p>
      <w:pPr>
        <w:pStyle w:val="null3"/>
        <w:ind w:firstLine="960"/>
      </w:pPr>
      <w:r>
        <w:rPr/>
        <w:t>详见附件：标的清单</w:t>
      </w:r>
    </w:p>
    <w:p>
      <w:pPr>
        <w:pStyle w:val="null3"/>
        <w:ind w:firstLine="960"/>
      </w:pPr>
      <w:r>
        <w:rPr/>
        <w:t>详见附件：承诺书</w:t>
      </w:r>
    </w:p>
    <w:p>
      <w:pPr>
        <w:pStyle w:val="null3"/>
        <w:ind w:firstLine="960"/>
      </w:pPr>
      <w:r>
        <w:rPr/>
        <w:t>详见附件：磋商报价表</w:t>
      </w:r>
    </w:p>
    <w:p>
      <w:pPr>
        <w:pStyle w:val="null3"/>
        <w:ind w:firstLine="960"/>
      </w:pPr>
      <w:r>
        <w:rPr/>
        <w:t>详见附件：供应商为本项目提供的资格证明文件</w:t>
      </w:r>
    </w:p>
    <w:p>
      <w:pPr>
        <w:pStyle w:val="null3"/>
        <w:ind w:firstLine="960"/>
      </w:pPr>
      <w:r>
        <w:rPr/>
        <w:t>详见附件：拟投入项目负责人及主要人员简历表</w:t>
      </w:r>
    </w:p>
    <w:p>
      <w:pPr>
        <w:pStyle w:val="null3"/>
        <w:ind w:firstLine="960"/>
      </w:pPr>
      <w:r>
        <w:rPr/>
        <w:t>详见附件：拟派项目组人员名单</w:t>
      </w:r>
    </w:p>
    <w:p>
      <w:pPr>
        <w:pStyle w:val="null3"/>
        <w:ind w:firstLine="960"/>
      </w:pPr>
      <w:r>
        <w:rPr/>
        <w:t>详见附件：商务偏离表</w:t>
      </w:r>
    </w:p>
    <w:p>
      <w:pPr>
        <w:pStyle w:val="null3"/>
        <w:ind w:firstLine="960"/>
      </w:pPr>
      <w:r>
        <w:rPr/>
        <w:t>详见附件：施工组织设计</w:t>
      </w:r>
    </w:p>
    <w:p>
      <w:pPr>
        <w:pStyle w:val="null3"/>
        <w:ind w:firstLine="960"/>
      </w:pPr>
      <w:r>
        <w:rPr/>
        <w:t>详见附件：业绩表</w:t>
      </w:r>
    </w:p>
    <w:p>
      <w:pPr>
        <w:pStyle w:val="null3"/>
        <w:ind w:firstLine="960"/>
      </w:pPr>
      <w:r>
        <w:rPr/>
        <w:t>详见附件：预算书</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详见附件：合同模板.docx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