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智慧教室项目</w:t>
      </w:r>
    </w:p>
    <w:p>
      <w:pPr>
        <w:pStyle w:val="null3"/>
        <w:jc w:val="center"/>
        <w:outlineLvl w:val="2"/>
      </w:pPr>
      <w:r>
        <w:rPr>
          <w:sz w:val="28"/>
          <w:b/>
        </w:rPr>
        <w:t>采购项目编号：</w:t>
      </w:r>
      <w:r>
        <w:rPr>
          <w:sz w:val="28"/>
          <w:b/>
        </w:rPr>
        <w:t>SZT2024-SN-SC-ZC-HW-0752</w:t>
      </w:r>
      <w:r>
        <w:br/>
      </w:r>
      <w:r>
        <w:br/>
      </w:r>
      <w:r>
        <w:br/>
      </w:r>
    </w:p>
    <w:p>
      <w:pPr>
        <w:pStyle w:val="null3"/>
        <w:jc w:val="center"/>
        <w:outlineLvl w:val="2"/>
      </w:pPr>
      <w:r>
        <w:rPr>
          <w:sz w:val="28"/>
          <w:b/>
        </w:rPr>
        <w:t>安康学院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安康学院</w:t>
      </w:r>
      <w:r>
        <w:rPr/>
        <w:t>委托，拟对</w:t>
      </w:r>
      <w:r>
        <w:rPr/>
        <w:t>智慧教室项目</w:t>
      </w:r>
      <w:r>
        <w:rPr/>
        <w:t>进行国内公开招标，兹邀请符合本次招标要求的供应商参加投标。</w:t>
      </w:r>
    </w:p>
    <w:p>
      <w:pPr>
        <w:pStyle w:val="null3"/>
        <w:outlineLvl w:val="2"/>
      </w:pPr>
      <w:r>
        <w:rPr>
          <w:sz w:val="28"/>
          <w:b/>
        </w:rPr>
        <w:t>一、采购项目编号：</w:t>
      </w:r>
      <w:r>
        <w:rPr>
          <w:sz w:val="28"/>
          <w:b/>
        </w:rPr>
        <w:t>SZT2024-SN-SC-ZC-HW-0752</w:t>
      </w:r>
    </w:p>
    <w:p>
      <w:pPr>
        <w:pStyle w:val="null3"/>
        <w:outlineLvl w:val="2"/>
      </w:pPr>
      <w:r>
        <w:rPr>
          <w:sz w:val="28"/>
          <w:b/>
        </w:rPr>
        <w:t>二、采购项目名称：</w:t>
      </w:r>
      <w:r>
        <w:rPr>
          <w:sz w:val="28"/>
          <w:b/>
        </w:rPr>
        <w:t>智慧教室项目</w:t>
      </w:r>
    </w:p>
    <w:p>
      <w:pPr>
        <w:pStyle w:val="null3"/>
        <w:outlineLvl w:val="2"/>
      </w:pPr>
      <w:r>
        <w:rPr>
          <w:sz w:val="28"/>
          <w:b/>
        </w:rPr>
        <w:t>三、招标项目简介</w:t>
      </w:r>
    </w:p>
    <w:p>
      <w:pPr>
        <w:pStyle w:val="null3"/>
        <w:ind w:firstLine="480"/>
      </w:pPr>
      <w:r>
        <w:rPr/>
        <w:t>安康学院学院智慧教室项目，拟对江南校区6号楼及2号楼，共19教室间进行改造建设。</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单位应授权合法的人员参加投标：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2、 信用：投标人不得为“信用中国”网站（www.creditchina.gov.cn）中列入失信被执行人和重大税收违法案件当事人名单的投标人，不得为中国政府采购网（www.ccgp.gov.cn）政府采购严重违法失信行为记录名单中。</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安康学院</w:t>
      </w:r>
    </w:p>
    <w:p>
      <w:pPr>
        <w:pStyle w:val="null3"/>
      </w:pPr>
      <w:r>
        <w:rPr/>
        <w:t xml:space="preserve"> 地址： </w:t>
      </w:r>
      <w:r>
        <w:rPr/>
        <w:t>陕西省安康市育才路92号</w:t>
      </w:r>
    </w:p>
    <w:p>
      <w:pPr>
        <w:pStyle w:val="null3"/>
      </w:pPr>
      <w:r>
        <w:rPr/>
        <w:t xml:space="preserve"> 邮编： </w:t>
      </w:r>
      <w:r>
        <w:rPr/>
        <w:t>725000</w:t>
      </w:r>
    </w:p>
    <w:p>
      <w:pPr>
        <w:pStyle w:val="null3"/>
      </w:pPr>
      <w:r>
        <w:rPr/>
        <w:t xml:space="preserve"> 联系人： </w:t>
      </w:r>
      <w:r>
        <w:rPr/>
        <w:t>唐老师</w:t>
      </w:r>
    </w:p>
    <w:p>
      <w:pPr>
        <w:pStyle w:val="null3"/>
      </w:pPr>
      <w:r>
        <w:rPr/>
        <w:t xml:space="preserve"> 联系电话： </w:t>
      </w:r>
      <w:r>
        <w:rPr/>
        <w:t>0915-3261050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710075</w:t>
      </w:r>
    </w:p>
    <w:p>
      <w:pPr>
        <w:pStyle w:val="null3"/>
      </w:pPr>
      <w:r>
        <w:rPr/>
        <w:t xml:space="preserve"> 联系人： </w:t>
      </w:r>
      <w:r>
        <w:rPr/>
        <w:t>肖懿、史肖霞</w:t>
      </w:r>
    </w:p>
    <w:p>
      <w:pPr>
        <w:pStyle w:val="null3"/>
      </w:pPr>
      <w:r>
        <w:rPr/>
        <w:t xml:space="preserve"> 联系电话： </w:t>
      </w:r>
      <w:r>
        <w:rPr/>
        <w:t>029-88364979-842/806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技术参数及要求清单中的</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技术参数及要求清单中的</w:t>
            </w:r>
            <w:r>
              <w:rPr/>
              <w:t>产品属于节能产品政府采购品目清单中应优先采购的产品范围，本项目采购的</w:t>
            </w:r>
            <w:r>
              <w:rPr/>
              <w:t>技术参数及要求清单中的</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计价格[2002]1980号）的通知和国家发展改革委员会办公厅颁发的《关于招标代理服务收费有关问题的通知》（发改办价格[2003]857号）的有关规定，按照中标（成交）金额差额定率累进法后下浮50%，最低4000元，最高15万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踏勘时间：2024-07-29 09:00:00</w:t>
            </w:r>
          </w:p>
          <w:p>
            <w:pPr>
              <w:pStyle w:val="null3"/>
              <w:ind w:firstLine="975"/>
            </w:pPr>
            <w:r>
              <w:rPr/>
              <w:t>踏勘地点：安康学院江南校区2119室</w:t>
            </w:r>
          </w:p>
          <w:p>
            <w:pPr>
              <w:pStyle w:val="null3"/>
              <w:ind w:firstLine="975"/>
            </w:pPr>
            <w:r>
              <w:rPr/>
              <w:t>联系人：郝娜娜、唐老师（请参与踏勘各投标人将公司名称、联系人及联系方式发送至代理机构指定邮箱：953872733@qq.com）</w:t>
            </w:r>
          </w:p>
          <w:p>
            <w:pPr>
              <w:pStyle w:val="null3"/>
              <w:ind w:firstLine="975"/>
            </w:pPr>
            <w:r>
              <w:rPr/>
              <w:t>联系电话号码：029-88364979-842/0915-3261050</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安康学院</w:t>
      </w:r>
      <w:r>
        <w:rPr/>
        <w:t>和</w:t>
      </w:r>
      <w:r>
        <w:rPr/>
        <w:t>陕西中技招标有限公司</w:t>
      </w:r>
      <w:r>
        <w:rPr/>
        <w:t>享有。对招标文件中供应商参加本次政府采购活动应当具备的条件，招标项目技术、服务、商务及其他要求，评标细则及标准由</w:t>
      </w:r>
      <w:r>
        <w:rPr/>
        <w:t>安康学院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安康学院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安康学院学院智慧教室项目，拟对江南校区6号楼及2号楼，共19教室间进行改造建设。</w:t>
      </w:r>
    </w:p>
    <w:p>
      <w:pPr>
        <w:pStyle w:val="null3"/>
        <w:outlineLvl w:val="2"/>
      </w:pPr>
      <w:r>
        <w:rPr>
          <w:sz w:val="28"/>
          <w:b/>
        </w:rPr>
        <w:t>3.2采购内容</w:t>
      </w:r>
    </w:p>
    <w:p>
      <w:pPr>
        <w:pStyle w:val="null3"/>
      </w:pPr>
      <w:r>
        <w:rPr/>
        <w:t>采购包1：</w:t>
      </w:r>
    </w:p>
    <w:p>
      <w:pPr>
        <w:pStyle w:val="null3"/>
      </w:pPr>
      <w:r>
        <w:rPr/>
        <w:t>采购包预算金额（元）: 1,700,000.00</w:t>
      </w:r>
    </w:p>
    <w:p>
      <w:pPr>
        <w:pStyle w:val="null3"/>
      </w:pPr>
      <w:r>
        <w:rPr/>
        <w:t>采购包最高限价（元）: 1,700,000.00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智慧教室</w:t>
            </w:r>
          </w:p>
        </w:tc>
        <w:tc>
          <w:tcPr>
            <w:tcW w:type="dxa" w:w="831"/>
          </w:tcPr>
          <w:p>
            <w:pPr>
              <w:pStyle w:val="null3"/>
              <w:jc w:val="right"/>
            </w:pPr>
            <w:r>
              <w:rPr/>
              <w:t>1.00</w:t>
            </w:r>
          </w:p>
        </w:tc>
        <w:tc>
          <w:tcPr>
            <w:tcW w:type="dxa" w:w="831"/>
          </w:tcPr>
          <w:p>
            <w:pPr>
              <w:pStyle w:val="null3"/>
              <w:jc w:val="right"/>
            </w:pPr>
            <w:r>
              <w:rPr/>
              <w:t>1,700,000.00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2"/>
                <w:color w:val="000000"/>
              </w:rPr>
              <w:t>智慧黑板（核心设备）    11台</w:t>
            </w:r>
          </w:p>
          <w:p>
            <w:pPr>
              <w:pStyle w:val="null3"/>
              <w:jc w:val="left"/>
            </w:pPr>
            <w:r>
              <w:rPr>
                <w:rFonts w:ascii="仿宋" w:hAnsi="仿宋" w:cs="仿宋" w:eastAsia="仿宋"/>
                <w:sz w:val="22"/>
                <w:color w:val="000000"/>
              </w:rPr>
              <w:t>▲1.背板采用金属材质，宽≥4200mm，高≥1200mm，厚≤120mm，屏幕≥86英寸，显示比例16:9，分辨率≥3840×2160；</w:t>
            </w:r>
          </w:p>
          <w:p>
            <w:pPr>
              <w:pStyle w:val="null3"/>
              <w:jc w:val="left"/>
            </w:pPr>
            <w:r>
              <w:rPr>
                <w:rFonts w:ascii="仿宋" w:hAnsi="仿宋" w:cs="仿宋" w:eastAsia="仿宋"/>
                <w:sz w:val="22"/>
                <w:color w:val="000000"/>
              </w:rPr>
              <w:t>2.</w:t>
            </w:r>
            <w:r>
              <w:rPr>
                <w:rFonts w:ascii="仿宋" w:hAnsi="仿宋" w:cs="仿宋" w:eastAsia="仿宋"/>
                <w:sz w:val="22"/>
                <w:color w:val="000000"/>
              </w:rPr>
              <w:t>嵌入式系统版本≥Android 11，内存≥2GB，存储空间≥8GB；</w:t>
            </w:r>
          </w:p>
          <w:p>
            <w:pPr>
              <w:pStyle w:val="null3"/>
              <w:jc w:val="left"/>
            </w:pPr>
            <w:r>
              <w:rPr>
                <w:rFonts w:ascii="仿宋" w:hAnsi="仿宋" w:cs="仿宋" w:eastAsia="仿宋"/>
                <w:sz w:val="22"/>
                <w:color w:val="000000"/>
              </w:rPr>
              <w:t>3.</w:t>
            </w:r>
            <w:r>
              <w:rPr>
                <w:rFonts w:ascii="仿宋" w:hAnsi="仿宋" w:cs="仿宋" w:eastAsia="仿宋"/>
                <w:sz w:val="22"/>
                <w:color w:val="000000"/>
              </w:rPr>
              <w:t>支持DC调光方式，多级亮度调节，支持白颜色背景下最暗亮度≤100nit；</w:t>
            </w:r>
          </w:p>
          <w:p>
            <w:pPr>
              <w:pStyle w:val="null3"/>
              <w:jc w:val="left"/>
            </w:pPr>
            <w:r>
              <w:rPr>
                <w:rFonts w:ascii="仿宋" w:hAnsi="仿宋" w:cs="仿宋" w:eastAsia="仿宋"/>
                <w:sz w:val="22"/>
                <w:color w:val="000000"/>
              </w:rPr>
              <w:t>4.</w:t>
            </w:r>
            <w:r>
              <w:rPr>
                <w:rFonts w:ascii="仿宋" w:hAnsi="仿宋" w:cs="仿宋" w:eastAsia="仿宋"/>
                <w:sz w:val="22"/>
                <w:color w:val="000000"/>
              </w:rPr>
              <w:t>具备前置按键；</w:t>
            </w:r>
          </w:p>
          <w:p>
            <w:pPr>
              <w:pStyle w:val="null3"/>
              <w:jc w:val="left"/>
            </w:pPr>
            <w:r>
              <w:rPr>
                <w:rFonts w:ascii="仿宋" w:hAnsi="仿宋" w:cs="仿宋" w:eastAsia="仿宋"/>
                <w:sz w:val="22"/>
                <w:color w:val="000000"/>
              </w:rPr>
              <w:t>▲5.</w:t>
            </w:r>
            <w:r>
              <w:rPr>
                <w:rFonts w:ascii="仿宋" w:hAnsi="仿宋" w:cs="仿宋" w:eastAsia="仿宋"/>
                <w:sz w:val="22"/>
                <w:color w:val="000000"/>
              </w:rPr>
              <w:t>支持色彩空间可选，包含标准模式和sRGB模式，在sRGB模式下可做到高色准△E≤1.2。（提供国家认可的第三方权威检测机构出具的权威检测报告）</w:t>
            </w:r>
          </w:p>
          <w:p>
            <w:pPr>
              <w:pStyle w:val="null3"/>
              <w:jc w:val="left"/>
            </w:pPr>
            <w:r>
              <w:rPr>
                <w:rFonts w:ascii="仿宋" w:hAnsi="仿宋" w:cs="仿宋" w:eastAsia="仿宋"/>
                <w:sz w:val="22"/>
                <w:color w:val="000000"/>
              </w:rPr>
              <w:t>6</w:t>
            </w:r>
            <w:r>
              <w:rPr>
                <w:rFonts w:ascii="仿宋" w:hAnsi="仿宋" w:cs="仿宋" w:eastAsia="仿宋"/>
                <w:sz w:val="22"/>
                <w:color w:val="000000"/>
              </w:rPr>
              <w:t>.</w:t>
            </w:r>
            <w:r>
              <w:rPr>
                <w:rFonts w:ascii="仿宋" w:hAnsi="仿宋" w:cs="仿宋" w:eastAsia="仿宋"/>
                <w:sz w:val="22"/>
                <w:color w:val="000000"/>
              </w:rPr>
              <w:t>内置扬声器；</w:t>
            </w:r>
          </w:p>
          <w:p>
            <w:pPr>
              <w:pStyle w:val="null3"/>
              <w:jc w:val="left"/>
            </w:pPr>
            <w:r>
              <w:rPr>
                <w:rFonts w:ascii="仿宋" w:hAnsi="仿宋" w:cs="仿宋" w:eastAsia="仿宋"/>
                <w:sz w:val="22"/>
                <w:color w:val="000000"/>
              </w:rPr>
              <w:t>7.</w:t>
            </w:r>
            <w:r>
              <w:rPr>
                <w:rFonts w:ascii="仿宋" w:hAnsi="仿宋" w:cs="仿宋" w:eastAsia="仿宋"/>
                <w:sz w:val="22"/>
                <w:color w:val="000000"/>
              </w:rPr>
              <w:t>内置麦克风，拾音角度≥180°，拾音距离≥12m；</w:t>
            </w:r>
          </w:p>
          <w:p>
            <w:pPr>
              <w:pStyle w:val="null3"/>
              <w:jc w:val="left"/>
            </w:pPr>
            <w:r>
              <w:rPr>
                <w:rFonts w:ascii="仿宋" w:hAnsi="仿宋" w:cs="仿宋" w:eastAsia="仿宋"/>
                <w:sz w:val="22"/>
                <w:color w:val="000000"/>
              </w:rPr>
              <w:t>8.</w:t>
            </w:r>
            <w:r>
              <w:rPr>
                <w:rFonts w:ascii="仿宋" w:hAnsi="仿宋" w:cs="仿宋" w:eastAsia="仿宋"/>
                <w:sz w:val="22"/>
                <w:color w:val="000000"/>
              </w:rPr>
              <w:t>内置双WiFi6无线网卡，在Android下支持无线设备同时连接数量≥32个，在Windows系统下支持无线设备同时连接≥8个；</w:t>
            </w:r>
          </w:p>
          <w:p>
            <w:pPr>
              <w:pStyle w:val="null3"/>
              <w:jc w:val="left"/>
            </w:pPr>
            <w:r>
              <w:rPr>
                <w:rFonts w:ascii="仿宋" w:hAnsi="仿宋" w:cs="仿宋" w:eastAsia="仿宋"/>
                <w:sz w:val="22"/>
                <w:color w:val="000000"/>
              </w:rPr>
              <w:t>▲9.内置电脑：CPU≥Intel Core i5 ，内存：≥8G，硬盘≥256G SSD 固态硬盘；</w:t>
            </w:r>
          </w:p>
          <w:p>
            <w:pPr>
              <w:pStyle w:val="null3"/>
              <w:jc w:val="left"/>
            </w:pPr>
            <w:r>
              <w:rPr>
                <w:rFonts w:ascii="仿宋" w:hAnsi="仿宋" w:cs="仿宋" w:eastAsia="仿宋"/>
                <w:sz w:val="22"/>
                <w:color w:val="000000"/>
              </w:rPr>
              <w:t>10.</w:t>
            </w:r>
            <w:r>
              <w:rPr>
                <w:rFonts w:ascii="仿宋" w:hAnsi="仿宋" w:cs="仿宋" w:eastAsia="仿宋"/>
                <w:sz w:val="22"/>
                <w:color w:val="000000"/>
              </w:rPr>
              <w:t>输出接口：≥1 路 HDMI，USB 接口≥ 3个USB3.0 接口；</w:t>
            </w:r>
          </w:p>
          <w:p>
            <w:pPr>
              <w:pStyle w:val="null3"/>
              <w:jc w:val="left"/>
            </w:pPr>
            <w:r>
              <w:rPr>
                <w:rFonts w:ascii="仿宋" w:hAnsi="仿宋" w:cs="仿宋" w:eastAsia="仿宋"/>
                <w:sz w:val="22"/>
                <w:color w:val="000000"/>
              </w:rPr>
              <w:t>▲11.无线传屏：教师端工具栏支持无线传屏（提供第三方检测报告复印件加盖公章予以佐证）</w:t>
            </w:r>
          </w:p>
          <w:p>
            <w:pPr>
              <w:pStyle w:val="null3"/>
              <w:jc w:val="left"/>
            </w:pPr>
            <w:r>
              <w:rPr>
                <w:rFonts w:ascii="仿宋" w:hAnsi="仿宋" w:cs="仿宋" w:eastAsia="仿宋"/>
                <w:sz w:val="22"/>
                <w:color w:val="000000"/>
              </w:rPr>
              <w:t>12.</w:t>
            </w:r>
            <w:r>
              <w:rPr>
                <w:rFonts w:ascii="仿宋" w:hAnsi="仿宋" w:cs="仿宋" w:eastAsia="仿宋"/>
                <w:sz w:val="22"/>
                <w:color w:val="000000"/>
              </w:rPr>
              <w:t>采用B/S架构设计，支持学校管理员在Windows、Linux、Android、IOS等多种不同的操作系统上通过网页浏览器登录进行所有管理指令操作；</w:t>
            </w:r>
          </w:p>
          <w:p>
            <w:pPr>
              <w:pStyle w:val="null3"/>
              <w:jc w:val="left"/>
            </w:pPr>
            <w:r>
              <w:rPr>
                <w:rFonts w:ascii="仿宋" w:hAnsi="仿宋" w:cs="仿宋" w:eastAsia="仿宋"/>
                <w:sz w:val="22"/>
                <w:color w:val="000000"/>
              </w:rPr>
              <w:t>13.</w:t>
            </w:r>
            <w:r>
              <w:rPr>
                <w:rFonts w:ascii="仿宋" w:hAnsi="仿宋" w:cs="仿宋" w:eastAsia="仿宋"/>
                <w:sz w:val="22"/>
                <w:color w:val="000000"/>
              </w:rPr>
              <w:t>多场景锁屏：支持一键下课锁屏、开机自动锁屏、无网络时验证身份解锁；</w:t>
            </w:r>
          </w:p>
          <w:p>
            <w:pPr>
              <w:pStyle w:val="null3"/>
              <w:jc w:val="left"/>
            </w:pPr>
            <w:r>
              <w:rPr>
                <w:rFonts w:ascii="仿宋" w:hAnsi="仿宋" w:cs="仿宋" w:eastAsia="仿宋"/>
                <w:sz w:val="22"/>
                <w:color w:val="000000"/>
              </w:rPr>
              <w:t>14.</w:t>
            </w:r>
            <w:r>
              <w:rPr>
                <w:rFonts w:ascii="仿宋" w:hAnsi="仿宋" w:cs="仿宋" w:eastAsia="仿宋"/>
                <w:sz w:val="22"/>
                <w:color w:val="000000"/>
              </w:rPr>
              <w:t>弹窗AI拦截：支持一键开启AI拦截过滤能力 ；</w:t>
            </w:r>
          </w:p>
          <w:p>
            <w:pPr>
              <w:pStyle w:val="null3"/>
              <w:jc w:val="left"/>
            </w:pPr>
            <w:r>
              <w:rPr>
                <w:rFonts w:ascii="仿宋" w:hAnsi="仿宋" w:cs="仿宋" w:eastAsia="仿宋"/>
                <w:sz w:val="22"/>
                <w:color w:val="000000"/>
              </w:rPr>
              <w:t>15.</w:t>
            </w:r>
            <w:r>
              <w:rPr>
                <w:rFonts w:ascii="仿宋" w:hAnsi="仿宋" w:cs="仿宋" w:eastAsia="仿宋"/>
                <w:sz w:val="22"/>
                <w:color w:val="000000"/>
              </w:rPr>
              <w:t>冰点还原：支持远程批量设置设备的冰冻状态；支持实时监测设备冰点存在的风险；</w:t>
            </w:r>
          </w:p>
          <w:p>
            <w:pPr>
              <w:pStyle w:val="null3"/>
            </w:pPr>
            <w:r>
              <w:rPr>
                <w:rFonts w:ascii="仿宋" w:hAnsi="仿宋" w:cs="仿宋" w:eastAsia="仿宋"/>
                <w:sz w:val="22"/>
                <w:color w:val="000000"/>
              </w:rPr>
              <w:t>16.</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2</w:t>
            </w:r>
          </w:p>
        </w:tc>
        <w:tc>
          <w:tcPr>
            <w:tcW w:type="dxa" w:w="2769"/>
          </w:tcPr>
          <w:p>
            <w:pPr>
              <w:pStyle w:val="null3"/>
            </w:pPr>
            <w:r>
              <w:rPr>
                <w:rFonts w:ascii="仿宋" w:hAnsi="仿宋" w:cs="仿宋" w:eastAsia="仿宋"/>
                <w:sz w:val="22"/>
                <w:color w:val="000000"/>
              </w:rPr>
              <w:t>智能交互一体机   1台</w:t>
            </w:r>
          </w:p>
          <w:p>
            <w:pPr>
              <w:pStyle w:val="null3"/>
              <w:jc w:val="left"/>
            </w:pPr>
            <w:r>
              <w:rPr>
                <w:rFonts w:ascii="仿宋" w:hAnsi="仿宋" w:cs="仿宋" w:eastAsia="仿宋"/>
                <w:sz w:val="22"/>
                <w:color w:val="000000"/>
              </w:rPr>
              <w:t>▲1.屏幕≥86英寸液晶显示屏，显示比例16:9，分辨率≥3840×2160；</w:t>
            </w:r>
          </w:p>
          <w:p>
            <w:pPr>
              <w:pStyle w:val="null3"/>
              <w:jc w:val="left"/>
            </w:pPr>
            <w:r>
              <w:rPr>
                <w:rFonts w:ascii="仿宋" w:hAnsi="仿宋" w:cs="仿宋" w:eastAsia="仿宋"/>
                <w:sz w:val="22"/>
                <w:color w:val="000000"/>
              </w:rPr>
              <w:t>2.</w:t>
            </w:r>
            <w:r>
              <w:rPr>
                <w:rFonts w:ascii="仿宋" w:hAnsi="仿宋" w:cs="仿宋" w:eastAsia="仿宋"/>
                <w:sz w:val="22"/>
                <w:color w:val="000000"/>
              </w:rPr>
              <w:t>侧置输入接口≥2路HDMI、1路RS232、1路USB接口；侧置输出接口≥1路音频输出、1路触控USB输出；前置输入接口3路USB接口（包含1路Type-C、2路USB）</w:t>
            </w:r>
          </w:p>
          <w:p>
            <w:pPr>
              <w:pStyle w:val="null3"/>
              <w:jc w:val="left"/>
            </w:pPr>
            <w:r>
              <w:rPr>
                <w:rFonts w:ascii="仿宋" w:hAnsi="仿宋" w:cs="仿宋" w:eastAsia="仿宋"/>
                <w:sz w:val="22"/>
                <w:color w:val="000000"/>
              </w:rPr>
              <w:t>3.</w:t>
            </w:r>
            <w:r>
              <w:rPr>
                <w:rFonts w:ascii="仿宋" w:hAnsi="仿宋" w:cs="仿宋" w:eastAsia="仿宋"/>
                <w:sz w:val="22"/>
                <w:color w:val="000000"/>
              </w:rPr>
              <w:t>嵌入式系统版本≥Android 11，内存≥2GB，存储空间≥8GB；</w:t>
            </w:r>
          </w:p>
          <w:p>
            <w:pPr>
              <w:pStyle w:val="null3"/>
              <w:jc w:val="left"/>
            </w:pPr>
            <w:r>
              <w:rPr>
                <w:rFonts w:ascii="仿宋" w:hAnsi="仿宋" w:cs="仿宋" w:eastAsia="仿宋"/>
                <w:sz w:val="22"/>
                <w:color w:val="000000"/>
              </w:rPr>
              <w:t>4.</w:t>
            </w:r>
            <w:r>
              <w:rPr>
                <w:rFonts w:ascii="仿宋" w:hAnsi="仿宋" w:cs="仿宋" w:eastAsia="仿宋"/>
                <w:sz w:val="22"/>
                <w:color w:val="000000"/>
              </w:rPr>
              <w:t>支持Windows系统中进行≥10点触控，支持在Android系统中进行≥10点触控；</w:t>
            </w:r>
          </w:p>
          <w:p>
            <w:pPr>
              <w:pStyle w:val="null3"/>
              <w:jc w:val="left"/>
            </w:pPr>
            <w:r>
              <w:rPr>
                <w:rFonts w:ascii="仿宋" w:hAnsi="仿宋" w:cs="仿宋" w:eastAsia="仿宋"/>
                <w:sz w:val="22"/>
                <w:color w:val="000000"/>
              </w:rPr>
              <w:t>5.</w:t>
            </w:r>
            <w:r>
              <w:rPr>
                <w:rFonts w:ascii="仿宋" w:hAnsi="仿宋" w:cs="仿宋" w:eastAsia="仿宋"/>
                <w:sz w:val="22"/>
                <w:color w:val="000000"/>
              </w:rPr>
              <w:t>内置扬声器；</w:t>
            </w:r>
          </w:p>
          <w:p>
            <w:pPr>
              <w:pStyle w:val="null3"/>
              <w:jc w:val="left"/>
            </w:pPr>
            <w:r>
              <w:rPr>
                <w:rFonts w:ascii="仿宋" w:hAnsi="仿宋" w:cs="仿宋" w:eastAsia="仿宋"/>
                <w:sz w:val="22"/>
                <w:color w:val="000000"/>
              </w:rPr>
              <w:t>6.</w:t>
            </w:r>
            <w:r>
              <w:rPr>
                <w:rFonts w:ascii="仿宋" w:hAnsi="仿宋" w:cs="仿宋" w:eastAsia="仿宋"/>
                <w:sz w:val="22"/>
                <w:color w:val="000000"/>
              </w:rPr>
              <w:t>支持蓝牙Bluetooth 5.4标准；（提供检验检测中心所出具的权威检测报告复印件并加盖公章）</w:t>
            </w:r>
          </w:p>
          <w:p>
            <w:pPr>
              <w:pStyle w:val="null3"/>
              <w:jc w:val="left"/>
            </w:pPr>
            <w:r>
              <w:rPr>
                <w:rFonts w:ascii="仿宋" w:hAnsi="仿宋" w:cs="仿宋" w:eastAsia="仿宋"/>
                <w:sz w:val="22"/>
                <w:color w:val="000000"/>
              </w:rPr>
              <w:t>7.</w:t>
            </w:r>
            <w:r>
              <w:rPr>
                <w:rFonts w:ascii="仿宋" w:hAnsi="仿宋" w:cs="仿宋" w:eastAsia="仿宋"/>
                <w:sz w:val="22"/>
                <w:color w:val="000000"/>
              </w:rPr>
              <w:t>内置双WiFi6无线网卡（不接受外接）；</w:t>
            </w:r>
          </w:p>
          <w:p>
            <w:pPr>
              <w:pStyle w:val="null3"/>
              <w:jc w:val="left"/>
            </w:pPr>
            <w:r>
              <w:rPr>
                <w:rFonts w:ascii="仿宋" w:hAnsi="仿宋" w:cs="仿宋" w:eastAsia="仿宋"/>
                <w:sz w:val="22"/>
                <w:color w:val="000000"/>
              </w:rPr>
              <w:t>8.</w:t>
            </w:r>
            <w:r>
              <w:rPr>
                <w:rFonts w:ascii="仿宋" w:hAnsi="仿宋" w:cs="仿宋" w:eastAsia="仿宋"/>
                <w:sz w:val="22"/>
                <w:color w:val="000000"/>
              </w:rPr>
              <w:t>内置摄像头，拍摄照片≥1300万像素，拍摄视频≥4K；</w:t>
            </w:r>
          </w:p>
          <w:p>
            <w:pPr>
              <w:pStyle w:val="null3"/>
              <w:jc w:val="left"/>
            </w:pPr>
            <w:r>
              <w:rPr>
                <w:rFonts w:ascii="仿宋" w:hAnsi="仿宋" w:cs="仿宋" w:eastAsia="仿宋"/>
                <w:sz w:val="22"/>
                <w:color w:val="000000"/>
              </w:rPr>
              <w:t>▲9.内置电脑：cpu≥Intel Core i5 ；运行内存≥8G；固态硬盘≥256GB；</w:t>
            </w:r>
          </w:p>
          <w:p>
            <w:pPr>
              <w:pStyle w:val="null3"/>
              <w:jc w:val="left"/>
            </w:pPr>
            <w:r>
              <w:rPr>
                <w:rFonts w:ascii="仿宋_gb2312" w:hAnsi="仿宋_gb2312" w:cs="仿宋_gb2312" w:eastAsia="仿宋_gb2312"/>
                <w:sz w:val="22"/>
              </w:rPr>
              <w:t>10.</w:t>
            </w:r>
            <w:r>
              <w:rPr>
                <w:rFonts w:ascii="仿宋_gb2312" w:hAnsi="仿宋_gb2312" w:cs="仿宋_gb2312" w:eastAsia="仿宋_gb2312"/>
                <w:sz w:val="22"/>
              </w:rPr>
              <w:t>电脑模块：视频输出接口HDMI≥1个；USB3.0≥3个；与整机的连接传输速率≥10Gbps；接口针脚数≤40pin；</w:t>
            </w:r>
            <w:r>
              <w:rPr>
                <w:rFonts w:ascii="仿宋" w:hAnsi="仿宋" w:cs="仿宋" w:eastAsia="仿宋"/>
                <w:sz w:val="22"/>
                <w:color w:val="000000"/>
              </w:rPr>
              <w:t>11.</w:t>
            </w:r>
            <w:r>
              <w:rPr>
                <w:rFonts w:ascii="仿宋" w:hAnsi="仿宋" w:cs="仿宋" w:eastAsia="仿宋"/>
                <w:sz w:val="22"/>
                <w:color w:val="000000"/>
              </w:rPr>
              <w:t>设备包含可移动支架1套,投屏器≥1;</w:t>
            </w:r>
          </w:p>
          <w:p>
            <w:pPr>
              <w:pStyle w:val="null3"/>
            </w:pPr>
            <w:r>
              <w:rPr>
                <w:rFonts w:ascii="仿宋" w:hAnsi="仿宋" w:cs="仿宋" w:eastAsia="仿宋"/>
                <w:sz w:val="22"/>
                <w:color w:val="000000"/>
              </w:rPr>
              <w:t>12.</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3</w:t>
            </w:r>
          </w:p>
        </w:tc>
        <w:tc>
          <w:tcPr>
            <w:tcW w:type="dxa" w:w="2769"/>
          </w:tcPr>
          <w:p>
            <w:pPr>
              <w:pStyle w:val="null3"/>
            </w:pPr>
            <w:r>
              <w:rPr>
                <w:rFonts w:ascii="仿宋" w:hAnsi="仿宋" w:cs="仿宋" w:eastAsia="仿宋"/>
                <w:sz w:val="22"/>
                <w:color w:val="000000"/>
              </w:rPr>
              <w:t>长焦激光投影仪    3台</w:t>
            </w:r>
          </w:p>
          <w:p>
            <w:pPr>
              <w:pStyle w:val="null3"/>
              <w:jc w:val="left"/>
            </w:pPr>
            <w:r>
              <w:rPr>
                <w:rFonts w:ascii="仿宋" w:hAnsi="仿宋" w:cs="仿宋" w:eastAsia="仿宋"/>
                <w:sz w:val="22"/>
                <w:color w:val="000000"/>
              </w:rPr>
              <w:t>1.</w:t>
            </w:r>
            <w:r>
              <w:rPr>
                <w:rFonts w:ascii="仿宋" w:hAnsi="仿宋" w:cs="仿宋" w:eastAsia="仿宋"/>
                <w:sz w:val="22"/>
                <w:color w:val="000000"/>
              </w:rPr>
              <w:t>采用3LCD或DLP技术，标准分辨率≥1920*1080，长宽比16:9;</w:t>
            </w:r>
          </w:p>
          <w:p>
            <w:pPr>
              <w:pStyle w:val="null3"/>
              <w:jc w:val="left"/>
            </w:pPr>
            <w:r>
              <w:rPr>
                <w:rFonts w:ascii="仿宋" w:hAnsi="仿宋" w:cs="仿宋" w:eastAsia="仿宋"/>
                <w:sz w:val="22"/>
                <w:color w:val="000000"/>
              </w:rPr>
              <w:t>2.</w:t>
            </w:r>
            <w:r>
              <w:rPr>
                <w:rFonts w:ascii="仿宋" w:hAnsi="仿宋" w:cs="仿宋" w:eastAsia="仿宋"/>
                <w:sz w:val="22"/>
                <w:color w:val="000000"/>
              </w:rPr>
              <w:t>电动聚焦镜头，支持电动镜头变焦，变焦比例≥1.6倍;</w:t>
            </w:r>
          </w:p>
          <w:p>
            <w:pPr>
              <w:pStyle w:val="null3"/>
              <w:jc w:val="left"/>
            </w:pPr>
            <w:r>
              <w:rPr>
                <w:rFonts w:ascii="仿宋" w:hAnsi="仿宋" w:cs="仿宋" w:eastAsia="仿宋"/>
                <w:sz w:val="22"/>
                <w:color w:val="000000"/>
              </w:rPr>
              <w:t>3.</w:t>
            </w:r>
            <w:r>
              <w:rPr>
                <w:rFonts w:ascii="仿宋" w:hAnsi="仿宋" w:cs="仿宋" w:eastAsia="仿宋"/>
                <w:sz w:val="22"/>
                <w:color w:val="000000"/>
              </w:rPr>
              <w:t>对比度≥100000:1；</w:t>
            </w:r>
          </w:p>
          <w:p>
            <w:pPr>
              <w:pStyle w:val="null3"/>
              <w:jc w:val="left"/>
            </w:pPr>
            <w:r>
              <w:rPr>
                <w:rFonts w:ascii="仿宋" w:hAnsi="仿宋" w:cs="仿宋" w:eastAsia="仿宋"/>
                <w:sz w:val="22"/>
                <w:color w:val="000000"/>
              </w:rPr>
              <w:t>▲4.亮度≥6000流明；</w:t>
            </w:r>
          </w:p>
          <w:p>
            <w:pPr>
              <w:pStyle w:val="null3"/>
              <w:jc w:val="left"/>
            </w:pPr>
            <w:r>
              <w:rPr>
                <w:rFonts w:ascii="仿宋" w:hAnsi="仿宋" w:cs="仿宋" w:eastAsia="仿宋"/>
                <w:sz w:val="22"/>
                <w:color w:val="000000"/>
              </w:rPr>
              <w:t>5.</w:t>
            </w:r>
            <w:r>
              <w:rPr>
                <w:rFonts w:ascii="仿宋" w:hAnsi="仿宋" w:cs="仿宋" w:eastAsia="仿宋"/>
                <w:sz w:val="22"/>
                <w:color w:val="000000"/>
              </w:rPr>
              <w:t>防尘≥IP5X，密闭设计≥IP6X；</w:t>
            </w:r>
          </w:p>
          <w:p>
            <w:pPr>
              <w:pStyle w:val="null3"/>
              <w:jc w:val="left"/>
            </w:pPr>
            <w:r>
              <w:rPr>
                <w:rFonts w:ascii="仿宋" w:hAnsi="仿宋" w:cs="仿宋" w:eastAsia="仿宋"/>
                <w:sz w:val="22"/>
                <w:color w:val="000000"/>
              </w:rPr>
              <w:t>6.</w:t>
            </w:r>
            <w:r>
              <w:rPr>
                <w:rFonts w:ascii="仿宋" w:hAnsi="仿宋" w:cs="仿宋" w:eastAsia="仿宋"/>
                <w:sz w:val="22"/>
                <w:color w:val="000000"/>
              </w:rPr>
              <w:t>光源寿命≥20000小时；</w:t>
            </w:r>
          </w:p>
          <w:p>
            <w:pPr>
              <w:pStyle w:val="null3"/>
              <w:jc w:val="left"/>
            </w:pPr>
            <w:r>
              <w:rPr>
                <w:rFonts w:ascii="仿宋" w:hAnsi="仿宋" w:cs="仿宋" w:eastAsia="仿宋"/>
                <w:sz w:val="22"/>
                <w:color w:val="000000"/>
              </w:rPr>
              <w:t>7.</w:t>
            </w:r>
            <w:r>
              <w:rPr>
                <w:rFonts w:ascii="仿宋" w:hAnsi="仿宋" w:cs="仿宋" w:eastAsia="仿宋"/>
                <w:sz w:val="22"/>
                <w:color w:val="000000"/>
              </w:rPr>
              <w:t>具有水平/垂直/四角梯形校正功能；</w:t>
            </w:r>
          </w:p>
          <w:p>
            <w:pPr>
              <w:pStyle w:val="null3"/>
              <w:jc w:val="left"/>
            </w:pPr>
            <w:r>
              <w:rPr>
                <w:rFonts w:ascii="仿宋" w:hAnsi="仿宋" w:cs="仿宋" w:eastAsia="仿宋"/>
                <w:sz w:val="22"/>
                <w:color w:val="000000"/>
              </w:rPr>
              <w:t>8.RJ45</w:t>
            </w:r>
            <w:r>
              <w:rPr>
                <w:rFonts w:ascii="仿宋" w:hAnsi="仿宋" w:cs="仿宋" w:eastAsia="仿宋"/>
                <w:sz w:val="22"/>
                <w:color w:val="000000"/>
              </w:rPr>
              <w:t>≥1个，HDMI接口≥2个;</w:t>
            </w:r>
          </w:p>
          <w:p>
            <w:pPr>
              <w:pStyle w:val="null3"/>
            </w:pPr>
            <w:r>
              <w:rPr>
                <w:rFonts w:ascii="仿宋" w:hAnsi="仿宋" w:cs="仿宋" w:eastAsia="仿宋"/>
                <w:sz w:val="22"/>
                <w:color w:val="000000"/>
              </w:rPr>
              <w:t>9.</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4</w:t>
            </w:r>
          </w:p>
        </w:tc>
        <w:tc>
          <w:tcPr>
            <w:tcW w:type="dxa" w:w="2769"/>
          </w:tcPr>
          <w:p>
            <w:pPr>
              <w:pStyle w:val="null3"/>
            </w:pPr>
            <w:r>
              <w:rPr>
                <w:rFonts w:ascii="仿宋" w:hAnsi="仿宋" w:cs="仿宋" w:eastAsia="仿宋"/>
                <w:sz w:val="22"/>
                <w:color w:val="000000"/>
              </w:rPr>
              <w:t>短焦激光投影机    3台</w:t>
            </w:r>
          </w:p>
          <w:p>
            <w:pPr>
              <w:pStyle w:val="null3"/>
              <w:jc w:val="left"/>
            </w:pPr>
            <w:r>
              <w:rPr>
                <w:rFonts w:ascii="仿宋" w:hAnsi="仿宋" w:cs="仿宋" w:eastAsia="仿宋"/>
                <w:sz w:val="22"/>
                <w:color w:val="000000"/>
              </w:rPr>
              <w:t>1.</w:t>
            </w:r>
            <w:r>
              <w:rPr>
                <w:rFonts w:ascii="仿宋" w:hAnsi="仿宋" w:cs="仿宋" w:eastAsia="仿宋"/>
                <w:sz w:val="22"/>
                <w:color w:val="000000"/>
              </w:rPr>
              <w:t>采用3LCD或DLP技术，标准分辨率≥1920×1080，长宽比16:9；</w:t>
            </w:r>
          </w:p>
          <w:p>
            <w:pPr>
              <w:pStyle w:val="null3"/>
              <w:jc w:val="left"/>
            </w:pPr>
            <w:r>
              <w:rPr>
                <w:rFonts w:ascii="仿宋" w:hAnsi="仿宋" w:cs="仿宋" w:eastAsia="仿宋"/>
                <w:sz w:val="22"/>
                <w:color w:val="000000"/>
              </w:rPr>
              <w:t>▲2.亮度≥5000流明，画面投射比≤0.25；</w:t>
            </w:r>
          </w:p>
          <w:p>
            <w:pPr>
              <w:pStyle w:val="null3"/>
              <w:jc w:val="left"/>
            </w:pPr>
            <w:r>
              <w:rPr>
                <w:rFonts w:ascii="仿宋" w:hAnsi="仿宋" w:cs="仿宋" w:eastAsia="仿宋"/>
                <w:sz w:val="22"/>
                <w:color w:val="000000"/>
              </w:rPr>
              <w:t>3.</w:t>
            </w:r>
            <w:r>
              <w:rPr>
                <w:rFonts w:ascii="仿宋" w:hAnsi="仿宋" w:cs="仿宋" w:eastAsia="仿宋"/>
                <w:sz w:val="22"/>
                <w:color w:val="000000"/>
              </w:rPr>
              <w:t>对比度≥100000:1；</w:t>
            </w:r>
          </w:p>
          <w:p>
            <w:pPr>
              <w:pStyle w:val="null3"/>
              <w:jc w:val="left"/>
            </w:pPr>
            <w:r>
              <w:rPr>
                <w:rFonts w:ascii="仿宋" w:hAnsi="仿宋" w:cs="仿宋" w:eastAsia="仿宋"/>
                <w:sz w:val="22"/>
                <w:color w:val="000000"/>
              </w:rPr>
              <w:t>4.</w:t>
            </w:r>
            <w:r>
              <w:rPr>
                <w:rFonts w:ascii="仿宋" w:hAnsi="仿宋" w:cs="仿宋" w:eastAsia="仿宋"/>
                <w:sz w:val="22"/>
                <w:color w:val="000000"/>
              </w:rPr>
              <w:t>防尘≥IP5X，密闭设计≥IP6X；</w:t>
            </w:r>
          </w:p>
          <w:p>
            <w:pPr>
              <w:pStyle w:val="null3"/>
              <w:jc w:val="left"/>
            </w:pPr>
            <w:r>
              <w:rPr>
                <w:rFonts w:ascii="仿宋" w:hAnsi="仿宋" w:cs="仿宋" w:eastAsia="仿宋"/>
                <w:sz w:val="22"/>
                <w:color w:val="000000"/>
              </w:rPr>
              <w:t>5.</w:t>
            </w:r>
            <w:r>
              <w:rPr>
                <w:rFonts w:ascii="仿宋" w:hAnsi="仿宋" w:cs="仿宋" w:eastAsia="仿宋"/>
                <w:sz w:val="22"/>
                <w:color w:val="000000"/>
              </w:rPr>
              <w:t>光源寿命≥20000小时；</w:t>
            </w:r>
          </w:p>
          <w:p>
            <w:pPr>
              <w:pStyle w:val="null3"/>
              <w:jc w:val="left"/>
            </w:pPr>
            <w:r>
              <w:rPr>
                <w:rFonts w:ascii="仿宋" w:hAnsi="仿宋" w:cs="仿宋" w:eastAsia="仿宋"/>
                <w:sz w:val="22"/>
                <w:color w:val="000000"/>
              </w:rPr>
              <w:t>6.</w:t>
            </w:r>
            <w:r>
              <w:rPr>
                <w:rFonts w:ascii="仿宋" w:hAnsi="仿宋" w:cs="仿宋" w:eastAsia="仿宋"/>
                <w:sz w:val="22"/>
                <w:color w:val="000000"/>
              </w:rPr>
              <w:t>图像校正：垂直/水平梯形校正。</w:t>
            </w:r>
          </w:p>
          <w:p>
            <w:pPr>
              <w:pStyle w:val="null3"/>
              <w:jc w:val="left"/>
            </w:pPr>
            <w:r>
              <w:rPr>
                <w:rFonts w:ascii="仿宋" w:hAnsi="仿宋" w:cs="仿宋" w:eastAsia="仿宋"/>
                <w:sz w:val="22"/>
                <w:color w:val="000000"/>
              </w:rPr>
              <w:t>7.</w:t>
            </w:r>
            <w:r>
              <w:rPr>
                <w:rFonts w:ascii="仿宋" w:hAnsi="仿宋" w:cs="仿宋" w:eastAsia="仿宋"/>
                <w:sz w:val="22"/>
                <w:color w:val="000000"/>
              </w:rPr>
              <w:t>接口：HDMI≥2；Audio-In≥2，RS232C≥1；RJ45≥1；</w:t>
            </w:r>
          </w:p>
          <w:p>
            <w:pPr>
              <w:pStyle w:val="null3"/>
            </w:pPr>
            <w:r>
              <w:rPr>
                <w:rFonts w:ascii="仿宋" w:hAnsi="仿宋" w:cs="仿宋" w:eastAsia="仿宋"/>
                <w:sz w:val="22"/>
                <w:color w:val="000000"/>
              </w:rPr>
              <w:t>8.</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5</w:t>
            </w:r>
          </w:p>
        </w:tc>
        <w:tc>
          <w:tcPr>
            <w:tcW w:type="dxa" w:w="2769"/>
          </w:tcPr>
          <w:p>
            <w:pPr>
              <w:pStyle w:val="null3"/>
            </w:pPr>
            <w:r>
              <w:rPr>
                <w:rFonts w:ascii="仿宋" w:hAnsi="仿宋" w:cs="仿宋" w:eastAsia="仿宋"/>
                <w:sz w:val="22"/>
                <w:color w:val="000000"/>
              </w:rPr>
              <w:t>画框幕布    3副</w:t>
            </w:r>
          </w:p>
          <w:p>
            <w:pPr>
              <w:pStyle w:val="null3"/>
              <w:jc w:val="left"/>
            </w:pPr>
            <w:r>
              <w:rPr>
                <w:rFonts w:ascii="仿宋" w:hAnsi="仿宋" w:cs="仿宋" w:eastAsia="仿宋"/>
                <w:sz w:val="22"/>
                <w:color w:val="000000"/>
              </w:rPr>
              <w:t>1.</w:t>
            </w:r>
            <w:r>
              <w:rPr>
                <w:rFonts w:ascii="仿宋" w:hAnsi="仿宋" w:cs="仿宋" w:eastAsia="仿宋"/>
                <w:sz w:val="22"/>
                <w:color w:val="000000"/>
              </w:rPr>
              <w:t>尺寸：120</w:t>
            </w:r>
            <w:r>
              <w:rPr>
                <w:rFonts w:ascii="仿宋" w:hAnsi="仿宋" w:cs="仿宋" w:eastAsia="仿宋"/>
                <w:sz w:val="22"/>
                <w:color w:val="000000"/>
              </w:rPr>
              <w:t>英寸</w:t>
            </w:r>
            <w:r>
              <w:rPr>
                <w:rFonts w:ascii="仿宋" w:hAnsi="仿宋" w:cs="仿宋" w:eastAsia="仿宋"/>
                <w:sz w:val="22"/>
                <w:color w:val="000000"/>
              </w:rPr>
              <w:t>；</w:t>
            </w:r>
          </w:p>
          <w:p>
            <w:pPr>
              <w:pStyle w:val="null3"/>
              <w:jc w:val="left"/>
            </w:pPr>
            <w:r>
              <w:rPr>
                <w:rFonts w:ascii="仿宋" w:hAnsi="仿宋" w:cs="仿宋" w:eastAsia="仿宋"/>
                <w:sz w:val="22"/>
                <w:color w:val="000000"/>
              </w:rPr>
              <w:t>2.</w:t>
            </w:r>
            <w:r>
              <w:rPr>
                <w:rFonts w:ascii="仿宋" w:hAnsi="仿宋" w:cs="仿宋" w:eastAsia="仿宋"/>
                <w:sz w:val="22"/>
                <w:color w:val="000000"/>
              </w:rPr>
              <w:t>比例：16:9；</w:t>
            </w:r>
          </w:p>
          <w:p>
            <w:pPr>
              <w:pStyle w:val="null3"/>
              <w:jc w:val="left"/>
            </w:pPr>
            <w:r>
              <w:rPr>
                <w:rFonts w:ascii="仿宋" w:hAnsi="仿宋" w:cs="仿宋" w:eastAsia="仿宋"/>
                <w:sz w:val="22"/>
                <w:color w:val="000000"/>
              </w:rPr>
              <w:t>3.</w:t>
            </w:r>
            <w:r>
              <w:rPr>
                <w:rFonts w:ascii="仿宋" w:hAnsi="仿宋" w:cs="仿宋" w:eastAsia="仿宋"/>
                <w:sz w:val="22"/>
                <w:color w:val="000000"/>
              </w:rPr>
              <w:t>可视画面≥2679*1518mm；</w:t>
            </w:r>
          </w:p>
          <w:p>
            <w:pPr>
              <w:pStyle w:val="null3"/>
              <w:jc w:val="left"/>
            </w:pPr>
            <w:r>
              <w:rPr>
                <w:rFonts w:ascii="仿宋" w:hAnsi="仿宋" w:cs="仿宋" w:eastAsia="仿宋"/>
                <w:sz w:val="22"/>
                <w:color w:val="000000"/>
              </w:rPr>
              <w:t>4.</w:t>
            </w:r>
            <w:r>
              <w:rPr>
                <w:rFonts w:ascii="仿宋" w:hAnsi="仿宋" w:cs="仿宋" w:eastAsia="仿宋"/>
                <w:sz w:val="22"/>
                <w:color w:val="000000"/>
              </w:rPr>
              <w:t>边框≤1cm，厚度≤3cm；</w:t>
            </w:r>
          </w:p>
          <w:p>
            <w:pPr>
              <w:pStyle w:val="null3"/>
            </w:pPr>
            <w:r>
              <w:rPr>
                <w:rFonts w:ascii="仿宋" w:hAnsi="仿宋" w:cs="仿宋" w:eastAsia="仿宋"/>
                <w:sz w:val="22"/>
                <w:color w:val="000000"/>
              </w:rPr>
              <w:t>5.</w:t>
            </w:r>
            <w:r>
              <w:rPr>
                <w:rFonts w:ascii="仿宋" w:hAnsi="仿宋" w:cs="仿宋" w:eastAsia="仿宋"/>
                <w:sz w:val="22"/>
                <w:color w:val="000000"/>
              </w:rPr>
              <w:t>有效散射角≥160度，亮度系数0.85-1.0之间。</w:t>
            </w:r>
          </w:p>
        </w:tc>
      </w:tr>
      <w:tr>
        <w:tc>
          <w:tcPr>
            <w:tcW w:type="dxa" w:w="2769"/>
          </w:tcPr>
          <w:p/>
        </w:tc>
        <w:tc>
          <w:tcPr>
            <w:tcW w:type="dxa" w:w="2769"/>
          </w:tcPr>
          <w:p>
            <w:pPr>
              <w:pStyle w:val="null3"/>
            </w:pPr>
            <w:r>
              <w:rPr/>
              <w:t>6</w:t>
            </w:r>
          </w:p>
        </w:tc>
        <w:tc>
          <w:tcPr>
            <w:tcW w:type="dxa" w:w="2769"/>
          </w:tcPr>
          <w:p>
            <w:pPr>
              <w:pStyle w:val="null3"/>
            </w:pPr>
            <w:r>
              <w:rPr>
                <w:rFonts w:ascii="仿宋" w:hAnsi="仿宋" w:cs="仿宋" w:eastAsia="仿宋"/>
                <w:sz w:val="22"/>
                <w:color w:val="000000"/>
              </w:rPr>
              <w:t>推拉黑板    3套</w:t>
            </w:r>
          </w:p>
          <w:p>
            <w:pPr>
              <w:pStyle w:val="null3"/>
              <w:jc w:val="left"/>
            </w:pPr>
            <w:r>
              <w:rPr>
                <w:rFonts w:ascii="仿宋" w:hAnsi="仿宋" w:cs="仿宋" w:eastAsia="仿宋"/>
                <w:sz w:val="22"/>
                <w:color w:val="000000"/>
              </w:rPr>
              <w:t>1.</w:t>
            </w:r>
            <w:r>
              <w:rPr>
                <w:rFonts w:ascii="仿宋" w:hAnsi="仿宋" w:cs="仿宋" w:eastAsia="仿宋"/>
                <w:sz w:val="22"/>
                <w:color w:val="000000"/>
              </w:rPr>
              <w:t>上下推拉黑板；</w:t>
            </w:r>
          </w:p>
          <w:p>
            <w:pPr>
              <w:pStyle w:val="null3"/>
              <w:jc w:val="left"/>
            </w:pPr>
            <w:r>
              <w:rPr>
                <w:rFonts w:ascii="仿宋" w:hAnsi="仿宋" w:cs="仿宋" w:eastAsia="仿宋"/>
                <w:sz w:val="22"/>
                <w:color w:val="000000"/>
              </w:rPr>
              <w:t>2.</w:t>
            </w:r>
            <w:r>
              <w:rPr>
                <w:rFonts w:ascii="仿宋" w:hAnsi="仿宋" w:cs="仿宋" w:eastAsia="仿宋"/>
                <w:sz w:val="22"/>
                <w:color w:val="000000"/>
              </w:rPr>
              <w:t>尺寸参考规格:与120</w:t>
            </w:r>
            <w:r>
              <w:rPr>
                <w:rFonts w:ascii="仿宋" w:hAnsi="仿宋" w:cs="仿宋" w:eastAsia="仿宋"/>
                <w:sz w:val="22"/>
                <w:color w:val="000000"/>
              </w:rPr>
              <w:t>英寸</w:t>
            </w:r>
            <w:r>
              <w:rPr>
                <w:rFonts w:ascii="仿宋" w:hAnsi="仿宋" w:cs="仿宋" w:eastAsia="仿宋"/>
                <w:sz w:val="22"/>
                <w:color w:val="000000"/>
              </w:rPr>
              <w:t>画框幕布匹配；</w:t>
            </w:r>
          </w:p>
          <w:p>
            <w:pPr>
              <w:pStyle w:val="null3"/>
              <w:jc w:val="left"/>
            </w:pPr>
            <w:r>
              <w:rPr>
                <w:rFonts w:ascii="仿宋" w:hAnsi="仿宋" w:cs="仿宋" w:eastAsia="仿宋"/>
                <w:sz w:val="22"/>
                <w:color w:val="000000"/>
              </w:rPr>
              <w:t>3.</w:t>
            </w:r>
            <w:r>
              <w:rPr>
                <w:rFonts w:ascii="仿宋" w:hAnsi="仿宋" w:cs="仿宋" w:eastAsia="仿宋"/>
                <w:sz w:val="22"/>
                <w:color w:val="000000"/>
              </w:rPr>
              <w:t>采用高密度聚苯乙烯板，厚度≤15mm；</w:t>
            </w:r>
          </w:p>
          <w:p>
            <w:pPr>
              <w:pStyle w:val="null3"/>
            </w:pPr>
            <w:r>
              <w:rPr>
                <w:rFonts w:ascii="仿宋" w:hAnsi="仿宋" w:cs="仿宋" w:eastAsia="仿宋"/>
                <w:sz w:val="22"/>
                <w:color w:val="000000"/>
              </w:rPr>
              <w:t>4.</w:t>
            </w:r>
            <w:r>
              <w:rPr>
                <w:rFonts w:ascii="仿宋" w:hAnsi="仿宋" w:cs="仿宋" w:eastAsia="仿宋"/>
                <w:sz w:val="22"/>
                <w:color w:val="000000"/>
              </w:rPr>
              <w:t>材料采用优质烤漆钢板,板面基板厚度≤0.3mm，颜色墨绿色。</w:t>
            </w:r>
          </w:p>
        </w:tc>
      </w:tr>
      <w:tr>
        <w:tc>
          <w:tcPr>
            <w:tcW w:type="dxa" w:w="2769"/>
          </w:tcPr>
          <w:p/>
        </w:tc>
        <w:tc>
          <w:tcPr>
            <w:tcW w:type="dxa" w:w="2769"/>
          </w:tcPr>
          <w:p>
            <w:pPr>
              <w:pStyle w:val="null3"/>
            </w:pPr>
            <w:r>
              <w:rPr/>
              <w:t>7</w:t>
            </w:r>
          </w:p>
        </w:tc>
        <w:tc>
          <w:tcPr>
            <w:tcW w:type="dxa" w:w="2769"/>
          </w:tcPr>
          <w:p>
            <w:pPr>
              <w:pStyle w:val="null3"/>
            </w:pPr>
            <w:r>
              <w:rPr>
                <w:rFonts w:ascii="仿宋" w:hAnsi="仿宋" w:cs="仿宋" w:eastAsia="仿宋"/>
                <w:sz w:val="22"/>
                <w:color w:val="000000"/>
              </w:rPr>
              <w:t>幕布    3副</w:t>
            </w:r>
          </w:p>
          <w:p>
            <w:pPr>
              <w:pStyle w:val="null3"/>
              <w:jc w:val="left"/>
            </w:pPr>
            <w:r>
              <w:rPr>
                <w:rFonts w:ascii="仿宋" w:hAnsi="仿宋" w:cs="仿宋" w:eastAsia="仿宋"/>
                <w:sz w:val="22"/>
                <w:color w:val="000000"/>
              </w:rPr>
              <w:t>1.</w:t>
            </w:r>
            <w:r>
              <w:rPr>
                <w:rFonts w:ascii="仿宋" w:hAnsi="仿宋" w:cs="仿宋" w:eastAsia="仿宋"/>
                <w:sz w:val="22"/>
                <w:color w:val="000000"/>
              </w:rPr>
              <w:t>尺寸：150</w:t>
            </w:r>
            <w:r>
              <w:rPr>
                <w:rFonts w:ascii="仿宋" w:hAnsi="仿宋" w:cs="仿宋" w:eastAsia="仿宋"/>
                <w:sz w:val="22"/>
                <w:color w:val="000000"/>
              </w:rPr>
              <w:t>英寸</w:t>
            </w:r>
            <w:r>
              <w:rPr>
                <w:rFonts w:ascii="仿宋" w:hAnsi="仿宋" w:cs="仿宋" w:eastAsia="仿宋"/>
                <w:sz w:val="22"/>
                <w:color w:val="000000"/>
              </w:rPr>
              <w:t>；</w:t>
            </w:r>
          </w:p>
          <w:p>
            <w:pPr>
              <w:pStyle w:val="null3"/>
              <w:jc w:val="left"/>
            </w:pPr>
            <w:r>
              <w:rPr>
                <w:rFonts w:ascii="仿宋" w:hAnsi="仿宋" w:cs="仿宋" w:eastAsia="仿宋"/>
                <w:sz w:val="22"/>
                <w:color w:val="000000"/>
              </w:rPr>
              <w:t>2.</w:t>
            </w:r>
            <w:r>
              <w:rPr>
                <w:rFonts w:ascii="仿宋" w:hAnsi="仿宋" w:cs="仿宋" w:eastAsia="仿宋"/>
                <w:sz w:val="22"/>
                <w:color w:val="000000"/>
              </w:rPr>
              <w:t>比例16:9；</w:t>
            </w:r>
          </w:p>
          <w:p>
            <w:pPr>
              <w:pStyle w:val="null3"/>
              <w:jc w:val="left"/>
            </w:pPr>
            <w:r>
              <w:rPr>
                <w:rFonts w:ascii="仿宋" w:hAnsi="仿宋" w:cs="仿宋" w:eastAsia="仿宋"/>
                <w:sz w:val="22"/>
                <w:color w:val="000000"/>
              </w:rPr>
              <w:t>3.</w:t>
            </w:r>
            <w:r>
              <w:rPr>
                <w:rFonts w:ascii="仿宋" w:hAnsi="仿宋" w:cs="仿宋" w:eastAsia="仿宋"/>
                <w:sz w:val="22"/>
                <w:color w:val="000000"/>
              </w:rPr>
              <w:t>幕料：高清玻纤拉绳幕；</w:t>
            </w:r>
          </w:p>
          <w:p>
            <w:pPr>
              <w:pStyle w:val="null3"/>
              <w:jc w:val="left"/>
            </w:pPr>
            <w:r>
              <w:rPr>
                <w:rFonts w:ascii="仿宋" w:hAnsi="仿宋" w:cs="仿宋" w:eastAsia="仿宋"/>
                <w:sz w:val="22"/>
                <w:color w:val="000000"/>
              </w:rPr>
              <w:t>4.</w:t>
            </w:r>
            <w:r>
              <w:rPr>
                <w:rFonts w:ascii="仿宋" w:hAnsi="仿宋" w:cs="仿宋" w:eastAsia="仿宋"/>
                <w:sz w:val="22"/>
                <w:color w:val="000000"/>
              </w:rPr>
              <w:t>外壳：钢琴漆铁外壳，白色；</w:t>
            </w:r>
          </w:p>
          <w:p>
            <w:pPr>
              <w:pStyle w:val="null3"/>
            </w:pPr>
            <w:r>
              <w:rPr>
                <w:rFonts w:ascii="仿宋" w:hAnsi="仿宋" w:cs="仿宋" w:eastAsia="仿宋"/>
                <w:sz w:val="22"/>
                <w:color w:val="000000"/>
              </w:rPr>
              <w:t>5.</w:t>
            </w:r>
            <w:r>
              <w:rPr>
                <w:rFonts w:ascii="仿宋" w:hAnsi="仿宋" w:cs="仿宋" w:eastAsia="仿宋"/>
                <w:sz w:val="22"/>
                <w:color w:val="000000"/>
              </w:rPr>
              <w:t>电机：静音同步电机，直边裁剪无压印自绷技术；</w:t>
            </w:r>
          </w:p>
        </w:tc>
      </w:tr>
      <w:tr>
        <w:tc>
          <w:tcPr>
            <w:tcW w:type="dxa" w:w="2769"/>
          </w:tcPr>
          <w:p/>
        </w:tc>
        <w:tc>
          <w:tcPr>
            <w:tcW w:type="dxa" w:w="2769"/>
          </w:tcPr>
          <w:p>
            <w:pPr>
              <w:pStyle w:val="null3"/>
            </w:pPr>
            <w:r>
              <w:rPr/>
              <w:t>8</w:t>
            </w:r>
          </w:p>
        </w:tc>
        <w:tc>
          <w:tcPr>
            <w:tcW w:type="dxa" w:w="2769"/>
          </w:tcPr>
          <w:p>
            <w:pPr>
              <w:pStyle w:val="null3"/>
            </w:pPr>
            <w:r>
              <w:rPr>
                <w:rFonts w:ascii="仿宋" w:hAnsi="仿宋" w:cs="仿宋" w:eastAsia="仿宋"/>
                <w:sz w:val="22"/>
                <w:color w:val="000000"/>
              </w:rPr>
              <w:t>计算机    17台</w:t>
            </w:r>
          </w:p>
          <w:p>
            <w:pPr>
              <w:pStyle w:val="null3"/>
              <w:jc w:val="left"/>
            </w:pPr>
            <w:r>
              <w:rPr>
                <w:rFonts w:ascii="仿宋" w:hAnsi="仿宋" w:cs="仿宋" w:eastAsia="仿宋"/>
                <w:sz w:val="22"/>
                <w:color w:val="000000"/>
              </w:rPr>
              <w:t>1.</w:t>
            </w:r>
            <w:r>
              <w:rPr>
                <w:rFonts w:ascii="仿宋" w:hAnsi="仿宋" w:cs="仿宋" w:eastAsia="仿宋"/>
                <w:sz w:val="22"/>
                <w:color w:val="000000"/>
              </w:rPr>
              <w:t>处理器：≥Intel core I7-13代；</w:t>
            </w:r>
          </w:p>
          <w:p>
            <w:pPr>
              <w:pStyle w:val="null3"/>
              <w:jc w:val="left"/>
            </w:pPr>
            <w:r>
              <w:rPr>
                <w:rFonts w:ascii="仿宋" w:hAnsi="仿宋" w:cs="仿宋" w:eastAsia="仿宋"/>
                <w:sz w:val="22"/>
                <w:color w:val="000000"/>
              </w:rPr>
              <w:t>2.主板：≥ Intel Q670芯片组；</w:t>
            </w:r>
          </w:p>
          <w:p>
            <w:pPr>
              <w:pStyle w:val="null3"/>
              <w:jc w:val="left"/>
            </w:pPr>
            <w:r>
              <w:rPr>
                <w:rFonts w:ascii="仿宋" w:hAnsi="仿宋" w:cs="仿宋" w:eastAsia="仿宋"/>
                <w:sz w:val="22"/>
                <w:color w:val="000000"/>
              </w:rPr>
              <w:t>3.</w:t>
            </w:r>
            <w:r>
              <w:rPr>
                <w:rFonts w:ascii="仿宋" w:hAnsi="仿宋" w:cs="仿宋" w:eastAsia="仿宋"/>
                <w:sz w:val="22"/>
                <w:color w:val="000000"/>
              </w:rPr>
              <w:t>内存：≥16GB DDR4，≥2根内存插槽；</w:t>
            </w:r>
          </w:p>
          <w:p>
            <w:pPr>
              <w:pStyle w:val="null3"/>
              <w:jc w:val="left"/>
            </w:pPr>
            <w:r>
              <w:rPr>
                <w:rFonts w:ascii="仿宋" w:hAnsi="仿宋" w:cs="仿宋" w:eastAsia="仿宋"/>
                <w:sz w:val="22"/>
                <w:color w:val="000000"/>
              </w:rPr>
              <w:t>4.</w:t>
            </w:r>
            <w:r>
              <w:rPr>
                <w:rFonts w:ascii="仿宋" w:hAnsi="仿宋" w:cs="仿宋" w:eastAsia="仿宋"/>
                <w:sz w:val="22"/>
                <w:color w:val="000000"/>
              </w:rPr>
              <w:t>硬盘：≥256 GB M.2固态硬盘；</w:t>
            </w:r>
          </w:p>
          <w:p>
            <w:pPr>
              <w:pStyle w:val="null3"/>
              <w:jc w:val="left"/>
            </w:pPr>
            <w:r>
              <w:rPr>
                <w:rFonts w:ascii="仿宋" w:hAnsi="仿宋" w:cs="仿宋" w:eastAsia="仿宋"/>
                <w:sz w:val="22"/>
                <w:color w:val="000000"/>
              </w:rPr>
              <w:t>5.</w:t>
            </w:r>
            <w:r>
              <w:rPr>
                <w:rFonts w:ascii="仿宋" w:hAnsi="仿宋" w:cs="仿宋" w:eastAsia="仿宋"/>
                <w:sz w:val="22"/>
                <w:color w:val="000000"/>
              </w:rPr>
              <w:t>独立显卡：显存≥2G；</w:t>
            </w:r>
          </w:p>
          <w:p>
            <w:pPr>
              <w:pStyle w:val="null3"/>
              <w:jc w:val="left"/>
            </w:pPr>
            <w:r>
              <w:rPr>
                <w:rFonts w:ascii="仿宋" w:hAnsi="仿宋" w:cs="仿宋" w:eastAsia="仿宋"/>
                <w:sz w:val="22"/>
                <w:color w:val="000000"/>
              </w:rPr>
              <w:t>6.</w:t>
            </w:r>
            <w:r>
              <w:rPr>
                <w:rFonts w:ascii="仿宋" w:hAnsi="仿宋" w:cs="仿宋" w:eastAsia="仿宋"/>
                <w:sz w:val="22"/>
                <w:color w:val="000000"/>
              </w:rPr>
              <w:t>音频：集成5.1声道声卡；</w:t>
            </w:r>
          </w:p>
          <w:p>
            <w:pPr>
              <w:pStyle w:val="null3"/>
              <w:jc w:val="left"/>
            </w:pPr>
            <w:r>
              <w:rPr>
                <w:rFonts w:ascii="仿宋" w:hAnsi="仿宋" w:cs="仿宋" w:eastAsia="仿宋"/>
                <w:sz w:val="22"/>
                <w:color w:val="000000"/>
              </w:rPr>
              <w:t>7.</w:t>
            </w:r>
            <w:r>
              <w:rPr>
                <w:rFonts w:ascii="仿宋" w:hAnsi="仿宋" w:cs="仿宋" w:eastAsia="仿宋"/>
                <w:sz w:val="22"/>
                <w:color w:val="000000"/>
              </w:rPr>
              <w:t>网卡：集成10/100/1000M自适应网卡；</w:t>
            </w:r>
          </w:p>
          <w:p>
            <w:pPr>
              <w:pStyle w:val="null3"/>
              <w:jc w:val="left"/>
            </w:pPr>
            <w:r>
              <w:rPr>
                <w:rFonts w:ascii="仿宋" w:hAnsi="仿宋" w:cs="仿宋" w:eastAsia="仿宋"/>
                <w:sz w:val="22"/>
                <w:color w:val="000000"/>
              </w:rPr>
              <w:t>8.</w:t>
            </w:r>
            <w:r>
              <w:rPr>
                <w:rFonts w:ascii="仿宋" w:hAnsi="仿宋" w:cs="仿宋" w:eastAsia="仿宋"/>
                <w:sz w:val="22"/>
                <w:color w:val="000000"/>
              </w:rPr>
              <w:t>接口：≥10个USB接口，≥1个原生串口，≥2个PS/2接口;</w:t>
            </w:r>
          </w:p>
          <w:p>
            <w:pPr>
              <w:pStyle w:val="null3"/>
              <w:jc w:val="left"/>
            </w:pPr>
            <w:r>
              <w:rPr>
                <w:rFonts w:ascii="仿宋" w:hAnsi="仿宋" w:cs="仿宋" w:eastAsia="仿宋"/>
                <w:sz w:val="22"/>
                <w:color w:val="000000"/>
              </w:rPr>
              <w:t>9.</w:t>
            </w:r>
            <w:r>
              <w:rPr>
                <w:rFonts w:ascii="仿宋" w:hAnsi="仿宋" w:cs="仿宋" w:eastAsia="仿宋"/>
                <w:sz w:val="22"/>
                <w:color w:val="000000"/>
              </w:rPr>
              <w:t>机箱：≥17L；</w:t>
            </w:r>
          </w:p>
          <w:p>
            <w:pPr>
              <w:pStyle w:val="null3"/>
              <w:jc w:val="left"/>
            </w:pPr>
            <w:r>
              <w:rPr>
                <w:rFonts w:ascii="仿宋" w:hAnsi="仿宋" w:cs="仿宋" w:eastAsia="仿宋"/>
                <w:sz w:val="22"/>
                <w:color w:val="000000"/>
              </w:rPr>
              <w:t>10.</w:t>
            </w:r>
            <w:r>
              <w:rPr>
                <w:rFonts w:ascii="仿宋" w:hAnsi="仿宋" w:cs="仿宋" w:eastAsia="仿宋"/>
                <w:sz w:val="22"/>
                <w:color w:val="000000"/>
              </w:rPr>
              <w:t xml:space="preserve">预装正版Windows 10及以上操作系统；                                              </w:t>
            </w:r>
          </w:p>
          <w:p>
            <w:pPr>
              <w:pStyle w:val="null3"/>
              <w:jc w:val="left"/>
            </w:pPr>
            <w:r>
              <w:rPr>
                <w:rFonts w:ascii="仿宋" w:hAnsi="仿宋" w:cs="仿宋" w:eastAsia="仿宋"/>
                <w:sz w:val="22"/>
                <w:color w:val="000000"/>
              </w:rPr>
              <w:t>11.显示器≥21英寸,VGA接口≥1，HDMI接口≥1；</w:t>
            </w:r>
          </w:p>
          <w:p>
            <w:pPr>
              <w:pStyle w:val="null3"/>
            </w:pPr>
            <w:r>
              <w:rPr>
                <w:rFonts w:ascii="仿宋" w:hAnsi="仿宋" w:cs="仿宋" w:eastAsia="仿宋"/>
                <w:sz w:val="22"/>
                <w:color w:val="000000"/>
              </w:rPr>
              <w:t>12.</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9</w:t>
            </w:r>
          </w:p>
        </w:tc>
        <w:tc>
          <w:tcPr>
            <w:tcW w:type="dxa" w:w="2769"/>
          </w:tcPr>
          <w:p>
            <w:pPr>
              <w:pStyle w:val="null3"/>
            </w:pPr>
            <w:r>
              <w:rPr>
                <w:rFonts w:ascii="仿宋" w:hAnsi="仿宋" w:cs="仿宋" w:eastAsia="仿宋"/>
                <w:sz w:val="22"/>
                <w:color w:val="000000"/>
              </w:rPr>
              <w:t>音频处理器（内置功放）    17台</w:t>
            </w:r>
          </w:p>
          <w:p>
            <w:pPr>
              <w:pStyle w:val="null3"/>
              <w:jc w:val="left"/>
            </w:pPr>
            <w:r>
              <w:rPr>
                <w:rFonts w:ascii="仿宋" w:hAnsi="仿宋" w:cs="仿宋" w:eastAsia="仿宋"/>
                <w:sz w:val="22"/>
                <w:color w:val="000000"/>
              </w:rPr>
              <w:t>1.</w:t>
            </w:r>
            <w:r>
              <w:rPr>
                <w:rFonts w:ascii="仿宋" w:hAnsi="仿宋" w:cs="仿宋" w:eastAsia="仿宋"/>
                <w:sz w:val="22"/>
                <w:color w:val="000000"/>
              </w:rPr>
              <w:t>内置数字信号处理器（DSP），可对音频进行反馈抑制（AFC）和回声消除（AEC），配合吊装式麦克风使用，实现噪声消除（ANC）和自动增益控制（AGC）功能；</w:t>
            </w:r>
          </w:p>
          <w:p>
            <w:pPr>
              <w:pStyle w:val="null3"/>
              <w:jc w:val="left"/>
            </w:pPr>
            <w:r>
              <w:rPr>
                <w:rFonts w:ascii="仿宋" w:hAnsi="仿宋" w:cs="仿宋" w:eastAsia="仿宋"/>
                <w:sz w:val="22"/>
                <w:color w:val="000000"/>
              </w:rPr>
              <w:t>2.</w:t>
            </w:r>
            <w:r>
              <w:rPr>
                <w:rFonts w:ascii="仿宋" w:hAnsi="仿宋" w:cs="仿宋" w:eastAsia="仿宋"/>
                <w:sz w:val="22"/>
                <w:color w:val="000000"/>
              </w:rPr>
              <w:t>主机红外传输副载波符合国际标准；</w:t>
            </w:r>
          </w:p>
          <w:p>
            <w:pPr>
              <w:pStyle w:val="null3"/>
              <w:jc w:val="left"/>
            </w:pPr>
            <w:r>
              <w:rPr>
                <w:rFonts w:ascii="仿宋" w:hAnsi="仿宋" w:cs="仿宋" w:eastAsia="仿宋"/>
                <w:sz w:val="22"/>
                <w:color w:val="000000"/>
              </w:rPr>
              <w:t>3.RJ45</w:t>
            </w:r>
            <w:r>
              <w:rPr>
                <w:rFonts w:ascii="仿宋" w:hAnsi="仿宋" w:cs="仿宋" w:eastAsia="仿宋"/>
                <w:sz w:val="22"/>
                <w:color w:val="000000"/>
              </w:rPr>
              <w:t>接口≥2；≥2路3PIN凤凰头座子带音量调节旋钮，录音输出接口（Ø 3.5 mm）≥1个，路线路输入（Ø 6.4mm）≥2路，线路输出（Ø 6.4mm）≥2路；</w:t>
            </w:r>
          </w:p>
          <w:p>
            <w:pPr>
              <w:pStyle w:val="null3"/>
              <w:jc w:val="left"/>
            </w:pPr>
            <w:r>
              <w:rPr>
                <w:rFonts w:ascii="仿宋" w:hAnsi="仿宋" w:cs="仿宋" w:eastAsia="仿宋"/>
                <w:sz w:val="22"/>
                <w:color w:val="000000"/>
              </w:rPr>
              <w:t>4.</w:t>
            </w:r>
            <w:r>
              <w:rPr>
                <w:rFonts w:ascii="仿宋" w:hAnsi="仿宋" w:cs="仿宋" w:eastAsia="仿宋"/>
                <w:sz w:val="22"/>
                <w:color w:val="000000"/>
              </w:rPr>
              <w:t>频率响应：50 Hz -20 kHz，信噪比≥95 dBA，总谐波失真≤0.05%，动态范围≥100 dB；</w:t>
            </w:r>
          </w:p>
          <w:p>
            <w:pPr>
              <w:pStyle w:val="null3"/>
              <w:jc w:val="left"/>
            </w:pPr>
            <w:r>
              <w:rPr>
                <w:rFonts w:ascii="仿宋" w:hAnsi="仿宋" w:cs="仿宋" w:eastAsia="仿宋"/>
                <w:sz w:val="22"/>
                <w:color w:val="000000"/>
              </w:rPr>
              <w:t>5.</w:t>
            </w:r>
            <w:r>
              <w:rPr>
                <w:rFonts w:ascii="仿宋" w:hAnsi="仿宋" w:cs="仿宋" w:eastAsia="仿宋"/>
                <w:sz w:val="22"/>
                <w:color w:val="000000"/>
              </w:rPr>
              <w:t>内置功放，≥4个扬声器接口，最大输出功率：≥60W×2（8Ω）；</w:t>
            </w:r>
          </w:p>
          <w:p>
            <w:pPr>
              <w:pStyle w:val="null3"/>
              <w:jc w:val="left"/>
            </w:pPr>
            <w:r>
              <w:rPr>
                <w:rFonts w:ascii="仿宋" w:hAnsi="仿宋" w:cs="仿宋" w:eastAsia="仿宋"/>
                <w:sz w:val="22"/>
                <w:color w:val="000000"/>
              </w:rPr>
              <w:t>6.type-c</w:t>
            </w:r>
            <w:r>
              <w:rPr>
                <w:rFonts w:ascii="仿宋" w:hAnsi="仿宋" w:cs="仿宋" w:eastAsia="仿宋"/>
                <w:sz w:val="22"/>
                <w:color w:val="000000"/>
              </w:rPr>
              <w:t>≥1个，支持固件升级、数字音频输入输出、录音；type-a≥1个，支持连接有线麦克风；RS-232≥1个，支持集中控制；</w:t>
            </w:r>
          </w:p>
          <w:p>
            <w:pPr>
              <w:pStyle w:val="null3"/>
              <w:jc w:val="left"/>
            </w:pPr>
            <w:r>
              <w:rPr>
                <w:rFonts w:ascii="仿宋" w:hAnsi="仿宋" w:cs="仿宋" w:eastAsia="仿宋"/>
                <w:sz w:val="22"/>
                <w:color w:val="000000"/>
              </w:rPr>
              <w:t>7.</w:t>
            </w:r>
            <w:r>
              <w:rPr>
                <w:rFonts w:ascii="仿宋" w:hAnsi="仿宋" w:cs="仿宋" w:eastAsia="仿宋"/>
                <w:sz w:val="22"/>
                <w:color w:val="000000"/>
              </w:rPr>
              <w:t>支持现场环境智能自适应调节,支持吊装麦克风扩声、有线及无线麦克风扩声拾音方式，实现智能无缝自动切换；具有无线麦克风优先功能;</w:t>
            </w:r>
          </w:p>
          <w:p>
            <w:pPr>
              <w:pStyle w:val="null3"/>
            </w:pPr>
            <w:r>
              <w:rPr>
                <w:rFonts w:ascii="仿宋" w:hAnsi="仿宋" w:cs="仿宋" w:eastAsia="仿宋"/>
                <w:sz w:val="22"/>
                <w:color w:val="000000"/>
              </w:rPr>
              <w:t>8.</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10</w:t>
            </w:r>
          </w:p>
        </w:tc>
        <w:tc>
          <w:tcPr>
            <w:tcW w:type="dxa" w:w="2769"/>
          </w:tcPr>
          <w:p>
            <w:pPr>
              <w:pStyle w:val="null3"/>
            </w:pPr>
            <w:r>
              <w:rPr>
                <w:rFonts w:ascii="仿宋" w:hAnsi="仿宋" w:cs="仿宋" w:eastAsia="仿宋"/>
                <w:sz w:val="22"/>
                <w:color w:val="000000"/>
              </w:rPr>
              <w:t>音箱    23对</w:t>
            </w:r>
          </w:p>
          <w:p>
            <w:pPr>
              <w:pStyle w:val="null3"/>
              <w:jc w:val="left"/>
            </w:pPr>
            <w:r>
              <w:rPr>
                <w:rFonts w:ascii="仿宋" w:hAnsi="仿宋" w:cs="仿宋" w:eastAsia="仿宋"/>
                <w:sz w:val="22"/>
                <w:color w:val="000000"/>
              </w:rPr>
              <w:t>1.</w:t>
            </w:r>
            <w:r>
              <w:rPr>
                <w:rFonts w:ascii="仿宋" w:hAnsi="仿宋" w:cs="仿宋" w:eastAsia="仿宋"/>
                <w:sz w:val="22"/>
                <w:color w:val="000000"/>
              </w:rPr>
              <w:t>频率响应:65 Hz - 20 kHz;</w:t>
            </w:r>
          </w:p>
          <w:p>
            <w:pPr>
              <w:pStyle w:val="null3"/>
              <w:jc w:val="left"/>
            </w:pPr>
            <w:r>
              <w:rPr>
                <w:rFonts w:ascii="仿宋" w:hAnsi="仿宋" w:cs="仿宋" w:eastAsia="仿宋"/>
                <w:sz w:val="22"/>
                <w:color w:val="000000"/>
              </w:rPr>
              <w:t>2.</w:t>
            </w:r>
            <w:r>
              <w:rPr>
                <w:rFonts w:ascii="仿宋" w:hAnsi="仿宋" w:cs="仿宋" w:eastAsia="仿宋"/>
                <w:sz w:val="22"/>
                <w:color w:val="000000"/>
              </w:rPr>
              <w:t>定阻输入：≥8 Ω;</w:t>
            </w:r>
          </w:p>
          <w:p>
            <w:pPr>
              <w:pStyle w:val="null3"/>
              <w:jc w:val="left"/>
            </w:pPr>
            <w:r>
              <w:rPr>
                <w:rFonts w:ascii="仿宋" w:hAnsi="仿宋" w:cs="仿宋" w:eastAsia="仿宋"/>
                <w:sz w:val="22"/>
                <w:color w:val="000000"/>
              </w:rPr>
              <w:t>3.</w:t>
            </w:r>
            <w:r>
              <w:rPr>
                <w:rFonts w:ascii="仿宋" w:hAnsi="仿宋" w:cs="仿宋" w:eastAsia="仿宋"/>
                <w:sz w:val="22"/>
                <w:color w:val="000000"/>
              </w:rPr>
              <w:t>额定功率：≥40 W;</w:t>
            </w:r>
          </w:p>
          <w:p>
            <w:pPr>
              <w:pStyle w:val="null3"/>
              <w:jc w:val="left"/>
            </w:pPr>
            <w:r>
              <w:rPr>
                <w:rFonts w:ascii="仿宋" w:hAnsi="仿宋" w:cs="仿宋" w:eastAsia="仿宋"/>
                <w:sz w:val="22"/>
                <w:color w:val="000000"/>
              </w:rPr>
              <w:t>4.</w:t>
            </w:r>
            <w:r>
              <w:rPr>
                <w:rFonts w:ascii="仿宋" w:hAnsi="仿宋" w:cs="仿宋" w:eastAsia="仿宋"/>
                <w:sz w:val="22"/>
                <w:color w:val="000000"/>
              </w:rPr>
              <w:t>灵敏度：≥90 dB;</w:t>
            </w:r>
          </w:p>
          <w:p>
            <w:pPr>
              <w:pStyle w:val="null3"/>
            </w:pPr>
            <w:r>
              <w:rPr>
                <w:rFonts w:ascii="仿宋" w:hAnsi="仿宋" w:cs="仿宋" w:eastAsia="仿宋"/>
                <w:sz w:val="22"/>
                <w:color w:val="000000"/>
              </w:rPr>
              <w:t>5.</w:t>
            </w:r>
            <w:r>
              <w:rPr>
                <w:rFonts w:ascii="仿宋" w:hAnsi="仿宋" w:cs="仿宋" w:eastAsia="仿宋"/>
                <w:sz w:val="22"/>
                <w:color w:val="000000"/>
              </w:rPr>
              <w:t>低音单元≥6寸，高音单元≤1寸;</w:t>
            </w:r>
          </w:p>
        </w:tc>
      </w:tr>
      <w:tr>
        <w:tc>
          <w:tcPr>
            <w:tcW w:type="dxa" w:w="2769"/>
          </w:tcPr>
          <w:p/>
        </w:tc>
        <w:tc>
          <w:tcPr>
            <w:tcW w:type="dxa" w:w="2769"/>
          </w:tcPr>
          <w:p>
            <w:pPr>
              <w:pStyle w:val="null3"/>
            </w:pPr>
            <w:r>
              <w:rPr/>
              <w:t>11</w:t>
            </w:r>
          </w:p>
        </w:tc>
        <w:tc>
          <w:tcPr>
            <w:tcW w:type="dxa" w:w="2769"/>
          </w:tcPr>
          <w:p>
            <w:pPr>
              <w:pStyle w:val="null3"/>
            </w:pPr>
            <w:r>
              <w:rPr>
                <w:rFonts w:ascii="仿宋" w:hAnsi="仿宋" w:cs="仿宋" w:eastAsia="仿宋"/>
                <w:sz w:val="22"/>
                <w:color w:val="000000"/>
              </w:rPr>
              <w:t>吊麦    20支</w:t>
            </w:r>
          </w:p>
          <w:p>
            <w:pPr>
              <w:pStyle w:val="null3"/>
              <w:jc w:val="left"/>
            </w:pPr>
            <w:r>
              <w:rPr>
                <w:rFonts w:ascii="仿宋" w:hAnsi="仿宋" w:cs="仿宋" w:eastAsia="仿宋"/>
                <w:sz w:val="22"/>
                <w:color w:val="000000"/>
              </w:rPr>
              <w:t>1.</w:t>
            </w:r>
            <w:r>
              <w:rPr>
                <w:rFonts w:ascii="仿宋" w:hAnsi="仿宋" w:cs="仿宋" w:eastAsia="仿宋"/>
                <w:sz w:val="22"/>
                <w:color w:val="000000"/>
              </w:rPr>
              <w:t>心形单指向性驻极体电容式音头;</w:t>
            </w:r>
          </w:p>
          <w:p>
            <w:pPr>
              <w:pStyle w:val="null3"/>
              <w:jc w:val="left"/>
            </w:pPr>
            <w:r>
              <w:rPr>
                <w:rFonts w:ascii="仿宋" w:hAnsi="仿宋" w:cs="仿宋" w:eastAsia="仿宋"/>
                <w:sz w:val="22"/>
                <w:color w:val="000000"/>
              </w:rPr>
              <w:t>2.</w:t>
            </w:r>
            <w:r>
              <w:rPr>
                <w:rFonts w:ascii="仿宋" w:hAnsi="仿宋" w:cs="仿宋" w:eastAsia="仿宋"/>
                <w:sz w:val="22"/>
                <w:color w:val="000000"/>
              </w:rPr>
              <w:t>方向性0°/180°：≥ 20 dB (1 kHz);</w:t>
            </w:r>
          </w:p>
          <w:p>
            <w:pPr>
              <w:pStyle w:val="null3"/>
              <w:jc w:val="left"/>
            </w:pPr>
            <w:r>
              <w:rPr>
                <w:rFonts w:ascii="仿宋" w:hAnsi="仿宋" w:cs="仿宋" w:eastAsia="仿宋"/>
                <w:sz w:val="22"/>
                <w:color w:val="000000"/>
              </w:rPr>
              <w:t>3.</w:t>
            </w:r>
            <w:r>
              <w:rPr>
                <w:rFonts w:ascii="仿宋" w:hAnsi="仿宋" w:cs="仿宋" w:eastAsia="仿宋"/>
                <w:sz w:val="22"/>
                <w:color w:val="000000"/>
              </w:rPr>
              <w:t>频率响应：50 Hz - 20 kHz;</w:t>
            </w:r>
          </w:p>
          <w:p>
            <w:pPr>
              <w:pStyle w:val="null3"/>
              <w:jc w:val="left"/>
            </w:pPr>
            <w:r>
              <w:rPr>
                <w:rFonts w:ascii="仿宋" w:hAnsi="仿宋" w:cs="仿宋" w:eastAsia="仿宋"/>
                <w:sz w:val="22"/>
                <w:color w:val="000000"/>
              </w:rPr>
              <w:t>4.</w:t>
            </w:r>
            <w:r>
              <w:rPr>
                <w:rFonts w:ascii="仿宋" w:hAnsi="仿宋" w:cs="仿宋" w:eastAsia="仿宋"/>
                <w:sz w:val="22"/>
                <w:color w:val="000000"/>
              </w:rPr>
              <w:t>等效噪音≥20dBA（SPL）;</w:t>
            </w:r>
          </w:p>
          <w:p>
            <w:pPr>
              <w:pStyle w:val="null3"/>
              <w:jc w:val="left"/>
            </w:pPr>
            <w:r>
              <w:rPr>
                <w:rFonts w:ascii="仿宋" w:hAnsi="仿宋" w:cs="仿宋" w:eastAsia="仿宋"/>
                <w:sz w:val="22"/>
                <w:color w:val="000000"/>
              </w:rPr>
              <w:t>5.</w:t>
            </w:r>
            <w:r>
              <w:rPr>
                <w:rFonts w:ascii="仿宋" w:hAnsi="仿宋" w:cs="仿宋" w:eastAsia="仿宋"/>
                <w:sz w:val="22"/>
                <w:color w:val="000000"/>
              </w:rPr>
              <w:t>最大声压级 ≥139dB;</w:t>
            </w:r>
          </w:p>
          <w:p>
            <w:pPr>
              <w:pStyle w:val="null3"/>
            </w:pPr>
            <w:r>
              <w:rPr>
                <w:rFonts w:ascii="仿宋" w:hAnsi="仿宋" w:cs="仿宋" w:eastAsia="仿宋"/>
                <w:sz w:val="22"/>
                <w:color w:val="000000"/>
              </w:rPr>
              <w:t>6.</w:t>
            </w:r>
            <w:r>
              <w:rPr>
                <w:rFonts w:ascii="仿宋" w:hAnsi="仿宋" w:cs="仿宋" w:eastAsia="仿宋"/>
                <w:sz w:val="22"/>
                <w:color w:val="000000"/>
              </w:rPr>
              <w:t>拾音范围半径≥5m.</w:t>
            </w:r>
          </w:p>
        </w:tc>
      </w:tr>
      <w:tr>
        <w:tc>
          <w:tcPr>
            <w:tcW w:type="dxa" w:w="2769"/>
          </w:tcPr>
          <w:p/>
        </w:tc>
        <w:tc>
          <w:tcPr>
            <w:tcW w:type="dxa" w:w="2769"/>
          </w:tcPr>
          <w:p>
            <w:pPr>
              <w:pStyle w:val="null3"/>
            </w:pPr>
            <w:r>
              <w:rPr/>
              <w:t>12</w:t>
            </w:r>
          </w:p>
        </w:tc>
        <w:tc>
          <w:tcPr>
            <w:tcW w:type="dxa" w:w="2769"/>
          </w:tcPr>
          <w:p>
            <w:pPr>
              <w:pStyle w:val="null3"/>
            </w:pPr>
            <w:r>
              <w:rPr>
                <w:rFonts w:ascii="仿宋" w:hAnsi="仿宋" w:cs="仿宋" w:eastAsia="仿宋"/>
                <w:sz w:val="22"/>
                <w:color w:val="000000"/>
              </w:rPr>
              <w:t>智能中控主机    17台</w:t>
            </w:r>
          </w:p>
          <w:p>
            <w:pPr>
              <w:pStyle w:val="null3"/>
              <w:jc w:val="left"/>
            </w:pPr>
            <w:r>
              <w:rPr>
                <w:rFonts w:ascii="仿宋" w:hAnsi="仿宋" w:cs="仿宋" w:eastAsia="仿宋"/>
                <w:sz w:val="22"/>
                <w:color w:val="000000"/>
              </w:rPr>
              <w:t>1.</w:t>
            </w:r>
            <w:r>
              <w:rPr>
                <w:rFonts w:ascii="仿宋" w:hAnsi="仿宋" w:cs="仿宋" w:eastAsia="仿宋"/>
                <w:sz w:val="22"/>
                <w:color w:val="000000"/>
              </w:rPr>
              <w:t>独立电源输出接口≥3路，每路负载电流≥10A；</w:t>
            </w:r>
          </w:p>
          <w:p>
            <w:pPr>
              <w:pStyle w:val="null3"/>
              <w:jc w:val="left"/>
            </w:pPr>
            <w:r>
              <w:rPr>
                <w:rFonts w:ascii="仿宋" w:hAnsi="仿宋" w:cs="仿宋" w:eastAsia="仿宋"/>
                <w:sz w:val="22"/>
                <w:color w:val="000000"/>
              </w:rPr>
              <w:t>2.</w:t>
            </w:r>
            <w:r>
              <w:rPr>
                <w:rFonts w:ascii="仿宋" w:hAnsi="仿宋" w:cs="仿宋" w:eastAsia="仿宋"/>
                <w:sz w:val="22"/>
                <w:color w:val="000000"/>
              </w:rPr>
              <w:t>集成3×2HDMI视频矩阵，输入信号HDMI高清接口≥3路，输出信号HDMI高清接口≥2路。需集成物联接口，可编程RS232控制通信端口≥2路，USB通信3.接口≥2路，IO数量≥1组，磁控锁接口≥1路;</w:t>
            </w:r>
          </w:p>
          <w:p>
            <w:pPr>
              <w:pStyle w:val="null3"/>
              <w:jc w:val="left"/>
            </w:pPr>
            <w:r>
              <w:rPr>
                <w:rFonts w:ascii="仿宋" w:hAnsi="仿宋" w:cs="仿宋" w:eastAsia="仿宋"/>
                <w:sz w:val="22"/>
                <w:color w:val="000000"/>
              </w:rPr>
              <w:t>4.</w:t>
            </w:r>
            <w:r>
              <w:rPr>
                <w:rFonts w:ascii="仿宋" w:hAnsi="仿宋" w:cs="仿宋" w:eastAsia="仿宋"/>
                <w:sz w:val="22"/>
                <w:color w:val="000000"/>
              </w:rPr>
              <w:t>主机具备网络功能，集成千兆交换机功能，网口≥5个，SFP光口≥1路，vlan划分≥4组;</w:t>
            </w:r>
          </w:p>
          <w:p>
            <w:pPr>
              <w:pStyle w:val="null3"/>
              <w:jc w:val="left"/>
            </w:pPr>
            <w:r>
              <w:rPr>
                <w:rFonts w:ascii="仿宋" w:hAnsi="仿宋" w:cs="仿宋" w:eastAsia="仿宋"/>
                <w:sz w:val="22"/>
                <w:color w:val="000000"/>
              </w:rPr>
              <w:t>▲5.具备物联功能，支持扩展物联网控制功能。</w:t>
            </w:r>
          </w:p>
          <w:p>
            <w:pPr>
              <w:pStyle w:val="null3"/>
              <w:jc w:val="left"/>
            </w:pPr>
            <w:r>
              <w:rPr>
                <w:rFonts w:ascii="仿宋" w:hAnsi="仿宋" w:cs="仿宋" w:eastAsia="仿宋"/>
                <w:sz w:val="22"/>
                <w:color w:val="000000"/>
              </w:rPr>
              <w:t>6.</w:t>
            </w:r>
            <w:r>
              <w:rPr>
                <w:rFonts w:ascii="仿宋" w:hAnsi="仿宋" w:cs="仿宋" w:eastAsia="仿宋"/>
                <w:sz w:val="22"/>
                <w:color w:val="000000"/>
              </w:rPr>
              <w:t>内置管理端，可配置设备参数;</w:t>
            </w:r>
          </w:p>
          <w:p>
            <w:pPr>
              <w:pStyle w:val="null3"/>
              <w:jc w:val="left"/>
            </w:pPr>
            <w:r>
              <w:rPr>
                <w:rFonts w:ascii="仿宋" w:hAnsi="仿宋" w:cs="仿宋" w:eastAsia="仿宋"/>
                <w:sz w:val="22"/>
                <w:color w:val="000000"/>
              </w:rPr>
              <w:t>7.</w:t>
            </w:r>
            <w:r>
              <w:rPr>
                <w:rFonts w:ascii="仿宋" w:hAnsi="仿宋" w:cs="仿宋" w:eastAsia="仿宋"/>
                <w:sz w:val="22"/>
                <w:color w:val="000000"/>
              </w:rPr>
              <w:t>支持双路投影机同步或异步控制;</w:t>
            </w:r>
          </w:p>
          <w:p>
            <w:pPr>
              <w:pStyle w:val="null3"/>
              <w:jc w:val="left"/>
            </w:pPr>
            <w:r>
              <w:rPr>
                <w:rFonts w:ascii="仿宋" w:hAnsi="仿宋" w:cs="仿宋" w:eastAsia="仿宋"/>
                <w:sz w:val="22"/>
                <w:color w:val="000000"/>
              </w:rPr>
              <w:t>8.</w:t>
            </w:r>
            <w:r>
              <w:rPr>
                <w:rFonts w:ascii="仿宋" w:hAnsi="仿宋" w:cs="仿宋" w:eastAsia="仿宋"/>
                <w:sz w:val="22"/>
                <w:color w:val="000000"/>
              </w:rPr>
              <w:t>支持本地操控，可管理教室接入物联网控制模块≥14路通道;</w:t>
            </w:r>
          </w:p>
          <w:p>
            <w:pPr>
              <w:pStyle w:val="null3"/>
              <w:jc w:val="left"/>
            </w:pPr>
            <w:r>
              <w:rPr>
                <w:rFonts w:ascii="仿宋" w:hAnsi="仿宋" w:cs="仿宋" w:eastAsia="仿宋"/>
                <w:sz w:val="22"/>
                <w:color w:val="000000"/>
              </w:rPr>
              <w:t>9.</w:t>
            </w:r>
            <w:r>
              <w:rPr>
                <w:rFonts w:ascii="仿宋" w:hAnsi="仿宋" w:cs="仿宋" w:eastAsia="仿宋"/>
                <w:sz w:val="22"/>
                <w:color w:val="000000"/>
              </w:rPr>
              <w:t>设备断网后进入本地控制模式，支持本地设备开关及物联设备本地化控制;</w:t>
            </w:r>
          </w:p>
          <w:p>
            <w:pPr>
              <w:pStyle w:val="null3"/>
              <w:jc w:val="left"/>
            </w:pPr>
            <w:r>
              <w:rPr>
                <w:rFonts w:ascii="仿宋" w:hAnsi="仿宋" w:cs="仿宋" w:eastAsia="仿宋"/>
                <w:sz w:val="22"/>
                <w:color w:val="000000"/>
              </w:rPr>
              <w:t>10.</w:t>
            </w:r>
            <w:r>
              <w:rPr>
                <w:rFonts w:ascii="仿宋" w:hAnsi="仿宋" w:cs="仿宋" w:eastAsia="仿宋"/>
                <w:sz w:val="22"/>
                <w:color w:val="000000"/>
              </w:rPr>
              <w:t>支持在同网段和跨网段进行集控管理，实现一套设备的多业务融合;</w:t>
            </w:r>
          </w:p>
          <w:p>
            <w:pPr>
              <w:pStyle w:val="null3"/>
              <w:jc w:val="left"/>
            </w:pPr>
            <w:r>
              <w:rPr>
                <w:rFonts w:ascii="仿宋" w:hAnsi="仿宋" w:cs="仿宋" w:eastAsia="仿宋"/>
                <w:sz w:val="22"/>
                <w:color w:val="000000"/>
              </w:rPr>
              <w:t>▲11.中控主机需与学校现有中控平台进行无缝对接，确保各系统功能运行稳定，实现平台统一管理；提供对接方案（提供对接承诺函）</w:t>
            </w:r>
            <w:r>
              <w:rPr>
                <w:rFonts w:ascii="仿宋" w:hAnsi="仿宋" w:cs="仿宋" w:eastAsia="仿宋"/>
                <w:sz w:val="22"/>
              </w:rPr>
              <w:t>；</w:t>
            </w:r>
          </w:p>
          <w:p>
            <w:pPr>
              <w:pStyle w:val="null3"/>
              <w:jc w:val="left"/>
            </w:pPr>
            <w:r>
              <w:rPr>
                <w:rFonts w:ascii="仿宋" w:hAnsi="仿宋" w:cs="仿宋" w:eastAsia="仿宋"/>
                <w:sz w:val="22"/>
                <w:color w:val="000000"/>
              </w:rPr>
              <w:t>12.</w:t>
            </w:r>
            <w:r>
              <w:rPr>
                <w:rFonts w:ascii="仿宋" w:hAnsi="仿宋" w:cs="仿宋" w:eastAsia="仿宋"/>
                <w:sz w:val="22"/>
                <w:color w:val="000000"/>
              </w:rPr>
              <w:t>支持展示教室端的多媒体设备的开关机状态、在线离线状态、使用时长等数据;</w:t>
            </w:r>
          </w:p>
          <w:p>
            <w:pPr>
              <w:pStyle w:val="null3"/>
              <w:jc w:val="both"/>
            </w:pPr>
            <w:r>
              <w:rPr>
                <w:rFonts w:ascii="仿宋" w:hAnsi="仿宋" w:cs="仿宋" w:eastAsia="仿宋"/>
                <w:sz w:val="22"/>
                <w:color w:val="000000"/>
              </w:rPr>
              <w:t>13.</w:t>
            </w:r>
            <w:r>
              <w:rPr>
                <w:rFonts w:ascii="仿宋" w:hAnsi="仿宋" w:cs="仿宋" w:eastAsia="仿宋"/>
                <w:sz w:val="22"/>
                <w:color w:val="000000"/>
              </w:rPr>
              <w:t>支持通过移动端和PC端对各教室设备进行远程管控;</w:t>
            </w:r>
          </w:p>
          <w:p>
            <w:pPr>
              <w:pStyle w:val="null3"/>
              <w:jc w:val="left"/>
            </w:pPr>
            <w:r>
              <w:rPr>
                <w:rFonts w:ascii="仿宋" w:hAnsi="仿宋" w:cs="仿宋" w:eastAsia="仿宋"/>
                <w:sz w:val="22"/>
                <w:color w:val="000000"/>
              </w:rPr>
              <w:t>14.</w:t>
            </w:r>
            <w:r>
              <w:rPr>
                <w:rFonts w:ascii="仿宋" w:hAnsi="仿宋" w:cs="仿宋" w:eastAsia="仿宋"/>
                <w:sz w:val="22"/>
                <w:color w:val="000000"/>
              </w:rPr>
              <w:t>支持IP远程监听、远程呼叫功能，可联动监控画面，实现可视对讲；支持实时查看监控画面、电脑画面，支持全屏功能及云台功能;</w:t>
            </w:r>
          </w:p>
          <w:p>
            <w:pPr>
              <w:pStyle w:val="null3"/>
              <w:jc w:val="left"/>
            </w:pPr>
            <w:r>
              <w:rPr>
                <w:rFonts w:ascii="仿宋" w:hAnsi="仿宋" w:cs="仿宋" w:eastAsia="仿宋"/>
                <w:sz w:val="22"/>
                <w:color w:val="000000"/>
              </w:rPr>
              <w:t>15.</w:t>
            </w:r>
            <w:r>
              <w:rPr>
                <w:rFonts w:ascii="仿宋" w:hAnsi="仿宋" w:cs="仿宋" w:eastAsia="仿宋"/>
                <w:sz w:val="22"/>
                <w:color w:val="000000"/>
              </w:rPr>
              <w:t>支持批量控制及单独控制教室多媒体设备，支持远程控制教室上课、下课、禁用，可实时显示设备状态；支持远程切换显示画面、音量调整；支持关联设备控制，电子钟息屏/亮屏、屏蔽仪开启/关闭;</w:t>
            </w:r>
          </w:p>
          <w:p>
            <w:pPr>
              <w:pStyle w:val="null3"/>
              <w:jc w:val="left"/>
            </w:pPr>
            <w:r>
              <w:rPr>
                <w:rFonts w:ascii="仿宋" w:hAnsi="仿宋" w:cs="仿宋" w:eastAsia="仿宋"/>
                <w:sz w:val="22"/>
                <w:color w:val="000000"/>
              </w:rPr>
              <w:t>16.</w:t>
            </w:r>
            <w:r>
              <w:rPr>
                <w:rFonts w:ascii="仿宋" w:hAnsi="仿宋" w:cs="仿宋" w:eastAsia="仿宋"/>
                <w:sz w:val="22"/>
                <w:color w:val="000000"/>
              </w:rPr>
              <w:t>支持物联控制，一键关闭所有物联设备，支持独立远程控制空调模式、灯光开关、风扇开关、窗帘开关等，支持环境数据显示;</w:t>
            </w:r>
          </w:p>
          <w:p>
            <w:pPr>
              <w:pStyle w:val="null3"/>
              <w:jc w:val="left"/>
            </w:pPr>
            <w:r>
              <w:rPr>
                <w:rFonts w:ascii="仿宋" w:hAnsi="仿宋" w:cs="仿宋" w:eastAsia="仿宋"/>
                <w:sz w:val="22"/>
                <w:color w:val="000000"/>
              </w:rPr>
              <w:t>17.</w:t>
            </w:r>
            <w:r>
              <w:rPr>
                <w:rFonts w:ascii="仿宋" w:hAnsi="仿宋" w:cs="仿宋" w:eastAsia="仿宋"/>
                <w:sz w:val="22"/>
                <w:color w:val="000000"/>
              </w:rPr>
              <w:t>支持设备巡查功能，支持在一个界面远程查看设备关联的监控画面、电脑画面实时预览，支持对教室设备进行控制、对物联模块进行控制，远程呼叫及监听教室上课内容;</w:t>
            </w:r>
          </w:p>
          <w:p>
            <w:pPr>
              <w:pStyle w:val="null3"/>
              <w:jc w:val="left"/>
            </w:pPr>
            <w:r>
              <w:rPr>
                <w:rFonts w:ascii="仿宋" w:hAnsi="仿宋" w:cs="仿宋" w:eastAsia="仿宋"/>
                <w:sz w:val="22"/>
                <w:color w:val="000000"/>
              </w:rPr>
              <w:t>18.</w:t>
            </w:r>
            <w:r>
              <w:rPr>
                <w:rFonts w:ascii="仿宋" w:hAnsi="仿宋" w:cs="仿宋" w:eastAsia="仿宋"/>
                <w:sz w:val="22"/>
                <w:color w:val="000000"/>
              </w:rPr>
              <w:t>开放API接口；</w:t>
            </w:r>
          </w:p>
          <w:p>
            <w:pPr>
              <w:pStyle w:val="null3"/>
            </w:pPr>
            <w:r>
              <w:rPr>
                <w:rFonts w:ascii="仿宋" w:hAnsi="仿宋" w:cs="仿宋" w:eastAsia="仿宋"/>
                <w:sz w:val="22"/>
                <w:color w:val="000000"/>
              </w:rPr>
              <w:t>19.</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13</w:t>
            </w:r>
          </w:p>
        </w:tc>
        <w:tc>
          <w:tcPr>
            <w:tcW w:type="dxa" w:w="2769"/>
          </w:tcPr>
          <w:p>
            <w:pPr>
              <w:pStyle w:val="null3"/>
            </w:pPr>
            <w:r>
              <w:rPr>
                <w:rFonts w:ascii="仿宋" w:hAnsi="仿宋" w:cs="仿宋" w:eastAsia="仿宋"/>
                <w:sz w:val="22"/>
                <w:color w:val="000000"/>
              </w:rPr>
              <w:t>触控面板    17台</w:t>
            </w:r>
          </w:p>
          <w:p>
            <w:pPr>
              <w:pStyle w:val="null3"/>
              <w:jc w:val="left"/>
            </w:pPr>
            <w:r>
              <w:rPr>
                <w:rFonts w:ascii="仿宋" w:hAnsi="仿宋" w:cs="仿宋" w:eastAsia="仿宋"/>
                <w:sz w:val="22"/>
                <w:color w:val="000000"/>
              </w:rPr>
              <w:t>1.</w:t>
            </w:r>
            <w:r>
              <w:rPr>
                <w:rFonts w:ascii="仿宋" w:hAnsi="仿宋" w:cs="仿宋" w:eastAsia="仿宋"/>
                <w:sz w:val="22"/>
                <w:color w:val="000000"/>
              </w:rPr>
              <w:t>内置扬声器、拾音器、IC卡读卡器，支持刷卡开机模式；</w:t>
            </w:r>
          </w:p>
          <w:p>
            <w:pPr>
              <w:pStyle w:val="null3"/>
              <w:jc w:val="left"/>
            </w:pPr>
            <w:r>
              <w:rPr>
                <w:rFonts w:ascii="仿宋" w:hAnsi="仿宋" w:cs="仿宋" w:eastAsia="仿宋"/>
                <w:sz w:val="22"/>
                <w:color w:val="000000"/>
              </w:rPr>
              <w:t>2.</w:t>
            </w:r>
            <w:r>
              <w:rPr>
                <w:rFonts w:ascii="仿宋" w:hAnsi="仿宋" w:cs="仿宋" w:eastAsia="仿宋"/>
                <w:sz w:val="22"/>
                <w:color w:val="000000"/>
              </w:rPr>
              <w:t>≥7英寸触摸屏，支持触摸操作，画面切换，声音调整、设备控制等功能，支持广播信号本地暂停收听及音量调节；面板需集成物联协议；</w:t>
            </w:r>
          </w:p>
          <w:p>
            <w:pPr>
              <w:pStyle w:val="null3"/>
              <w:jc w:val="left"/>
            </w:pPr>
            <w:r>
              <w:rPr>
                <w:rFonts w:ascii="仿宋" w:hAnsi="仿宋" w:cs="仿宋" w:eastAsia="仿宋"/>
                <w:sz w:val="22"/>
                <w:color w:val="000000"/>
              </w:rPr>
              <w:t>▲3.需与学校现用平台对接，可实现远程IP对讲，语音监听等功能。</w:t>
            </w:r>
          </w:p>
          <w:p>
            <w:pPr>
              <w:pStyle w:val="null3"/>
              <w:jc w:val="left"/>
            </w:pPr>
            <w:r>
              <w:rPr>
                <w:rFonts w:ascii="仿宋" w:hAnsi="仿宋" w:cs="仿宋" w:eastAsia="仿宋"/>
                <w:sz w:val="22"/>
                <w:color w:val="000000"/>
              </w:rPr>
              <w:t>4.</w:t>
            </w:r>
            <w:r>
              <w:rPr>
                <w:rFonts w:ascii="仿宋" w:hAnsi="仿宋" w:cs="仿宋" w:eastAsia="仿宋"/>
                <w:sz w:val="22"/>
                <w:color w:val="000000"/>
              </w:rPr>
              <w:t>具备设备故障报修功能，待机状态下可显示设备联机网络信息、终端ID信息、运维电话、二维码扫码开机等；</w:t>
            </w:r>
          </w:p>
          <w:p>
            <w:pPr>
              <w:pStyle w:val="null3"/>
              <w:jc w:val="left"/>
            </w:pPr>
            <w:r>
              <w:rPr>
                <w:rFonts w:ascii="仿宋" w:hAnsi="仿宋" w:cs="仿宋" w:eastAsia="仿宋"/>
                <w:sz w:val="22"/>
                <w:color w:val="000000"/>
              </w:rPr>
              <w:t>5.</w:t>
            </w:r>
            <w:r>
              <w:rPr>
                <w:rFonts w:ascii="仿宋" w:hAnsi="仿宋" w:cs="仿宋" w:eastAsia="仿宋"/>
                <w:sz w:val="22"/>
                <w:color w:val="000000"/>
              </w:rPr>
              <w:t>与同品牌智能中控主机配套使用。</w:t>
            </w:r>
          </w:p>
          <w:p>
            <w:pPr>
              <w:pStyle w:val="null3"/>
              <w:jc w:val="left"/>
            </w:pPr>
            <w:r>
              <w:rPr>
                <w:rFonts w:ascii="仿宋" w:hAnsi="仿宋" w:cs="仿宋" w:eastAsia="仿宋"/>
                <w:sz w:val="22"/>
                <w:color w:val="000000"/>
              </w:rPr>
              <w:t>6.</w:t>
            </w:r>
            <w:r>
              <w:rPr>
                <w:rFonts w:ascii="仿宋" w:hAnsi="仿宋" w:cs="仿宋" w:eastAsia="仿宋"/>
                <w:sz w:val="22"/>
                <w:color w:val="000000"/>
              </w:rPr>
              <w:t>无条件完成与学校其它系统的对接服务；</w:t>
            </w:r>
          </w:p>
          <w:p>
            <w:pPr>
              <w:pStyle w:val="null3"/>
            </w:pPr>
            <w:r>
              <w:rPr>
                <w:rFonts w:ascii="仿宋" w:hAnsi="仿宋" w:cs="仿宋" w:eastAsia="仿宋"/>
                <w:sz w:val="22"/>
                <w:color w:val="000000"/>
              </w:rPr>
              <w:t>7.</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14</w:t>
            </w:r>
          </w:p>
        </w:tc>
        <w:tc>
          <w:tcPr>
            <w:tcW w:type="dxa" w:w="2769"/>
          </w:tcPr>
          <w:p>
            <w:pPr>
              <w:pStyle w:val="null3"/>
            </w:pPr>
            <w:r>
              <w:rPr>
                <w:rFonts w:ascii="仿宋" w:hAnsi="仿宋" w:cs="仿宋" w:eastAsia="仿宋"/>
                <w:sz w:val="22"/>
                <w:color w:val="000000"/>
              </w:rPr>
              <w:t>常态化录播主机    17台</w:t>
            </w:r>
          </w:p>
          <w:p>
            <w:pPr>
              <w:pStyle w:val="null3"/>
              <w:jc w:val="left"/>
            </w:pPr>
            <w:r>
              <w:rPr>
                <w:rFonts w:ascii="仿宋" w:hAnsi="仿宋" w:cs="仿宋" w:eastAsia="仿宋"/>
                <w:sz w:val="22"/>
                <w:color w:val="000000"/>
              </w:rPr>
              <w:t>1.</w:t>
            </w:r>
            <w:r>
              <w:rPr>
                <w:rFonts w:ascii="仿宋" w:hAnsi="仿宋" w:cs="仿宋" w:eastAsia="仿宋"/>
                <w:sz w:val="22"/>
                <w:color w:val="000000"/>
              </w:rPr>
              <w:t>内置Linux操作系统，非PC架构。支持录制、直播、视频会议、导播管理、存储、中控管理、视音频编码等功能，内置硬盘容量≥1T；</w:t>
            </w:r>
          </w:p>
          <w:p>
            <w:pPr>
              <w:pStyle w:val="null3"/>
              <w:jc w:val="left"/>
            </w:pPr>
            <w:r>
              <w:rPr>
                <w:rFonts w:ascii="仿宋" w:hAnsi="仿宋" w:cs="仿宋" w:eastAsia="仿宋"/>
                <w:sz w:val="22"/>
                <w:color w:val="000000"/>
              </w:rPr>
              <w:t>2.HDMI</w:t>
            </w:r>
            <w:r>
              <w:rPr>
                <w:rFonts w:ascii="仿宋" w:hAnsi="仿宋" w:cs="仿宋" w:eastAsia="仿宋"/>
                <w:sz w:val="22"/>
                <w:color w:val="000000"/>
              </w:rPr>
              <w:t>输入接口≥2路；HDMI输出接口≥2路，分辨率支持1080P及向下兼容；</w:t>
            </w:r>
          </w:p>
          <w:p>
            <w:pPr>
              <w:pStyle w:val="null3"/>
              <w:jc w:val="left"/>
            </w:pPr>
            <w:r>
              <w:rPr>
                <w:rFonts w:ascii="仿宋" w:hAnsi="仿宋" w:cs="仿宋" w:eastAsia="仿宋"/>
                <w:sz w:val="22"/>
                <w:color w:val="000000"/>
              </w:rPr>
              <w:t>3.MIC-IN</w:t>
            </w:r>
            <w:r>
              <w:rPr>
                <w:rFonts w:ascii="仿宋" w:hAnsi="仿宋" w:cs="仿宋" w:eastAsia="仿宋"/>
                <w:sz w:val="22"/>
                <w:color w:val="000000"/>
              </w:rPr>
              <w:t>输入≥8路，支持48V幻象供电和≥2路3.5mm LINE-IN线性输入；支持≥2路LINE-OUT输出，可根据系统功能模式自由混音输出；</w:t>
            </w:r>
          </w:p>
          <w:p>
            <w:pPr>
              <w:pStyle w:val="null3"/>
              <w:jc w:val="left"/>
            </w:pPr>
            <w:r>
              <w:rPr>
                <w:rFonts w:ascii="仿宋" w:hAnsi="仿宋" w:cs="仿宋" w:eastAsia="仿宋"/>
                <w:sz w:val="22"/>
                <w:color w:val="000000"/>
              </w:rPr>
              <w:t>4.</w:t>
            </w:r>
            <w:r>
              <w:rPr>
                <w:rFonts w:ascii="仿宋" w:hAnsi="仿宋" w:cs="仿宋" w:eastAsia="仿宋"/>
                <w:sz w:val="22"/>
                <w:color w:val="000000"/>
              </w:rPr>
              <w:t>通讯接口：支持≥1路USB接口，支持≥6路RJ45网口，其中≥4路网口支持POE功能；</w:t>
            </w:r>
          </w:p>
          <w:p>
            <w:pPr>
              <w:pStyle w:val="null3"/>
              <w:jc w:val="left"/>
            </w:pPr>
            <w:r>
              <w:rPr>
                <w:rFonts w:ascii="仿宋" w:hAnsi="仿宋" w:cs="仿宋" w:eastAsia="仿宋"/>
                <w:sz w:val="22"/>
                <w:color w:val="000000"/>
              </w:rPr>
              <w:t>5.</w:t>
            </w:r>
            <w:r>
              <w:rPr>
                <w:rFonts w:ascii="仿宋" w:hAnsi="仿宋" w:cs="仿宋" w:eastAsia="仿宋"/>
                <w:sz w:val="22"/>
                <w:color w:val="000000"/>
              </w:rPr>
              <w:t>控制接口：支持≥6路本地RS232接口，≥1路GPIO接口；</w:t>
            </w:r>
          </w:p>
          <w:p>
            <w:pPr>
              <w:pStyle w:val="null3"/>
              <w:jc w:val="left"/>
            </w:pPr>
            <w:r>
              <w:rPr>
                <w:rFonts w:ascii="仿宋" w:hAnsi="仿宋" w:cs="仿宋" w:eastAsia="仿宋"/>
                <w:sz w:val="22"/>
                <w:color w:val="000000"/>
              </w:rPr>
              <w:t>6.</w:t>
            </w:r>
            <w:r>
              <w:rPr>
                <w:rFonts w:ascii="仿宋" w:hAnsi="仿宋" w:cs="仿宋" w:eastAsia="仿宋"/>
                <w:sz w:val="22"/>
                <w:color w:val="000000"/>
              </w:rPr>
              <w:t>支持Web远程管理功能，支持录制编码设置、多模式智能导播、视频会议控制、物联管控等功能；</w:t>
            </w:r>
          </w:p>
          <w:p>
            <w:pPr>
              <w:pStyle w:val="null3"/>
              <w:jc w:val="left"/>
            </w:pPr>
            <w:r>
              <w:rPr>
                <w:rFonts w:ascii="仿宋" w:hAnsi="仿宋" w:cs="仿宋" w:eastAsia="仿宋"/>
                <w:sz w:val="22"/>
                <w:color w:val="000000"/>
              </w:rPr>
              <w:t>7.</w:t>
            </w:r>
            <w:r>
              <w:rPr>
                <w:rFonts w:ascii="仿宋" w:hAnsi="仿宋" w:cs="仿宋" w:eastAsia="仿宋"/>
                <w:sz w:val="22"/>
                <w:color w:val="000000"/>
              </w:rPr>
              <w:t>支持录制文件管理功能，录制完成可及时查看教学课件回放，可进行批量上传、删除等功能；</w:t>
            </w:r>
          </w:p>
          <w:p>
            <w:pPr>
              <w:pStyle w:val="null3"/>
              <w:jc w:val="left"/>
            </w:pPr>
            <w:r>
              <w:rPr>
                <w:rFonts w:ascii="仿宋" w:hAnsi="仿宋" w:cs="仿宋" w:eastAsia="仿宋"/>
                <w:sz w:val="22"/>
                <w:color w:val="000000"/>
              </w:rPr>
              <w:t>8.</w:t>
            </w:r>
            <w:r>
              <w:rPr>
                <w:rFonts w:ascii="仿宋" w:hAnsi="仿宋" w:cs="仿宋" w:eastAsia="仿宋"/>
                <w:sz w:val="22"/>
                <w:color w:val="000000"/>
              </w:rPr>
              <w:t>支持远程电脑画面采集，采集电脑教师客户端画面、支持采集屏幕码流和帧率、支持捕获区域选择；</w:t>
            </w:r>
          </w:p>
          <w:p>
            <w:pPr>
              <w:pStyle w:val="null3"/>
              <w:jc w:val="left"/>
            </w:pPr>
            <w:r>
              <w:rPr>
                <w:rFonts w:ascii="仿宋" w:hAnsi="仿宋" w:cs="仿宋" w:eastAsia="仿宋"/>
                <w:sz w:val="22"/>
                <w:color w:val="000000"/>
              </w:rPr>
              <w:t>9.</w:t>
            </w:r>
            <w:r>
              <w:rPr>
                <w:rFonts w:ascii="仿宋" w:hAnsi="仿宋" w:cs="仿宋" w:eastAsia="仿宋"/>
                <w:sz w:val="22"/>
                <w:color w:val="000000"/>
              </w:rPr>
              <w:t>支持录制后的视频直接在本地磁盘文件访问；插入U盘可直接对硬盘内的课件进行拷贝；支持教师远程共享下载视频课件；</w:t>
            </w:r>
          </w:p>
          <w:p>
            <w:pPr>
              <w:pStyle w:val="null3"/>
              <w:jc w:val="left"/>
            </w:pPr>
            <w:r>
              <w:rPr>
                <w:rFonts w:ascii="仿宋" w:hAnsi="仿宋" w:cs="仿宋" w:eastAsia="仿宋"/>
                <w:sz w:val="22"/>
                <w:color w:val="000000"/>
              </w:rPr>
              <w:t>10.</w:t>
            </w:r>
            <w:r>
              <w:rPr>
                <w:rFonts w:ascii="仿宋" w:hAnsi="仿宋" w:cs="仿宋" w:eastAsia="仿宋"/>
                <w:sz w:val="22"/>
                <w:color w:val="000000"/>
              </w:rPr>
              <w:t>系统可同时支持≥4路高清1080P视频信号，≥1路VGA/HDMI电脑信号输入，支持电影模式、电影+资源模式同时录制，支持≥4路高清1080p视频文件录制；</w:t>
            </w:r>
          </w:p>
          <w:p>
            <w:pPr>
              <w:pStyle w:val="null3"/>
              <w:jc w:val="left"/>
            </w:pPr>
            <w:r>
              <w:rPr>
                <w:rFonts w:ascii="仿宋" w:hAnsi="仿宋" w:cs="仿宋" w:eastAsia="仿宋"/>
                <w:sz w:val="22"/>
                <w:color w:val="000000"/>
              </w:rPr>
              <w:t>11.</w:t>
            </w:r>
            <w:r>
              <w:rPr>
                <w:rFonts w:ascii="仿宋" w:hAnsi="仿宋" w:cs="仿宋" w:eastAsia="仿宋"/>
                <w:sz w:val="22"/>
                <w:color w:val="000000"/>
              </w:rPr>
              <w:t>支持≥10路备播通道图像加载；</w:t>
            </w:r>
          </w:p>
          <w:p>
            <w:pPr>
              <w:pStyle w:val="null3"/>
              <w:jc w:val="left"/>
            </w:pPr>
            <w:r>
              <w:rPr>
                <w:rFonts w:ascii="仿宋" w:hAnsi="仿宋" w:cs="仿宋" w:eastAsia="仿宋"/>
                <w:sz w:val="22"/>
                <w:color w:val="000000"/>
              </w:rPr>
              <w:t>12.</w:t>
            </w:r>
            <w:r>
              <w:rPr>
                <w:rFonts w:ascii="仿宋" w:hAnsi="仿宋" w:cs="仿宋" w:eastAsia="仿宋"/>
                <w:sz w:val="22"/>
                <w:color w:val="000000"/>
              </w:rPr>
              <w:t>支持视频编码设置，码流支持：500kbps～16000kbps 可调，支持TCP/UDP/RTSP/RTMP/H.323/SIP等流媒体协议；</w:t>
            </w:r>
          </w:p>
          <w:p>
            <w:pPr>
              <w:pStyle w:val="null3"/>
              <w:jc w:val="left"/>
            </w:pPr>
            <w:r>
              <w:rPr>
                <w:rFonts w:ascii="仿宋" w:hAnsi="仿宋" w:cs="仿宋" w:eastAsia="仿宋"/>
                <w:sz w:val="22"/>
                <w:color w:val="000000"/>
              </w:rPr>
              <w:t>13.</w:t>
            </w:r>
            <w:r>
              <w:rPr>
                <w:rFonts w:ascii="仿宋" w:hAnsi="仿宋" w:cs="仿宋" w:eastAsia="仿宋"/>
                <w:sz w:val="22"/>
                <w:color w:val="000000"/>
              </w:rPr>
              <w:t>支持手动导播与自动导播的无缝切换；</w:t>
            </w:r>
          </w:p>
          <w:p>
            <w:pPr>
              <w:pStyle w:val="null3"/>
              <w:jc w:val="left"/>
            </w:pPr>
            <w:r>
              <w:rPr>
                <w:rFonts w:ascii="仿宋" w:hAnsi="仿宋" w:cs="仿宋" w:eastAsia="仿宋"/>
                <w:sz w:val="22"/>
                <w:color w:val="000000"/>
              </w:rPr>
              <w:t>14.</w:t>
            </w:r>
            <w:r>
              <w:rPr>
                <w:rFonts w:ascii="仿宋" w:hAnsi="仿宋" w:cs="仿宋" w:eastAsia="仿宋"/>
                <w:sz w:val="22"/>
                <w:color w:val="000000"/>
              </w:rPr>
              <w:t>支持≥8种特效切换功能，支持≥5种多视频叠加模式；</w:t>
            </w:r>
          </w:p>
          <w:p>
            <w:pPr>
              <w:pStyle w:val="null3"/>
              <w:jc w:val="left"/>
            </w:pPr>
            <w:r>
              <w:rPr>
                <w:rFonts w:ascii="仿宋" w:hAnsi="仿宋" w:cs="仿宋" w:eastAsia="仿宋"/>
                <w:sz w:val="22"/>
                <w:color w:val="000000"/>
              </w:rPr>
              <w:t>15.</w:t>
            </w:r>
            <w:r>
              <w:rPr>
                <w:rFonts w:ascii="仿宋" w:hAnsi="仿宋" w:cs="仿宋" w:eastAsia="仿宋"/>
                <w:sz w:val="22"/>
                <w:color w:val="000000"/>
              </w:rPr>
              <w:t>支持软件调音台功能，支持视频会议功能，支持网络测试功能，支持中控管理功能，支持自动修复功能；</w:t>
            </w:r>
          </w:p>
          <w:p>
            <w:pPr>
              <w:pStyle w:val="null3"/>
              <w:jc w:val="left"/>
            </w:pPr>
            <w:r>
              <w:rPr>
                <w:rFonts w:ascii="仿宋" w:hAnsi="仿宋" w:cs="仿宋" w:eastAsia="仿宋"/>
                <w:sz w:val="22"/>
                <w:color w:val="000000"/>
              </w:rPr>
              <w:t>16.</w:t>
            </w:r>
            <w:r>
              <w:rPr>
                <w:rFonts w:ascii="仿宋" w:hAnsi="仿宋" w:cs="仿宋" w:eastAsia="仿宋"/>
                <w:sz w:val="22"/>
                <w:color w:val="000000"/>
              </w:rPr>
              <w:t>支持自动缓存与教学平台对应的课表数据，支持与教学平台断开连接时也能按照缓存的课表自动录制，待网络恢复后可自动上传录制的课件资源。</w:t>
            </w:r>
          </w:p>
          <w:p>
            <w:pPr>
              <w:pStyle w:val="null3"/>
              <w:jc w:val="left"/>
            </w:pPr>
            <w:r>
              <w:rPr>
                <w:rFonts w:ascii="仿宋" w:hAnsi="仿宋" w:cs="仿宋" w:eastAsia="仿宋"/>
                <w:sz w:val="22"/>
                <w:color w:val="000000"/>
              </w:rPr>
              <w:t>▲17.录播主机需与学校现有录播平台进行无缝对接，确保各系统功能运行稳定，实现平台统一管理；提供对接方案（提供对接承诺函）</w:t>
            </w:r>
            <w:r>
              <w:rPr>
                <w:rFonts w:ascii="仿宋" w:hAnsi="仿宋" w:cs="仿宋" w:eastAsia="仿宋"/>
                <w:sz w:val="22"/>
              </w:rPr>
              <w:t>；</w:t>
            </w:r>
          </w:p>
          <w:p>
            <w:pPr>
              <w:pStyle w:val="null3"/>
            </w:pPr>
            <w:r>
              <w:rPr>
                <w:rFonts w:ascii="仿宋" w:hAnsi="仿宋" w:cs="仿宋" w:eastAsia="仿宋"/>
                <w:sz w:val="22"/>
                <w:color w:val="000000"/>
              </w:rPr>
              <w:t>18.</w:t>
            </w:r>
            <w:r>
              <w:rPr>
                <w:rFonts w:ascii="仿宋" w:hAnsi="仿宋" w:cs="仿宋" w:eastAsia="仿宋"/>
                <w:sz w:val="22"/>
                <w:color w:val="000000"/>
              </w:rPr>
              <w:t>需提供五年质保服务。</w:t>
            </w:r>
          </w:p>
        </w:tc>
      </w:tr>
      <w:tr>
        <w:tc>
          <w:tcPr>
            <w:tcW w:type="dxa" w:w="2769"/>
          </w:tcPr>
          <w:p/>
        </w:tc>
        <w:tc>
          <w:tcPr>
            <w:tcW w:type="dxa" w:w="2769"/>
          </w:tcPr>
          <w:p>
            <w:pPr>
              <w:pStyle w:val="null3"/>
            </w:pPr>
            <w:r>
              <w:rPr/>
              <w:t>15</w:t>
            </w:r>
          </w:p>
        </w:tc>
        <w:tc>
          <w:tcPr>
            <w:tcW w:type="dxa" w:w="2769"/>
          </w:tcPr>
          <w:p>
            <w:pPr>
              <w:pStyle w:val="null3"/>
            </w:pPr>
            <w:r>
              <w:rPr>
                <w:rFonts w:ascii="仿宋" w:hAnsi="仿宋" w:cs="仿宋" w:eastAsia="仿宋"/>
                <w:sz w:val="22"/>
                <w:color w:val="000000"/>
              </w:rPr>
              <w:t>教师高清摄像机    17台</w:t>
            </w:r>
          </w:p>
          <w:p>
            <w:pPr>
              <w:pStyle w:val="null3"/>
              <w:jc w:val="left"/>
            </w:pPr>
            <w:r>
              <w:rPr>
                <w:rFonts w:ascii="仿宋" w:hAnsi="仿宋" w:cs="仿宋" w:eastAsia="仿宋"/>
                <w:sz w:val="22"/>
                <w:color w:val="000000"/>
              </w:rPr>
              <w:t>1.</w:t>
            </w:r>
            <w:r>
              <w:rPr>
                <w:rFonts w:ascii="仿宋" w:hAnsi="仿宋" w:cs="仿宋" w:eastAsia="仿宋"/>
                <w:sz w:val="22"/>
                <w:color w:val="000000"/>
              </w:rPr>
              <w:t>像素≥800万像素；</w:t>
            </w:r>
          </w:p>
          <w:p>
            <w:pPr>
              <w:pStyle w:val="null3"/>
              <w:jc w:val="left"/>
            </w:pPr>
            <w:r>
              <w:rPr>
                <w:rFonts w:ascii="仿宋" w:hAnsi="仿宋" w:cs="仿宋" w:eastAsia="仿宋"/>
                <w:sz w:val="22"/>
                <w:color w:val="000000"/>
              </w:rPr>
              <w:t>2.</w:t>
            </w:r>
            <w:r>
              <w:rPr>
                <w:rFonts w:ascii="仿宋" w:hAnsi="仿宋" w:cs="仿宋" w:eastAsia="仿宋"/>
                <w:sz w:val="22"/>
                <w:color w:val="000000"/>
              </w:rPr>
              <w:t>水平≥40°，垂直≥20°；支持特写和全景同时RTSP推流；</w:t>
            </w:r>
          </w:p>
          <w:p>
            <w:pPr>
              <w:pStyle w:val="null3"/>
              <w:jc w:val="left"/>
            </w:pPr>
            <w:r>
              <w:rPr>
                <w:rFonts w:ascii="仿宋" w:hAnsi="仿宋" w:cs="仿宋" w:eastAsia="仿宋"/>
                <w:sz w:val="22"/>
                <w:color w:val="000000"/>
              </w:rPr>
              <w:t>3.</w:t>
            </w:r>
            <w:r>
              <w:rPr>
                <w:rFonts w:ascii="仿宋" w:hAnsi="仿宋" w:cs="仿宋" w:eastAsia="仿宋"/>
                <w:sz w:val="22"/>
                <w:color w:val="000000"/>
              </w:rPr>
              <w:t>支持≥1路RJ45接口，支持POE供电及信号传输，支持同时输出多路画面；</w:t>
            </w:r>
          </w:p>
          <w:p>
            <w:pPr>
              <w:pStyle w:val="null3"/>
              <w:jc w:val="left"/>
            </w:pPr>
            <w:r>
              <w:rPr>
                <w:rFonts w:ascii="仿宋" w:hAnsi="仿宋" w:cs="仿宋" w:eastAsia="仿宋"/>
                <w:sz w:val="22"/>
                <w:color w:val="000000"/>
              </w:rPr>
              <w:t>4.</w:t>
            </w:r>
            <w:r>
              <w:rPr>
                <w:rFonts w:ascii="仿宋" w:hAnsi="仿宋" w:cs="仿宋" w:eastAsia="仿宋"/>
                <w:sz w:val="22"/>
                <w:color w:val="000000"/>
              </w:rPr>
              <w:t>视频压缩：H.264、H.265；</w:t>
            </w:r>
          </w:p>
          <w:p>
            <w:pPr>
              <w:pStyle w:val="null3"/>
              <w:jc w:val="left"/>
            </w:pPr>
            <w:r>
              <w:rPr>
                <w:rFonts w:ascii="仿宋" w:hAnsi="仿宋" w:cs="仿宋" w:eastAsia="仿宋"/>
                <w:sz w:val="22"/>
                <w:color w:val="000000"/>
              </w:rPr>
              <w:t>5.</w:t>
            </w:r>
            <w:r>
              <w:rPr>
                <w:rFonts w:ascii="仿宋" w:hAnsi="仿宋" w:cs="仿宋" w:eastAsia="仿宋"/>
                <w:sz w:val="22"/>
                <w:color w:val="000000"/>
              </w:rPr>
              <w:t>音频压缩：AAC，音频接口：≥1路LINE IN ；</w:t>
            </w:r>
          </w:p>
          <w:p>
            <w:pPr>
              <w:pStyle w:val="null3"/>
              <w:jc w:val="left"/>
            </w:pPr>
            <w:r>
              <w:rPr>
                <w:rFonts w:ascii="仿宋" w:hAnsi="仿宋" w:cs="仿宋" w:eastAsia="仿宋"/>
                <w:sz w:val="22"/>
                <w:color w:val="000000"/>
              </w:rPr>
              <w:t>6.</w:t>
            </w:r>
            <w:r>
              <w:rPr>
                <w:rFonts w:ascii="仿宋" w:hAnsi="仿宋" w:cs="仿宋" w:eastAsia="仿宋"/>
                <w:sz w:val="22"/>
                <w:color w:val="000000"/>
              </w:rPr>
              <w:t>网络协议：支持RTSP、RTMP、SRT、ONVIF等协议；</w:t>
            </w:r>
          </w:p>
          <w:p>
            <w:pPr>
              <w:pStyle w:val="null3"/>
              <w:jc w:val="left"/>
            </w:pPr>
            <w:r>
              <w:rPr>
                <w:rFonts w:ascii="仿宋" w:hAnsi="仿宋" w:cs="仿宋" w:eastAsia="仿宋"/>
                <w:sz w:val="22"/>
                <w:color w:val="000000"/>
              </w:rPr>
              <w:t>7.</w:t>
            </w:r>
            <w:r>
              <w:rPr>
                <w:rFonts w:ascii="仿宋" w:hAnsi="仿宋" w:cs="仿宋" w:eastAsia="仿宋"/>
                <w:sz w:val="22"/>
                <w:color w:val="000000"/>
              </w:rPr>
              <w:t>支持≥1路USB接口；</w:t>
            </w:r>
          </w:p>
          <w:p>
            <w:pPr>
              <w:pStyle w:val="null3"/>
              <w:jc w:val="left"/>
            </w:pPr>
            <w:r>
              <w:rPr>
                <w:rFonts w:ascii="仿宋" w:hAnsi="仿宋" w:cs="仿宋" w:eastAsia="仿宋"/>
                <w:sz w:val="22"/>
                <w:color w:val="000000"/>
              </w:rPr>
              <w:t>8.</w:t>
            </w:r>
            <w:r>
              <w:rPr>
                <w:rFonts w:ascii="仿宋" w:hAnsi="仿宋" w:cs="仿宋" w:eastAsia="仿宋"/>
                <w:sz w:val="22"/>
                <w:color w:val="000000"/>
              </w:rPr>
              <w:t>支持≥3种跟踪模式设置；</w:t>
            </w:r>
          </w:p>
          <w:p>
            <w:pPr>
              <w:pStyle w:val="null3"/>
              <w:jc w:val="left"/>
            </w:pPr>
            <w:r>
              <w:rPr>
                <w:rFonts w:ascii="仿宋" w:hAnsi="仿宋" w:cs="仿宋" w:eastAsia="仿宋"/>
                <w:sz w:val="22"/>
                <w:color w:val="000000"/>
              </w:rPr>
              <w:t>9.</w:t>
            </w:r>
            <w:r>
              <w:rPr>
                <w:rFonts w:ascii="仿宋" w:hAnsi="仿宋" w:cs="仿宋" w:eastAsia="仿宋"/>
                <w:sz w:val="22"/>
                <w:color w:val="000000"/>
              </w:rPr>
              <w:t>支持跟踪调节支持≥2种动作（教师板书动作）调节、方向调节；</w:t>
            </w:r>
          </w:p>
          <w:p>
            <w:pPr>
              <w:pStyle w:val="null3"/>
            </w:pPr>
            <w:r>
              <w:rPr>
                <w:rFonts w:ascii="仿宋" w:hAnsi="仿宋" w:cs="仿宋" w:eastAsia="仿宋"/>
                <w:sz w:val="22"/>
                <w:color w:val="000000"/>
              </w:rPr>
              <w:t>10.</w:t>
            </w:r>
            <w:r>
              <w:rPr>
                <w:rFonts w:ascii="仿宋" w:hAnsi="仿宋" w:cs="仿宋" w:eastAsia="仿宋"/>
                <w:sz w:val="22"/>
                <w:color w:val="000000"/>
              </w:rPr>
              <w:t>支持身高自适应与上下讲台检测功能，导播规则使用功能，支持通讯协议自定义切换。</w:t>
            </w:r>
          </w:p>
        </w:tc>
      </w:tr>
      <w:tr>
        <w:tc>
          <w:tcPr>
            <w:tcW w:type="dxa" w:w="2769"/>
          </w:tcPr>
          <w:p/>
        </w:tc>
        <w:tc>
          <w:tcPr>
            <w:tcW w:type="dxa" w:w="2769"/>
          </w:tcPr>
          <w:p>
            <w:pPr>
              <w:pStyle w:val="null3"/>
            </w:pPr>
            <w:r>
              <w:rPr/>
              <w:t>16</w:t>
            </w:r>
          </w:p>
        </w:tc>
        <w:tc>
          <w:tcPr>
            <w:tcW w:type="dxa" w:w="2769"/>
          </w:tcPr>
          <w:p>
            <w:pPr>
              <w:pStyle w:val="null3"/>
            </w:pPr>
            <w:r>
              <w:rPr>
                <w:rFonts w:ascii="仿宋" w:hAnsi="仿宋" w:cs="仿宋" w:eastAsia="仿宋"/>
                <w:sz w:val="22"/>
                <w:color w:val="000000"/>
              </w:rPr>
              <w:t>学生高清摄像机    17台</w:t>
            </w:r>
          </w:p>
          <w:p>
            <w:pPr>
              <w:pStyle w:val="null3"/>
              <w:jc w:val="left"/>
            </w:pPr>
            <w:r>
              <w:rPr>
                <w:rFonts w:ascii="仿宋" w:hAnsi="仿宋" w:cs="仿宋" w:eastAsia="仿宋"/>
                <w:sz w:val="22"/>
                <w:color w:val="000000"/>
              </w:rPr>
              <w:t>1.</w:t>
            </w:r>
            <w:r>
              <w:rPr>
                <w:rFonts w:ascii="仿宋" w:hAnsi="仿宋" w:cs="仿宋" w:eastAsia="仿宋"/>
                <w:sz w:val="22"/>
                <w:color w:val="000000"/>
              </w:rPr>
              <w:t>像素≥800万像素；</w:t>
            </w:r>
          </w:p>
          <w:p>
            <w:pPr>
              <w:pStyle w:val="null3"/>
              <w:jc w:val="left"/>
            </w:pPr>
            <w:r>
              <w:rPr>
                <w:rFonts w:ascii="仿宋" w:hAnsi="仿宋" w:cs="仿宋" w:eastAsia="仿宋"/>
                <w:sz w:val="22"/>
                <w:color w:val="000000"/>
              </w:rPr>
              <w:t>2.</w:t>
            </w:r>
            <w:r>
              <w:rPr>
                <w:rFonts w:ascii="仿宋" w:hAnsi="仿宋" w:cs="仿宋" w:eastAsia="仿宋"/>
                <w:sz w:val="22"/>
                <w:color w:val="000000"/>
              </w:rPr>
              <w:t>水平≥80°、垂直≥50°支持特写和全景同时RTSP推流；</w:t>
            </w:r>
          </w:p>
          <w:p>
            <w:pPr>
              <w:pStyle w:val="null3"/>
              <w:jc w:val="left"/>
            </w:pPr>
            <w:r>
              <w:rPr>
                <w:rFonts w:ascii="仿宋" w:hAnsi="仿宋" w:cs="仿宋" w:eastAsia="仿宋"/>
                <w:sz w:val="22"/>
                <w:color w:val="000000"/>
              </w:rPr>
              <w:t>3.</w:t>
            </w:r>
            <w:r>
              <w:rPr>
                <w:rFonts w:ascii="仿宋" w:hAnsi="仿宋" w:cs="仿宋" w:eastAsia="仿宋"/>
                <w:sz w:val="22"/>
                <w:color w:val="000000"/>
              </w:rPr>
              <w:t>支持≥1路RJ45接口，支持POE供电及信号传输，支持同时输出多路画面；</w:t>
            </w:r>
          </w:p>
          <w:p>
            <w:pPr>
              <w:pStyle w:val="null3"/>
              <w:jc w:val="left"/>
            </w:pPr>
            <w:r>
              <w:rPr>
                <w:rFonts w:ascii="仿宋" w:hAnsi="仿宋" w:cs="仿宋" w:eastAsia="仿宋"/>
                <w:sz w:val="22"/>
                <w:color w:val="000000"/>
              </w:rPr>
              <w:t>4.</w:t>
            </w:r>
            <w:r>
              <w:rPr>
                <w:rFonts w:ascii="仿宋" w:hAnsi="仿宋" w:cs="仿宋" w:eastAsia="仿宋"/>
                <w:sz w:val="22"/>
                <w:color w:val="000000"/>
              </w:rPr>
              <w:t>视频压缩：H.264、H.265；</w:t>
            </w:r>
          </w:p>
          <w:p>
            <w:pPr>
              <w:pStyle w:val="null3"/>
              <w:jc w:val="left"/>
            </w:pPr>
            <w:r>
              <w:rPr>
                <w:rFonts w:ascii="仿宋" w:hAnsi="仿宋" w:cs="仿宋" w:eastAsia="仿宋"/>
                <w:sz w:val="22"/>
                <w:color w:val="000000"/>
              </w:rPr>
              <w:t>5.</w:t>
            </w:r>
            <w:r>
              <w:rPr>
                <w:rFonts w:ascii="仿宋" w:hAnsi="仿宋" w:cs="仿宋" w:eastAsia="仿宋"/>
                <w:sz w:val="22"/>
                <w:color w:val="000000"/>
              </w:rPr>
              <w:t>音频压缩：AAC，音频接口：≥1路LINE IN ；</w:t>
            </w:r>
          </w:p>
          <w:p>
            <w:pPr>
              <w:pStyle w:val="null3"/>
            </w:pPr>
            <w:r>
              <w:rPr>
                <w:rFonts w:ascii="仿宋" w:hAnsi="仿宋" w:cs="仿宋" w:eastAsia="仿宋"/>
                <w:sz w:val="22"/>
                <w:color w:val="000000"/>
              </w:rPr>
              <w:t>6.</w:t>
            </w:r>
            <w:r>
              <w:rPr>
                <w:rFonts w:ascii="仿宋" w:hAnsi="仿宋" w:cs="仿宋" w:eastAsia="仿宋"/>
                <w:sz w:val="22"/>
                <w:color w:val="000000"/>
              </w:rPr>
              <w:t>网络协议：支持RTSP、RTMP、SRT、ONVIF等协议。</w:t>
            </w:r>
          </w:p>
        </w:tc>
      </w:tr>
      <w:tr>
        <w:tc>
          <w:tcPr>
            <w:tcW w:type="dxa" w:w="2769"/>
          </w:tcPr>
          <w:p/>
        </w:tc>
        <w:tc>
          <w:tcPr>
            <w:tcW w:type="dxa" w:w="2769"/>
          </w:tcPr>
          <w:p>
            <w:pPr>
              <w:pStyle w:val="null3"/>
            </w:pPr>
            <w:r>
              <w:rPr/>
              <w:t>17</w:t>
            </w:r>
          </w:p>
        </w:tc>
        <w:tc>
          <w:tcPr>
            <w:tcW w:type="dxa" w:w="2769"/>
          </w:tcPr>
          <w:p>
            <w:pPr>
              <w:pStyle w:val="null3"/>
            </w:pPr>
            <w:r>
              <w:rPr/>
              <w:t>交换机    17台</w:t>
            </w:r>
          </w:p>
          <w:p>
            <w:pPr>
              <w:pStyle w:val="null3"/>
              <w:jc w:val="left"/>
            </w:pPr>
            <w:r>
              <w:rPr>
                <w:rFonts w:ascii="仿宋" w:hAnsi="仿宋" w:cs="仿宋" w:eastAsia="仿宋"/>
                <w:sz w:val="22"/>
              </w:rPr>
              <w:t>1.</w:t>
            </w:r>
            <w:r>
              <w:rPr>
                <w:rFonts w:ascii="仿宋" w:hAnsi="仿宋" w:cs="仿宋" w:eastAsia="仿宋"/>
                <w:sz w:val="22"/>
              </w:rPr>
              <w:t>交换容量≥520Gbps，包转发率≥126Mpps；</w:t>
            </w:r>
          </w:p>
          <w:p>
            <w:pPr>
              <w:pStyle w:val="null3"/>
              <w:jc w:val="left"/>
            </w:pPr>
            <w:r>
              <w:rPr>
                <w:rFonts w:ascii="仿宋" w:hAnsi="仿宋" w:cs="仿宋" w:eastAsia="仿宋"/>
                <w:sz w:val="22"/>
              </w:rPr>
              <w:t>2.1000BASE-T</w:t>
            </w:r>
            <w:r>
              <w:rPr>
                <w:rFonts w:ascii="仿宋" w:hAnsi="仿宋" w:cs="仿宋" w:eastAsia="仿宋"/>
                <w:sz w:val="22"/>
              </w:rPr>
              <w:t>电口≥8个，10GE SFP+光口≥4个；</w:t>
            </w:r>
          </w:p>
          <w:p>
            <w:pPr>
              <w:pStyle w:val="null3"/>
              <w:jc w:val="left"/>
            </w:pPr>
            <w:r>
              <w:rPr>
                <w:rFonts w:ascii="仿宋" w:hAnsi="仿宋" w:cs="仿宋" w:eastAsia="仿宋"/>
                <w:sz w:val="22"/>
              </w:rPr>
              <w:t>3.</w:t>
            </w:r>
            <w:r>
              <w:rPr>
                <w:rFonts w:ascii="仿宋" w:hAnsi="仿宋" w:cs="仿宋" w:eastAsia="仿宋"/>
                <w:sz w:val="22"/>
              </w:rPr>
              <w:t>支持IPv4静态路由，支持IPv6静态路由、RIPng、OSPFv3</w:t>
            </w:r>
            <w:r>
              <w:rPr>
                <w:rFonts w:ascii="仿宋" w:hAnsi="仿宋" w:cs="仿宋" w:eastAsia="仿宋"/>
                <w:sz w:val="22"/>
                <w:color w:val="000000"/>
              </w:rPr>
              <w:t>等</w:t>
            </w:r>
            <w:r>
              <w:rPr>
                <w:rFonts w:ascii="仿宋" w:hAnsi="仿宋" w:cs="仿宋" w:eastAsia="仿宋"/>
                <w:sz w:val="22"/>
              </w:rPr>
              <w:t>；</w:t>
            </w:r>
          </w:p>
          <w:p>
            <w:pPr>
              <w:pStyle w:val="null3"/>
              <w:jc w:val="left"/>
            </w:pPr>
            <w:r>
              <w:rPr>
                <w:rFonts w:ascii="仿宋" w:hAnsi="仿宋" w:cs="仿宋" w:eastAsia="仿宋"/>
                <w:sz w:val="22"/>
              </w:rPr>
              <w:t>4.</w:t>
            </w:r>
            <w:r>
              <w:rPr>
                <w:rFonts w:ascii="仿宋" w:hAnsi="仿宋" w:cs="仿宋" w:eastAsia="仿宋"/>
                <w:sz w:val="22"/>
              </w:rPr>
              <w:t>支持SAVI功能；</w:t>
            </w:r>
          </w:p>
          <w:p>
            <w:pPr>
              <w:pStyle w:val="null3"/>
            </w:pPr>
            <w:r>
              <w:rPr>
                <w:rFonts w:ascii="仿宋" w:hAnsi="仿宋" w:cs="仿宋" w:eastAsia="仿宋"/>
                <w:sz w:val="22"/>
              </w:rPr>
              <w:t>5.</w:t>
            </w:r>
            <w:r>
              <w:rPr>
                <w:rFonts w:ascii="仿宋" w:hAnsi="仿宋" w:cs="仿宋" w:eastAsia="仿宋"/>
                <w:sz w:val="22"/>
              </w:rPr>
              <w:t>提供进网许可证和检测报告。</w:t>
            </w:r>
          </w:p>
        </w:tc>
      </w:tr>
      <w:tr>
        <w:tc>
          <w:tcPr>
            <w:tcW w:type="dxa" w:w="2769"/>
          </w:tcPr>
          <w:p/>
        </w:tc>
        <w:tc>
          <w:tcPr>
            <w:tcW w:type="dxa" w:w="2769"/>
          </w:tcPr>
          <w:p>
            <w:pPr>
              <w:pStyle w:val="null3"/>
            </w:pPr>
            <w:r>
              <w:rPr/>
              <w:t>18</w:t>
            </w:r>
          </w:p>
        </w:tc>
        <w:tc>
          <w:tcPr>
            <w:tcW w:type="dxa" w:w="2769"/>
          </w:tcPr>
          <w:p>
            <w:pPr>
              <w:pStyle w:val="null3"/>
            </w:pPr>
            <w:r>
              <w:rPr/>
              <w:t>交换机    1台</w:t>
            </w:r>
          </w:p>
          <w:p>
            <w:pPr>
              <w:pStyle w:val="null3"/>
              <w:jc w:val="left"/>
            </w:pPr>
            <w:r>
              <w:rPr>
                <w:rFonts w:ascii="仿宋" w:hAnsi="仿宋" w:cs="仿宋" w:eastAsia="仿宋"/>
                <w:sz w:val="22"/>
                <w:color w:val="000000"/>
              </w:rPr>
              <w:t>1.</w:t>
            </w:r>
            <w:r>
              <w:rPr>
                <w:rFonts w:ascii="仿宋" w:hAnsi="仿宋" w:cs="仿宋" w:eastAsia="仿宋"/>
                <w:sz w:val="22"/>
                <w:color w:val="000000"/>
              </w:rPr>
              <w:t>交换容量≥336Gbps，包转发率≥126Mpps；</w:t>
            </w:r>
          </w:p>
          <w:p>
            <w:pPr>
              <w:pStyle w:val="null3"/>
              <w:jc w:val="left"/>
            </w:pPr>
            <w:r>
              <w:rPr>
                <w:rFonts w:ascii="仿宋" w:hAnsi="仿宋" w:cs="仿宋" w:eastAsia="仿宋"/>
                <w:sz w:val="22"/>
                <w:color w:val="000000"/>
              </w:rPr>
              <w:t>2.1000BASE-X SFP</w:t>
            </w:r>
            <w:r>
              <w:rPr>
                <w:rFonts w:ascii="仿宋" w:hAnsi="仿宋" w:cs="仿宋" w:eastAsia="仿宋"/>
                <w:sz w:val="22"/>
                <w:color w:val="000000"/>
              </w:rPr>
              <w:t>光口≥24个，1000BASE-T combo电口≥8个，10GE SFP+光口≥4个；</w:t>
            </w:r>
          </w:p>
          <w:p>
            <w:pPr>
              <w:pStyle w:val="null3"/>
              <w:jc w:val="left"/>
            </w:pPr>
            <w:r>
              <w:rPr>
                <w:rFonts w:ascii="仿宋" w:hAnsi="仿宋" w:cs="仿宋" w:eastAsia="仿宋"/>
                <w:sz w:val="22"/>
                <w:color w:val="000000"/>
              </w:rPr>
              <w:t>3.</w:t>
            </w:r>
            <w:r>
              <w:rPr>
                <w:rFonts w:ascii="仿宋" w:hAnsi="仿宋" w:cs="仿宋" w:eastAsia="仿宋"/>
                <w:sz w:val="22"/>
                <w:color w:val="000000"/>
              </w:rPr>
              <w:t>支持IPv4静态路由，支持IPv6静态路由、RIPng、OSPFv3等；</w:t>
            </w:r>
          </w:p>
          <w:p>
            <w:pPr>
              <w:pStyle w:val="null3"/>
              <w:jc w:val="left"/>
            </w:pPr>
            <w:r>
              <w:rPr>
                <w:rFonts w:ascii="仿宋" w:hAnsi="仿宋" w:cs="仿宋" w:eastAsia="仿宋"/>
                <w:sz w:val="22"/>
                <w:color w:val="000000"/>
              </w:rPr>
              <w:t>4.</w:t>
            </w:r>
            <w:r>
              <w:rPr>
                <w:rFonts w:ascii="仿宋" w:hAnsi="仿宋" w:cs="仿宋" w:eastAsia="仿宋"/>
                <w:sz w:val="22"/>
                <w:color w:val="000000"/>
              </w:rPr>
              <w:t>支持ERPS功能；</w:t>
            </w:r>
          </w:p>
          <w:p>
            <w:pPr>
              <w:pStyle w:val="null3"/>
            </w:pPr>
            <w:r>
              <w:rPr>
                <w:rFonts w:ascii="仿宋" w:hAnsi="仿宋" w:cs="仿宋" w:eastAsia="仿宋"/>
                <w:sz w:val="22"/>
                <w:color w:val="000000"/>
              </w:rPr>
              <w:t>5.</w:t>
            </w:r>
            <w:r>
              <w:rPr>
                <w:rFonts w:ascii="仿宋" w:hAnsi="仿宋" w:cs="仿宋" w:eastAsia="仿宋"/>
                <w:sz w:val="22"/>
                <w:color w:val="000000"/>
              </w:rPr>
              <w:t>提供进网许可证和检测报告；</w:t>
            </w:r>
          </w:p>
        </w:tc>
      </w:tr>
      <w:tr>
        <w:tc>
          <w:tcPr>
            <w:tcW w:type="dxa" w:w="2769"/>
          </w:tcPr>
          <w:p/>
        </w:tc>
        <w:tc>
          <w:tcPr>
            <w:tcW w:type="dxa" w:w="2769"/>
          </w:tcPr>
          <w:p>
            <w:pPr>
              <w:pStyle w:val="null3"/>
            </w:pPr>
            <w:r>
              <w:rPr/>
              <w:t>19</w:t>
            </w:r>
          </w:p>
        </w:tc>
        <w:tc>
          <w:tcPr>
            <w:tcW w:type="dxa" w:w="2769"/>
          </w:tcPr>
          <w:p>
            <w:pPr>
              <w:pStyle w:val="null3"/>
            </w:pPr>
            <w:r>
              <w:rPr>
                <w:rFonts w:ascii="仿宋" w:hAnsi="仿宋" w:cs="仿宋" w:eastAsia="仿宋"/>
                <w:sz w:val="22"/>
                <w:color w:val="000000"/>
              </w:rPr>
              <w:t>千兆单模光模块    34个</w:t>
            </w:r>
          </w:p>
          <w:p>
            <w:pPr>
              <w:pStyle w:val="null3"/>
            </w:pPr>
            <w:r>
              <w:rPr>
                <w:rFonts w:ascii="仿宋" w:hAnsi="仿宋" w:cs="仿宋" w:eastAsia="仿宋"/>
                <w:sz w:val="22"/>
                <w:color w:val="000000"/>
              </w:rPr>
              <w:t>SFP</w:t>
            </w:r>
            <w:r>
              <w:rPr>
                <w:rFonts w:ascii="仿宋" w:hAnsi="仿宋" w:cs="仿宋" w:eastAsia="仿宋"/>
                <w:sz w:val="22"/>
                <w:color w:val="000000"/>
              </w:rPr>
              <w:t>，1310nm，10km，LC</w:t>
            </w:r>
          </w:p>
        </w:tc>
      </w:tr>
      <w:tr>
        <w:tc>
          <w:tcPr>
            <w:tcW w:type="dxa" w:w="2769"/>
          </w:tcPr>
          <w:p/>
        </w:tc>
        <w:tc>
          <w:tcPr>
            <w:tcW w:type="dxa" w:w="2769"/>
          </w:tcPr>
          <w:p>
            <w:pPr>
              <w:pStyle w:val="null3"/>
            </w:pPr>
            <w:r>
              <w:rPr/>
              <w:t>20</w:t>
            </w:r>
          </w:p>
        </w:tc>
        <w:tc>
          <w:tcPr>
            <w:tcW w:type="dxa" w:w="2769"/>
          </w:tcPr>
          <w:p>
            <w:pPr>
              <w:pStyle w:val="null3"/>
            </w:pPr>
            <w:r>
              <w:rPr>
                <w:rFonts w:ascii="仿宋" w:hAnsi="仿宋" w:cs="仿宋" w:eastAsia="仿宋"/>
                <w:sz w:val="22"/>
                <w:color w:val="000000"/>
              </w:rPr>
              <w:t>万兆单模光模块    2个</w:t>
            </w:r>
          </w:p>
          <w:p>
            <w:pPr>
              <w:pStyle w:val="null3"/>
            </w:pPr>
            <w:r>
              <w:rPr>
                <w:rFonts w:ascii="仿宋" w:hAnsi="仿宋" w:cs="仿宋" w:eastAsia="仿宋"/>
                <w:sz w:val="22"/>
                <w:color w:val="000000"/>
              </w:rPr>
              <w:t>SFP+</w:t>
            </w:r>
            <w:r>
              <w:rPr>
                <w:rFonts w:ascii="仿宋" w:hAnsi="仿宋" w:cs="仿宋" w:eastAsia="仿宋"/>
                <w:sz w:val="22"/>
                <w:color w:val="000000"/>
              </w:rPr>
              <w:t>，1310nm，10km，LC</w:t>
            </w:r>
          </w:p>
        </w:tc>
      </w:tr>
      <w:tr>
        <w:tc>
          <w:tcPr>
            <w:tcW w:type="dxa" w:w="2769"/>
          </w:tcPr>
          <w:p/>
        </w:tc>
        <w:tc>
          <w:tcPr>
            <w:tcW w:type="dxa" w:w="2769"/>
          </w:tcPr>
          <w:p>
            <w:pPr>
              <w:pStyle w:val="null3"/>
            </w:pPr>
            <w:r>
              <w:rPr/>
              <w:t>21</w:t>
            </w:r>
          </w:p>
        </w:tc>
        <w:tc>
          <w:tcPr>
            <w:tcW w:type="dxa" w:w="2769"/>
          </w:tcPr>
          <w:p>
            <w:pPr>
              <w:pStyle w:val="null3"/>
            </w:pPr>
            <w:r>
              <w:rPr>
                <w:rFonts w:ascii="仿宋" w:hAnsi="仿宋" w:cs="仿宋" w:eastAsia="仿宋"/>
                <w:sz w:val="22"/>
                <w:color w:val="000000"/>
              </w:rPr>
              <w:t>单人课桌椅    80套</w:t>
            </w:r>
          </w:p>
          <w:p>
            <w:pPr>
              <w:pStyle w:val="null3"/>
              <w:jc w:val="left"/>
            </w:pPr>
            <w:r>
              <w:rPr>
                <w:rFonts w:ascii="仿宋" w:hAnsi="仿宋" w:cs="仿宋" w:eastAsia="仿宋"/>
                <w:sz w:val="22"/>
                <w:color w:val="000000"/>
              </w:rPr>
              <w:t>每套含1桌1凳。</w:t>
            </w:r>
          </w:p>
          <w:p>
            <w:pPr>
              <w:pStyle w:val="null3"/>
              <w:jc w:val="left"/>
            </w:pPr>
            <w:r>
              <w:rPr>
                <w:rFonts w:ascii="仿宋" w:hAnsi="仿宋" w:cs="仿宋" w:eastAsia="仿宋"/>
                <w:sz w:val="22"/>
                <w:color w:val="000000"/>
              </w:rPr>
              <w:t>单人课桌</w:t>
            </w:r>
          </w:p>
          <w:p>
            <w:pPr>
              <w:pStyle w:val="null3"/>
              <w:jc w:val="left"/>
            </w:pPr>
            <w:r>
              <w:rPr>
                <w:rFonts w:ascii="仿宋" w:hAnsi="仿宋" w:cs="仿宋" w:eastAsia="仿宋"/>
                <w:sz w:val="22"/>
                <w:color w:val="000000"/>
              </w:rPr>
              <w:t>1.</w:t>
            </w:r>
            <w:r>
              <w:rPr>
                <w:rFonts w:ascii="仿宋" w:hAnsi="仿宋" w:cs="仿宋" w:eastAsia="仿宋"/>
                <w:sz w:val="22"/>
                <w:color w:val="000000"/>
              </w:rPr>
              <w:t>规格：约600mm(长)*400mm（宽）*760mm（高）；</w:t>
            </w:r>
          </w:p>
          <w:p>
            <w:pPr>
              <w:pStyle w:val="null3"/>
              <w:jc w:val="left"/>
            </w:pPr>
            <w:r>
              <w:rPr>
                <w:rFonts w:ascii="仿宋" w:hAnsi="仿宋" w:cs="仿宋" w:eastAsia="仿宋"/>
                <w:sz w:val="22"/>
                <w:color w:val="000000"/>
              </w:rPr>
              <w:t>2.</w:t>
            </w:r>
            <w:r>
              <w:rPr>
                <w:rFonts w:ascii="仿宋" w:hAnsi="仿宋" w:cs="仿宋" w:eastAsia="仿宋"/>
                <w:sz w:val="22"/>
                <w:color w:val="000000"/>
              </w:rPr>
              <w:t>桌面：采用级多层实木板≥E1级，单面贴防火板，厚度≥18mm，采用同色ABS或PVC封边,封边厚度≥2mm；</w:t>
            </w:r>
          </w:p>
          <w:p>
            <w:pPr>
              <w:pStyle w:val="null3"/>
              <w:jc w:val="left"/>
            </w:pPr>
            <w:r>
              <w:rPr>
                <w:rFonts w:ascii="仿宋" w:hAnsi="仿宋" w:cs="仿宋" w:eastAsia="仿宋"/>
                <w:sz w:val="22"/>
                <w:color w:val="000000"/>
              </w:rPr>
              <w:t>3.</w:t>
            </w:r>
            <w:r>
              <w:rPr>
                <w:rFonts w:ascii="仿宋" w:hAnsi="仿宋" w:cs="仿宋" w:eastAsia="仿宋"/>
                <w:sz w:val="22"/>
                <w:color w:val="000000"/>
              </w:rPr>
              <w:t>桌架：主材采用方管整体焊接，立柱横截面长*宽≥40mm*25mm，立柱间连接管横截面长*宽≥25mm*25mm，管壁厚度≥1.2mm；</w:t>
            </w:r>
          </w:p>
          <w:p>
            <w:pPr>
              <w:pStyle w:val="null3"/>
              <w:jc w:val="left"/>
            </w:pPr>
            <w:r>
              <w:rPr>
                <w:rFonts w:ascii="仿宋" w:hAnsi="仿宋" w:cs="仿宋" w:eastAsia="仿宋"/>
                <w:sz w:val="22"/>
                <w:color w:val="000000"/>
              </w:rPr>
              <w:t>4.</w:t>
            </w:r>
            <w:r>
              <w:rPr>
                <w:rFonts w:ascii="仿宋" w:hAnsi="仿宋" w:cs="仿宋" w:eastAsia="仿宋"/>
                <w:sz w:val="22"/>
                <w:color w:val="000000"/>
              </w:rPr>
              <w:t>桌斗：冷轧钢板一次成型，钢板厚度≥0.8mm;两桌斗独立且与桌面尺寸匹配；桌斗与桌面螺丝固定；</w:t>
            </w:r>
          </w:p>
          <w:p>
            <w:pPr>
              <w:pStyle w:val="null3"/>
              <w:jc w:val="left"/>
            </w:pPr>
            <w:r>
              <w:rPr>
                <w:rFonts w:ascii="仿宋" w:hAnsi="仿宋" w:cs="仿宋" w:eastAsia="仿宋"/>
                <w:sz w:val="22"/>
                <w:color w:val="000000"/>
              </w:rPr>
              <w:t>5.</w:t>
            </w:r>
            <w:r>
              <w:rPr>
                <w:rFonts w:ascii="仿宋" w:hAnsi="仿宋" w:cs="仿宋" w:eastAsia="仿宋"/>
                <w:sz w:val="22"/>
                <w:color w:val="000000"/>
              </w:rPr>
              <w:t>横挡管横截面≥25mm*25mm;管壁厚度≥1.2mm；</w:t>
            </w:r>
          </w:p>
          <w:p>
            <w:pPr>
              <w:pStyle w:val="null3"/>
              <w:jc w:val="left"/>
            </w:pPr>
            <w:r>
              <w:rPr>
                <w:rFonts w:ascii="仿宋" w:hAnsi="仿宋" w:cs="仿宋" w:eastAsia="仿宋"/>
                <w:sz w:val="22"/>
                <w:color w:val="000000"/>
              </w:rPr>
              <w:t>6.</w:t>
            </w:r>
            <w:r>
              <w:rPr>
                <w:rFonts w:ascii="仿宋" w:hAnsi="仿宋" w:cs="仿宋" w:eastAsia="仿宋"/>
                <w:sz w:val="22"/>
                <w:color w:val="000000"/>
              </w:rPr>
              <w:t>脚套：ABS或PP工程塑料；</w:t>
            </w:r>
          </w:p>
          <w:p>
            <w:pPr>
              <w:pStyle w:val="null3"/>
              <w:jc w:val="left"/>
            </w:pPr>
            <w:r>
              <w:rPr>
                <w:rFonts w:ascii="仿宋" w:hAnsi="仿宋" w:cs="仿宋" w:eastAsia="仿宋"/>
                <w:sz w:val="22"/>
                <w:color w:val="000000"/>
              </w:rPr>
              <w:t xml:space="preserve">单人课凳                                             </w:t>
            </w:r>
          </w:p>
          <w:p>
            <w:pPr>
              <w:pStyle w:val="null3"/>
              <w:jc w:val="left"/>
            </w:pPr>
            <w:r>
              <w:rPr>
                <w:rFonts w:ascii="仿宋" w:hAnsi="仿宋" w:cs="仿宋" w:eastAsia="仿宋"/>
                <w:sz w:val="22"/>
                <w:color w:val="000000"/>
              </w:rPr>
              <w:t>7.</w:t>
            </w:r>
            <w:r>
              <w:rPr>
                <w:rFonts w:ascii="仿宋" w:hAnsi="仿宋" w:cs="仿宋" w:eastAsia="仿宋"/>
                <w:sz w:val="22"/>
                <w:color w:val="000000"/>
              </w:rPr>
              <w:t xml:space="preserve">课凳规格：约240mm(坐宽)*340mm（座深）*420mm（座高）;                               </w:t>
            </w:r>
          </w:p>
          <w:p>
            <w:pPr>
              <w:pStyle w:val="null3"/>
              <w:jc w:val="left"/>
            </w:pPr>
            <w:r>
              <w:rPr>
                <w:rFonts w:ascii="仿宋" w:hAnsi="仿宋" w:cs="仿宋" w:eastAsia="仿宋"/>
                <w:sz w:val="22"/>
                <w:color w:val="000000"/>
              </w:rPr>
              <w:t>8.</w:t>
            </w:r>
            <w:r>
              <w:rPr>
                <w:rFonts w:ascii="仿宋" w:hAnsi="仿宋" w:cs="仿宋" w:eastAsia="仿宋"/>
                <w:sz w:val="22"/>
                <w:color w:val="000000"/>
              </w:rPr>
              <w:t>凳面采用E1级≥18mm 厚的多层板，整体尺寸长340mm*240mm，厚≥18mm；</w:t>
            </w:r>
          </w:p>
          <w:p>
            <w:pPr>
              <w:pStyle w:val="null3"/>
              <w:jc w:val="left"/>
            </w:pPr>
            <w:r>
              <w:rPr>
                <w:rFonts w:ascii="仿宋" w:hAnsi="仿宋" w:cs="仿宋" w:eastAsia="仿宋"/>
                <w:sz w:val="22"/>
                <w:color w:val="000000"/>
              </w:rPr>
              <w:t>9.</w:t>
            </w:r>
            <w:r>
              <w:rPr>
                <w:rFonts w:ascii="仿宋" w:hAnsi="仿宋" w:cs="仿宋" w:eastAsia="仿宋"/>
                <w:sz w:val="22"/>
                <w:color w:val="000000"/>
              </w:rPr>
              <w:t>凳腿立管采用30*30*≥1.2mm (标准)矩形管，连接杆采用 25*25≥1.2mm 矩形管焊接而成；</w:t>
            </w:r>
          </w:p>
          <w:p>
            <w:pPr>
              <w:pStyle w:val="null3"/>
              <w:jc w:val="left"/>
            </w:pPr>
            <w:r>
              <w:rPr>
                <w:rFonts w:ascii="仿宋" w:hAnsi="仿宋" w:cs="仿宋" w:eastAsia="仿宋"/>
                <w:sz w:val="22"/>
                <w:color w:val="000000"/>
              </w:rPr>
              <w:t>10.</w:t>
            </w:r>
            <w:r>
              <w:rPr>
                <w:rFonts w:ascii="仿宋" w:hAnsi="仿宋" w:cs="仿宋" w:eastAsia="仿宋"/>
                <w:sz w:val="22"/>
                <w:color w:val="000000"/>
              </w:rPr>
              <w:t>脚套：脚套采用优质环保ABS或PP工程塑料。</w:t>
            </w:r>
          </w:p>
          <w:p>
            <w:pPr>
              <w:pStyle w:val="null3"/>
            </w:pPr>
            <w:r>
              <w:rPr>
                <w:rFonts w:ascii="仿宋" w:hAnsi="仿宋" w:cs="仿宋" w:eastAsia="仿宋"/>
                <w:sz w:val="22"/>
                <w:color w:val="000000"/>
              </w:rPr>
              <w:t>11.</w:t>
            </w:r>
            <w:r>
              <w:rPr>
                <w:rFonts w:ascii="仿宋" w:hAnsi="仿宋" w:cs="仿宋" w:eastAsia="仿宋"/>
                <w:sz w:val="22"/>
                <w:color w:val="000000"/>
              </w:rPr>
              <w:t>颜色：待定（提供色卡供采购人自选）。</w:t>
            </w:r>
          </w:p>
        </w:tc>
      </w:tr>
      <w:tr>
        <w:tc>
          <w:tcPr>
            <w:tcW w:type="dxa" w:w="2769"/>
          </w:tcPr>
          <w:p/>
        </w:tc>
        <w:tc>
          <w:tcPr>
            <w:tcW w:type="dxa" w:w="2769"/>
          </w:tcPr>
          <w:p>
            <w:pPr>
              <w:pStyle w:val="null3"/>
            </w:pPr>
            <w:r>
              <w:rPr/>
              <w:t>22</w:t>
            </w:r>
          </w:p>
        </w:tc>
        <w:tc>
          <w:tcPr>
            <w:tcW w:type="dxa" w:w="2769"/>
          </w:tcPr>
          <w:p>
            <w:pPr>
              <w:pStyle w:val="null3"/>
            </w:pPr>
            <w:r>
              <w:rPr>
                <w:rFonts w:ascii="仿宋" w:hAnsi="仿宋" w:cs="仿宋" w:eastAsia="仿宋"/>
                <w:sz w:val="22"/>
                <w:color w:val="000000"/>
              </w:rPr>
              <w:t>双人课桌椅    60套</w:t>
            </w:r>
          </w:p>
          <w:p>
            <w:pPr>
              <w:pStyle w:val="null3"/>
              <w:jc w:val="left"/>
            </w:pPr>
            <w:r>
              <w:rPr>
                <w:rFonts w:ascii="仿宋" w:hAnsi="仿宋" w:cs="仿宋" w:eastAsia="仿宋"/>
                <w:sz w:val="22"/>
                <w:color w:val="000000"/>
              </w:rPr>
              <w:t>每套含1桌2椅。</w:t>
            </w:r>
          </w:p>
          <w:p>
            <w:pPr>
              <w:pStyle w:val="null3"/>
              <w:jc w:val="left"/>
            </w:pPr>
            <w:r>
              <w:rPr>
                <w:rFonts w:ascii="仿宋" w:hAnsi="仿宋" w:cs="仿宋" w:eastAsia="仿宋"/>
                <w:sz w:val="22"/>
                <w:color w:val="000000"/>
              </w:rPr>
              <w:t>双人课桌</w:t>
            </w:r>
          </w:p>
          <w:p>
            <w:pPr>
              <w:pStyle w:val="null3"/>
              <w:jc w:val="left"/>
            </w:pPr>
            <w:r>
              <w:rPr>
                <w:rFonts w:ascii="仿宋" w:hAnsi="仿宋" w:cs="仿宋" w:eastAsia="仿宋"/>
                <w:sz w:val="22"/>
                <w:color w:val="000000"/>
              </w:rPr>
              <w:t>1.</w:t>
            </w:r>
            <w:r>
              <w:rPr>
                <w:rFonts w:ascii="仿宋" w:hAnsi="仿宋" w:cs="仿宋" w:eastAsia="仿宋"/>
                <w:sz w:val="22"/>
                <w:color w:val="000000"/>
              </w:rPr>
              <w:t>规格：约1200mm(长)*400mm（宽）*760mm（高）；</w:t>
            </w:r>
          </w:p>
          <w:p>
            <w:pPr>
              <w:pStyle w:val="null3"/>
              <w:jc w:val="left"/>
            </w:pPr>
            <w:r>
              <w:rPr>
                <w:rFonts w:ascii="仿宋" w:hAnsi="仿宋" w:cs="仿宋" w:eastAsia="仿宋"/>
                <w:sz w:val="22"/>
                <w:color w:val="000000"/>
              </w:rPr>
              <w:t>2.</w:t>
            </w:r>
            <w:r>
              <w:rPr>
                <w:rFonts w:ascii="仿宋" w:hAnsi="仿宋" w:cs="仿宋" w:eastAsia="仿宋"/>
                <w:sz w:val="22"/>
                <w:color w:val="000000"/>
              </w:rPr>
              <w:t>桌面：采用E1级多层实木板，厚度≥18mm（不含面材）,单面贴防火板，采用同色ABS或PVC封边,封边厚度为≥2mm；</w:t>
            </w:r>
          </w:p>
          <w:p>
            <w:pPr>
              <w:pStyle w:val="null3"/>
              <w:jc w:val="left"/>
            </w:pPr>
            <w:r>
              <w:rPr>
                <w:rFonts w:ascii="仿宋" w:hAnsi="仿宋" w:cs="仿宋" w:eastAsia="仿宋"/>
                <w:sz w:val="22"/>
                <w:color w:val="000000"/>
              </w:rPr>
              <w:t>3.</w:t>
            </w:r>
            <w:r>
              <w:rPr>
                <w:rFonts w:ascii="仿宋" w:hAnsi="仿宋" w:cs="仿宋" w:eastAsia="仿宋"/>
                <w:sz w:val="22"/>
                <w:color w:val="000000"/>
              </w:rPr>
              <w:t>桌架：主材采用优质高频方管整体焊接而成，立柱横截面长*宽40mm*25mm，立柱间连接管横截面长*宽25mm*25mm，管壁厚度≥1.2mm；</w:t>
            </w:r>
          </w:p>
          <w:p>
            <w:pPr>
              <w:pStyle w:val="null3"/>
              <w:jc w:val="left"/>
            </w:pPr>
            <w:r>
              <w:rPr>
                <w:rFonts w:ascii="仿宋" w:hAnsi="仿宋" w:cs="仿宋" w:eastAsia="仿宋"/>
                <w:sz w:val="22"/>
                <w:color w:val="000000"/>
              </w:rPr>
              <w:t>4.</w:t>
            </w:r>
            <w:r>
              <w:rPr>
                <w:rFonts w:ascii="仿宋" w:hAnsi="仿宋" w:cs="仿宋" w:eastAsia="仿宋"/>
                <w:sz w:val="22"/>
                <w:color w:val="000000"/>
              </w:rPr>
              <w:t>桌斗：优质冷轧钢板一次成型，钢板厚度≥0.8mm;两桌斗独立，与桌面尺寸匹配；桌斗与桌面螺丝固定；</w:t>
            </w:r>
          </w:p>
          <w:p>
            <w:pPr>
              <w:pStyle w:val="null3"/>
              <w:jc w:val="left"/>
            </w:pPr>
            <w:r>
              <w:rPr>
                <w:rFonts w:ascii="仿宋" w:hAnsi="仿宋" w:cs="仿宋" w:eastAsia="仿宋"/>
                <w:sz w:val="22"/>
                <w:color w:val="000000"/>
              </w:rPr>
              <w:t>5.</w:t>
            </w:r>
            <w:r>
              <w:rPr>
                <w:rFonts w:ascii="仿宋" w:hAnsi="仿宋" w:cs="仿宋" w:eastAsia="仿宋"/>
                <w:sz w:val="22"/>
                <w:color w:val="000000"/>
              </w:rPr>
              <w:t>横挡管横截面25mm*25mm;管壁厚度1.2mm；</w:t>
            </w:r>
          </w:p>
          <w:p>
            <w:pPr>
              <w:pStyle w:val="null3"/>
              <w:jc w:val="left"/>
            </w:pPr>
            <w:r>
              <w:rPr>
                <w:rFonts w:ascii="仿宋" w:hAnsi="仿宋" w:cs="仿宋" w:eastAsia="仿宋"/>
                <w:sz w:val="22"/>
                <w:color w:val="000000"/>
              </w:rPr>
              <w:t>6.</w:t>
            </w:r>
            <w:r>
              <w:rPr>
                <w:rFonts w:ascii="仿宋" w:hAnsi="仿宋" w:cs="仿宋" w:eastAsia="仿宋"/>
                <w:sz w:val="22"/>
                <w:color w:val="000000"/>
              </w:rPr>
              <w:t xml:space="preserve">脚套：ABS或PP工程塑料；                       </w:t>
            </w:r>
          </w:p>
          <w:p>
            <w:pPr>
              <w:pStyle w:val="null3"/>
              <w:jc w:val="left"/>
            </w:pPr>
            <w:r>
              <w:rPr>
                <w:rFonts w:ascii="仿宋" w:hAnsi="仿宋" w:cs="仿宋" w:eastAsia="仿宋"/>
                <w:sz w:val="22"/>
                <w:color w:val="000000"/>
              </w:rPr>
              <w:t>单人椅</w:t>
            </w:r>
          </w:p>
          <w:p>
            <w:pPr>
              <w:pStyle w:val="null3"/>
              <w:jc w:val="left"/>
            </w:pPr>
            <w:r>
              <w:rPr>
                <w:rFonts w:ascii="仿宋" w:hAnsi="仿宋" w:cs="仿宋" w:eastAsia="仿宋"/>
                <w:sz w:val="22"/>
                <w:color w:val="000000"/>
              </w:rPr>
              <w:t>7.</w:t>
            </w:r>
            <w:r>
              <w:rPr>
                <w:rFonts w:ascii="仿宋" w:hAnsi="仿宋" w:cs="仿宋" w:eastAsia="仿宋"/>
                <w:sz w:val="22"/>
                <w:color w:val="000000"/>
              </w:rPr>
              <w:t>课椅规格：约380mm（座宽）*380mm(座深)*420mm（座高）*795mm（背高）；</w:t>
            </w:r>
          </w:p>
          <w:p>
            <w:pPr>
              <w:pStyle w:val="null3"/>
              <w:jc w:val="left"/>
            </w:pPr>
            <w:r>
              <w:rPr>
                <w:rFonts w:ascii="仿宋" w:hAnsi="仿宋" w:cs="仿宋" w:eastAsia="仿宋"/>
                <w:sz w:val="22"/>
                <w:color w:val="000000"/>
              </w:rPr>
              <w:t>8.</w:t>
            </w:r>
            <w:r>
              <w:rPr>
                <w:rFonts w:ascii="仿宋" w:hAnsi="仿宋" w:cs="仿宋" w:eastAsia="仿宋"/>
                <w:sz w:val="22"/>
                <w:color w:val="000000"/>
              </w:rPr>
              <w:t>椅面、椅背：多层实木板≥E1级，厚度≥12mm；</w:t>
            </w:r>
          </w:p>
          <w:p>
            <w:pPr>
              <w:pStyle w:val="null3"/>
              <w:jc w:val="left"/>
            </w:pPr>
            <w:r>
              <w:rPr>
                <w:rFonts w:ascii="仿宋" w:hAnsi="仿宋" w:cs="仿宋" w:eastAsia="仿宋"/>
                <w:sz w:val="22"/>
                <w:color w:val="000000"/>
              </w:rPr>
              <w:t>9.</w:t>
            </w:r>
            <w:r>
              <w:rPr>
                <w:rFonts w:ascii="仿宋" w:hAnsi="仿宋" w:cs="仿宋" w:eastAsia="仿宋"/>
                <w:sz w:val="22"/>
                <w:color w:val="000000"/>
              </w:rPr>
              <w:t>椅架：方形钢管，管材横截面≥20mm*20mm，管壁厚度≥1.2mm；</w:t>
            </w:r>
          </w:p>
          <w:p>
            <w:pPr>
              <w:pStyle w:val="null3"/>
              <w:jc w:val="left"/>
            </w:pPr>
            <w:r>
              <w:rPr>
                <w:rFonts w:ascii="仿宋" w:hAnsi="仿宋" w:cs="仿宋" w:eastAsia="仿宋"/>
                <w:sz w:val="22"/>
                <w:color w:val="000000"/>
              </w:rPr>
              <w:t>10.</w:t>
            </w:r>
            <w:r>
              <w:rPr>
                <w:rFonts w:ascii="仿宋" w:hAnsi="仿宋" w:cs="仿宋" w:eastAsia="仿宋"/>
                <w:sz w:val="22"/>
                <w:color w:val="000000"/>
              </w:rPr>
              <w:t>脚套：脚套采用优质环保ABS或PP工程塑料。</w:t>
            </w:r>
          </w:p>
          <w:p>
            <w:pPr>
              <w:pStyle w:val="null3"/>
            </w:pPr>
            <w:r>
              <w:rPr>
                <w:rFonts w:ascii="仿宋" w:hAnsi="仿宋" w:cs="仿宋" w:eastAsia="仿宋"/>
                <w:sz w:val="22"/>
                <w:color w:val="000000"/>
              </w:rPr>
              <w:t>11.</w:t>
            </w:r>
            <w:r>
              <w:rPr>
                <w:rFonts w:ascii="仿宋" w:hAnsi="仿宋" w:cs="仿宋" w:eastAsia="仿宋"/>
                <w:sz w:val="22"/>
                <w:color w:val="000000"/>
              </w:rPr>
              <w:t>待定（提供色卡供采购人自选）。</w:t>
            </w:r>
          </w:p>
        </w:tc>
      </w:tr>
      <w:tr>
        <w:tc>
          <w:tcPr>
            <w:tcW w:type="dxa" w:w="2769"/>
          </w:tcPr>
          <w:p/>
        </w:tc>
        <w:tc>
          <w:tcPr>
            <w:tcW w:type="dxa" w:w="2769"/>
          </w:tcPr>
          <w:p>
            <w:pPr>
              <w:pStyle w:val="null3"/>
            </w:pPr>
            <w:r>
              <w:rPr/>
              <w:t>23</w:t>
            </w:r>
          </w:p>
        </w:tc>
        <w:tc>
          <w:tcPr>
            <w:tcW w:type="dxa" w:w="2769"/>
          </w:tcPr>
          <w:p>
            <w:pPr>
              <w:pStyle w:val="null3"/>
            </w:pPr>
            <w:r>
              <w:rPr>
                <w:rFonts w:ascii="仿宋" w:hAnsi="仿宋" w:cs="仿宋" w:eastAsia="仿宋"/>
                <w:sz w:val="22"/>
                <w:color w:val="000000"/>
              </w:rPr>
              <w:t>窗帘    19间</w:t>
            </w:r>
          </w:p>
          <w:p>
            <w:pPr>
              <w:pStyle w:val="null3"/>
              <w:jc w:val="left"/>
            </w:pPr>
            <w:r>
              <w:rPr>
                <w:rFonts w:ascii="仿宋" w:hAnsi="仿宋" w:cs="仿宋" w:eastAsia="仿宋"/>
                <w:sz w:val="22"/>
                <w:color w:val="000000"/>
              </w:rPr>
              <w:t>窗帘总面积约345㎡，具体数量、尺寸以现场现场踏勘要求为准：</w:t>
            </w:r>
          </w:p>
          <w:p>
            <w:pPr>
              <w:pStyle w:val="null3"/>
              <w:jc w:val="left"/>
            </w:pPr>
            <w:r>
              <w:rPr>
                <w:rFonts w:ascii="仿宋" w:hAnsi="仿宋" w:cs="仿宋" w:eastAsia="仿宋"/>
                <w:sz w:val="22"/>
                <w:color w:val="000000"/>
              </w:rPr>
              <w:t>1.</w:t>
            </w:r>
            <w:r>
              <w:rPr>
                <w:rFonts w:ascii="仿宋" w:hAnsi="仿宋" w:cs="仿宋" w:eastAsia="仿宋"/>
                <w:sz w:val="22"/>
                <w:color w:val="000000"/>
              </w:rPr>
              <w:t>阻燃等级：≥</w:t>
            </w:r>
            <w:r>
              <w:rPr>
                <w:rFonts w:ascii="仿宋" w:hAnsi="仿宋" w:cs="仿宋" w:eastAsia="仿宋"/>
                <w:sz w:val="22"/>
                <w:color w:val="000000"/>
              </w:rPr>
              <w:t>B1</w:t>
            </w:r>
            <w:r>
              <w:rPr>
                <w:rFonts w:ascii="仿宋" w:hAnsi="仿宋" w:cs="仿宋" w:eastAsia="仿宋"/>
                <w:sz w:val="22"/>
                <w:color w:val="000000"/>
              </w:rPr>
              <w:t>级；</w:t>
            </w:r>
          </w:p>
          <w:p>
            <w:pPr>
              <w:pStyle w:val="null3"/>
              <w:jc w:val="left"/>
            </w:pPr>
            <w:r>
              <w:rPr>
                <w:rFonts w:ascii="仿宋" w:hAnsi="仿宋" w:cs="仿宋" w:eastAsia="仿宋"/>
                <w:sz w:val="22"/>
                <w:color w:val="000000"/>
              </w:rPr>
              <w:t>2.</w:t>
            </w:r>
            <w:r>
              <w:rPr>
                <w:rFonts w:ascii="仿宋" w:hAnsi="仿宋" w:cs="仿宋" w:eastAsia="仿宋"/>
                <w:sz w:val="22"/>
                <w:color w:val="000000"/>
              </w:rPr>
              <w:t>遮光率≥90%；</w:t>
            </w:r>
          </w:p>
          <w:p>
            <w:pPr>
              <w:pStyle w:val="null3"/>
              <w:jc w:val="left"/>
            </w:pPr>
            <w:r>
              <w:rPr>
                <w:rFonts w:ascii="仿宋" w:hAnsi="仿宋" w:cs="仿宋" w:eastAsia="仿宋"/>
                <w:sz w:val="22"/>
                <w:color w:val="000000"/>
              </w:rPr>
              <w:t>3.</w:t>
            </w:r>
            <w:r>
              <w:rPr>
                <w:rFonts w:ascii="仿宋" w:hAnsi="仿宋" w:cs="仿宋" w:eastAsia="仿宋"/>
                <w:sz w:val="22"/>
                <w:color w:val="000000"/>
              </w:rPr>
              <w:t>折比≥2倍；</w:t>
            </w:r>
          </w:p>
          <w:p>
            <w:pPr>
              <w:pStyle w:val="null3"/>
            </w:pPr>
            <w:r>
              <w:rPr>
                <w:rFonts w:ascii="仿宋" w:hAnsi="仿宋" w:cs="仿宋" w:eastAsia="仿宋"/>
                <w:sz w:val="22"/>
                <w:color w:val="000000"/>
              </w:rPr>
              <w:t>4.</w:t>
            </w:r>
            <w:r>
              <w:rPr>
                <w:rFonts w:ascii="仿宋" w:hAnsi="仿宋" w:cs="仿宋" w:eastAsia="仿宋"/>
                <w:sz w:val="22"/>
                <w:color w:val="000000"/>
              </w:rPr>
              <w:t>颜色：待定（提供色卡供采购人自选）；</w:t>
            </w:r>
          </w:p>
        </w:tc>
      </w:tr>
      <w:tr>
        <w:tc>
          <w:tcPr>
            <w:tcW w:type="dxa" w:w="2769"/>
          </w:tcPr>
          <w:p/>
        </w:tc>
        <w:tc>
          <w:tcPr>
            <w:tcW w:type="dxa" w:w="2769"/>
          </w:tcPr>
          <w:p>
            <w:pPr>
              <w:pStyle w:val="null3"/>
            </w:pPr>
            <w:r>
              <w:rPr/>
              <w:t>24</w:t>
            </w:r>
          </w:p>
        </w:tc>
        <w:tc>
          <w:tcPr>
            <w:tcW w:type="dxa" w:w="2769"/>
          </w:tcPr>
          <w:p>
            <w:pPr>
              <w:pStyle w:val="null3"/>
            </w:pPr>
            <w:r>
              <w:rPr>
                <w:rFonts w:ascii="仿宋" w:hAnsi="仿宋" w:cs="仿宋" w:eastAsia="仿宋"/>
                <w:sz w:val="22"/>
                <w:color w:val="000000"/>
              </w:rPr>
              <w:t>投屏器    17套</w:t>
            </w:r>
          </w:p>
          <w:p>
            <w:pPr>
              <w:pStyle w:val="null3"/>
              <w:jc w:val="left"/>
            </w:pPr>
            <w:r>
              <w:rPr>
                <w:rFonts w:ascii="仿宋" w:hAnsi="仿宋" w:cs="仿宋" w:eastAsia="仿宋"/>
                <w:sz w:val="22"/>
                <w:color w:val="000000"/>
              </w:rPr>
              <w:t>1.</w:t>
            </w:r>
            <w:r>
              <w:rPr>
                <w:rFonts w:ascii="仿宋" w:hAnsi="仿宋" w:cs="仿宋" w:eastAsia="仿宋"/>
                <w:sz w:val="22"/>
                <w:color w:val="000000"/>
              </w:rPr>
              <w:t>分辨率≥1080P；</w:t>
            </w:r>
          </w:p>
          <w:p>
            <w:pPr>
              <w:pStyle w:val="null3"/>
              <w:jc w:val="left"/>
            </w:pPr>
            <w:r>
              <w:rPr>
                <w:rFonts w:ascii="仿宋" w:hAnsi="仿宋" w:cs="仿宋" w:eastAsia="仿宋"/>
                <w:sz w:val="22"/>
                <w:color w:val="000000"/>
              </w:rPr>
              <w:t>2.</w:t>
            </w:r>
            <w:r>
              <w:rPr>
                <w:rFonts w:ascii="仿宋" w:hAnsi="仿宋" w:cs="仿宋" w:eastAsia="仿宋"/>
                <w:sz w:val="22"/>
                <w:color w:val="000000"/>
              </w:rPr>
              <w:t>无线规格要求：5GHz，802.11ac 2T2R；</w:t>
            </w:r>
          </w:p>
          <w:p>
            <w:pPr>
              <w:pStyle w:val="null3"/>
              <w:jc w:val="left"/>
            </w:pPr>
            <w:r>
              <w:rPr>
                <w:rFonts w:ascii="仿宋" w:hAnsi="仿宋" w:cs="仿宋" w:eastAsia="仿宋"/>
                <w:sz w:val="22"/>
                <w:color w:val="000000"/>
              </w:rPr>
              <w:t>3.</w:t>
            </w:r>
            <w:r>
              <w:rPr>
                <w:rFonts w:ascii="仿宋" w:hAnsi="仿宋" w:cs="仿宋" w:eastAsia="仿宋"/>
                <w:sz w:val="22"/>
                <w:color w:val="000000"/>
              </w:rPr>
              <w:t>设备接口:HDMI输出接口≥1，Micro USB供电接口≥1；</w:t>
            </w:r>
          </w:p>
          <w:p>
            <w:pPr>
              <w:pStyle w:val="null3"/>
              <w:jc w:val="left"/>
            </w:pPr>
            <w:r>
              <w:rPr>
                <w:rFonts w:ascii="仿宋" w:hAnsi="仿宋" w:cs="仿宋" w:eastAsia="仿宋"/>
                <w:sz w:val="22"/>
                <w:color w:val="000000"/>
              </w:rPr>
              <w:t>4.</w:t>
            </w:r>
            <w:r>
              <w:rPr>
                <w:rFonts w:ascii="仿宋" w:hAnsi="仿宋" w:cs="仿宋" w:eastAsia="仿宋"/>
                <w:sz w:val="22"/>
                <w:color w:val="000000"/>
              </w:rPr>
              <w:t>支持HDMI无线发射器，兼容Windows、macOS、苹果、安卓系统的电脑、手机设备，支持安卓、Windows自带Miracast协议投屏；</w:t>
            </w:r>
          </w:p>
          <w:p>
            <w:pPr>
              <w:pStyle w:val="null3"/>
            </w:pPr>
            <w:r>
              <w:rPr>
                <w:rFonts w:ascii="仿宋" w:hAnsi="仿宋" w:cs="仿宋" w:eastAsia="仿宋"/>
                <w:sz w:val="22"/>
                <w:color w:val="000000"/>
              </w:rPr>
              <w:t>5.</w:t>
            </w:r>
            <w:r>
              <w:rPr>
                <w:rFonts w:ascii="仿宋" w:hAnsi="仿宋" w:cs="仿宋" w:eastAsia="仿宋"/>
                <w:sz w:val="22"/>
                <w:color w:val="000000"/>
              </w:rPr>
              <w:t>支持无线直连、无线桥接外网等网络连接模式。</w:t>
            </w:r>
          </w:p>
        </w:tc>
      </w:tr>
      <w:tr>
        <w:tc>
          <w:tcPr>
            <w:tcW w:type="dxa" w:w="2769"/>
          </w:tcPr>
          <w:p/>
        </w:tc>
        <w:tc>
          <w:tcPr>
            <w:tcW w:type="dxa" w:w="2769"/>
          </w:tcPr>
          <w:p>
            <w:pPr>
              <w:pStyle w:val="null3"/>
            </w:pPr>
            <w:r>
              <w:rPr/>
              <w:t>25</w:t>
            </w:r>
          </w:p>
        </w:tc>
        <w:tc>
          <w:tcPr>
            <w:tcW w:type="dxa" w:w="2769"/>
          </w:tcPr>
          <w:p>
            <w:pPr>
              <w:pStyle w:val="null3"/>
            </w:pPr>
            <w:r>
              <w:rPr>
                <w:rFonts w:ascii="仿宋" w:hAnsi="仿宋" w:cs="仿宋" w:eastAsia="仿宋"/>
                <w:sz w:val="22"/>
                <w:color w:val="000000"/>
              </w:rPr>
              <w:t>系统集成    1项</w:t>
            </w:r>
          </w:p>
          <w:p>
            <w:pPr>
              <w:pStyle w:val="null3"/>
            </w:pPr>
            <w:r>
              <w:rPr>
                <w:rFonts w:ascii="仿宋" w:hAnsi="仿宋" w:cs="仿宋" w:eastAsia="仿宋"/>
                <w:sz w:val="22"/>
                <w:color w:val="000000"/>
              </w:rPr>
              <w:t>设备集成安装、调试及相关的电源线、音视频信号线、双绞线（cat6)、光纤敷设、综合布线、辅材等。（线材、辅材等符合国家标准）</w:t>
            </w:r>
          </w:p>
        </w:tc>
      </w:tr>
      <w:tr>
        <w:tc>
          <w:tcPr>
            <w:tcW w:type="dxa" w:w="2769"/>
          </w:tcPr>
          <w:p/>
        </w:tc>
        <w:tc>
          <w:tcPr>
            <w:tcW w:type="dxa" w:w="2769"/>
          </w:tcPr>
          <w:p>
            <w:pPr>
              <w:pStyle w:val="null3"/>
            </w:pPr>
            <w:r>
              <w:rPr/>
              <w:t>26</w:t>
            </w:r>
          </w:p>
        </w:tc>
        <w:tc>
          <w:tcPr>
            <w:tcW w:type="dxa" w:w="2769"/>
          </w:tcPr>
          <w:p>
            <w:pPr>
              <w:pStyle w:val="null3"/>
            </w:pPr>
            <w:r>
              <w:rPr>
                <w:rFonts w:ascii="仿宋" w:hAnsi="仿宋" w:cs="仿宋" w:eastAsia="仿宋"/>
                <w:sz w:val="22"/>
                <w:color w:val="000000"/>
              </w:rPr>
              <w:t>设施改造    1项</w:t>
            </w:r>
          </w:p>
          <w:p>
            <w:pPr>
              <w:pStyle w:val="null3"/>
            </w:pPr>
            <w:r>
              <w:rPr>
                <w:rFonts w:ascii="仿宋" w:hAnsi="仿宋" w:cs="仿宋" w:eastAsia="仿宋"/>
                <w:sz w:val="22"/>
                <w:color w:val="000000"/>
              </w:rPr>
              <w:t>教室原有设备，黑板、讲台等设施设备的搬运、拆除、改装、垃圾外运等。</w:t>
            </w:r>
          </w:p>
        </w:tc>
      </w:tr>
      <w:tr>
        <w:tc>
          <w:tcPr>
            <w:tcW w:type="dxa" w:w="2769"/>
          </w:tcPr>
          <w:p/>
        </w:tc>
        <w:tc>
          <w:tcPr>
            <w:tcW w:type="dxa" w:w="2769"/>
          </w:tcPr>
          <w:p>
            <w:pPr>
              <w:pStyle w:val="null3"/>
            </w:pPr>
            <w:r>
              <w:rPr/>
              <w:t>27</w:t>
            </w:r>
          </w:p>
        </w:tc>
        <w:tc>
          <w:tcPr>
            <w:tcW w:type="dxa" w:w="2769"/>
          </w:tcPr>
          <w:p>
            <w:pPr>
              <w:pStyle w:val="null3"/>
            </w:pPr>
            <w:r>
              <w:rPr>
                <w:rFonts w:ascii="仿宋" w:hAnsi="仿宋" w:cs="仿宋" w:eastAsia="仿宋"/>
                <w:sz w:val="22"/>
                <w:color w:val="000000"/>
              </w:rPr>
              <w:t>墙面处理    1项</w:t>
            </w:r>
          </w:p>
          <w:p>
            <w:pPr>
              <w:pStyle w:val="null3"/>
              <w:jc w:val="both"/>
            </w:pPr>
            <w:r>
              <w:rPr>
                <w:rFonts w:ascii="仿宋" w:hAnsi="仿宋" w:cs="仿宋" w:eastAsia="仿宋"/>
                <w:sz w:val="22"/>
                <w:color w:val="000000"/>
              </w:rPr>
              <w:t>墙面基层处理、两遍乳胶漆饰面</w:t>
            </w:r>
            <w:r>
              <w:rPr>
                <w:rFonts w:ascii="仿宋" w:hAnsi="仿宋" w:cs="仿宋" w:eastAsia="仿宋"/>
                <w:sz w:val="22"/>
                <w:color w:val="000000"/>
              </w:rPr>
              <w:t>，</w:t>
            </w:r>
            <w:r>
              <w:rPr>
                <w:rFonts w:ascii="仿宋" w:hAnsi="仿宋" w:cs="仿宋" w:eastAsia="仿宋"/>
                <w:sz w:val="22"/>
                <w:color w:val="000000"/>
              </w:rPr>
              <w:t>面积</w:t>
            </w:r>
            <w:r>
              <w:rPr>
                <w:rFonts w:ascii="仿宋" w:hAnsi="仿宋" w:cs="仿宋" w:eastAsia="仿宋"/>
                <w:sz w:val="22"/>
                <w:color w:val="000000"/>
              </w:rPr>
              <w:t>≥</w:t>
            </w:r>
            <w:r>
              <w:rPr>
                <w:rFonts w:ascii="仿宋" w:hAnsi="仿宋" w:cs="仿宋" w:eastAsia="仿宋"/>
                <w:sz w:val="22"/>
                <w:color w:val="000000"/>
              </w:rPr>
              <w:t>3000㎡</w:t>
            </w:r>
            <w:r>
              <w:rPr>
                <w:rFonts w:ascii="仿宋" w:hAnsi="仿宋" w:cs="仿宋" w:eastAsia="仿宋"/>
                <w:sz w:val="22"/>
                <w:color w:val="000000"/>
              </w:rPr>
              <w:t>。</w:t>
            </w:r>
          </w:p>
        </w:tc>
      </w:tr>
      <w:tr>
        <w:tc>
          <w:tcPr>
            <w:tcW w:type="dxa" w:w="2769"/>
          </w:tcPr>
          <w:p/>
        </w:tc>
        <w:tc>
          <w:tcPr>
            <w:tcW w:type="dxa" w:w="2769"/>
          </w:tcPr>
          <w:p>
            <w:pPr>
              <w:pStyle w:val="null3"/>
            </w:pPr>
            <w:r>
              <w:rPr/>
              <w:t>28</w:t>
            </w:r>
          </w:p>
        </w:tc>
        <w:tc>
          <w:tcPr>
            <w:tcW w:type="dxa" w:w="2769"/>
          </w:tcPr>
          <w:p>
            <w:pPr>
              <w:pStyle w:val="null3"/>
            </w:pPr>
            <w:r>
              <w:rPr>
                <w:rFonts w:ascii="仿宋" w:hAnsi="仿宋" w:cs="仿宋" w:eastAsia="仿宋"/>
                <w:sz w:val="22"/>
                <w:color w:val="000000"/>
              </w:rPr>
              <w:t>电路改造    1项</w:t>
            </w:r>
          </w:p>
          <w:p>
            <w:pPr>
              <w:pStyle w:val="null3"/>
            </w:pPr>
            <w:r>
              <w:rPr>
                <w:rFonts w:ascii="仿宋" w:hAnsi="仿宋" w:cs="仿宋" w:eastAsia="仿宋"/>
                <w:sz w:val="22"/>
                <w:color w:val="000000"/>
              </w:rPr>
              <w:t>19</w:t>
            </w:r>
            <w:r>
              <w:rPr>
                <w:rFonts w:ascii="仿宋" w:hAnsi="仿宋" w:cs="仿宋" w:eastAsia="仿宋"/>
                <w:sz w:val="22"/>
                <w:color w:val="000000"/>
              </w:rPr>
              <w:t>间教室内原电路整理、排查处理相关电路及设施设备安全隐患、敷设新电路、保护接地线路改造等，包含相关配件。以现场踏勘为准。</w:t>
            </w:r>
          </w:p>
        </w:tc>
      </w:tr>
      <w:tr>
        <w:tc>
          <w:tcPr>
            <w:tcW w:type="dxa" w:w="2769"/>
          </w:tcPr>
          <w:p/>
        </w:tc>
        <w:tc>
          <w:tcPr>
            <w:tcW w:type="dxa" w:w="2769"/>
          </w:tcPr>
          <w:p>
            <w:pPr>
              <w:pStyle w:val="null3"/>
            </w:pPr>
            <w:r>
              <w:rPr/>
              <w:t>29</w:t>
            </w:r>
          </w:p>
        </w:tc>
        <w:tc>
          <w:tcPr>
            <w:tcW w:type="dxa" w:w="2769"/>
          </w:tcPr>
          <w:p>
            <w:pPr>
              <w:pStyle w:val="null3"/>
            </w:pPr>
            <w:r>
              <w:rPr/>
              <w:t>要求：1.建设要求</w:t>
            </w:r>
          </w:p>
          <w:p>
            <w:pPr>
              <w:pStyle w:val="null3"/>
              <w:jc w:val="both"/>
            </w:pPr>
            <w:r>
              <w:rPr/>
              <w:t>（1）质量保证与售后要求</w:t>
            </w:r>
          </w:p>
          <w:p>
            <w:pPr>
              <w:pStyle w:val="null3"/>
              <w:jc w:val="both"/>
            </w:pPr>
            <w:r>
              <w:rPr/>
              <w:t>①项目整体质保期为 5 年，自终验合格之日起计算。在质保期内乙方应提供本项目所有产品原制造厂商标准的售后服务并承担全部费用，软件系统终身升级；</w:t>
            </w:r>
          </w:p>
          <w:p>
            <w:pPr>
              <w:pStyle w:val="null3"/>
              <w:jc w:val="both"/>
            </w:pPr>
            <w:r>
              <w:rPr/>
              <w:t xml:space="preserve">②质保期外的维修，乙方只收取材料费；质保期内设备出现故障情况，响应和故障处理时间为 1 小时，必须在 24 小时内解决故障；   </w:t>
            </w:r>
          </w:p>
          <w:p>
            <w:pPr>
              <w:pStyle w:val="null3"/>
              <w:jc w:val="both"/>
            </w:pPr>
            <w:r>
              <w:rPr/>
              <w:t>③质保期内，乙方应向甲方提供相同的货物备用件，以保证甲方的正常使用。</w:t>
            </w:r>
          </w:p>
          <w:p>
            <w:pPr>
              <w:pStyle w:val="null3"/>
              <w:jc w:val="both"/>
            </w:pPr>
            <w:r>
              <w:rPr/>
              <w:t>（2）培训服务要求</w:t>
            </w:r>
          </w:p>
          <w:p>
            <w:pPr>
              <w:pStyle w:val="null3"/>
              <w:jc w:val="both"/>
            </w:pPr>
            <w:r>
              <w:rPr/>
              <w:t>中标人须负责开展培训服务，包括但不限于对教师、教室设备管理人员等进行培训服务，并列出详细的培训计划，提供相关主要设备的操作流程及使用手册，维修手册等。</w:t>
            </w:r>
          </w:p>
          <w:p>
            <w:pPr>
              <w:pStyle w:val="null3"/>
              <w:jc w:val="both"/>
            </w:pPr>
            <w:r>
              <w:rPr/>
              <w:t>（3）项目交付及验收</w:t>
            </w:r>
          </w:p>
          <w:p>
            <w:pPr>
              <w:pStyle w:val="null3"/>
              <w:jc w:val="both"/>
            </w:pPr>
            <w:r>
              <w:rPr/>
              <w:t>①交付时间：采购人下达开工通知后20日内。</w:t>
            </w:r>
          </w:p>
          <w:p>
            <w:pPr>
              <w:pStyle w:val="null3"/>
              <w:jc w:val="both"/>
            </w:pPr>
            <w:r>
              <w:rPr/>
              <w:t>②验收方式：中标人按采购方要求将全部货物运到指定地点，经采购人现场按采购文件及合同中的采购数量及参数验收核对登记后方可进行安装调试。最终验收按合同约定的时间进行。</w:t>
            </w:r>
          </w:p>
          <w:p>
            <w:pPr>
              <w:pStyle w:val="null3"/>
              <w:jc w:val="both"/>
            </w:pPr>
            <w:r>
              <w:rPr/>
              <w:t>（4）项目实施要求</w:t>
            </w:r>
          </w:p>
          <w:p>
            <w:pPr>
              <w:pStyle w:val="null3"/>
              <w:jc w:val="both"/>
            </w:pPr>
            <w:r>
              <w:rPr/>
              <w:t>①原有设备拆除对本项目涉及建设的教室内设备（包括计算机、投影幕布、拾扩音系统设备等）进行完好拆除，按要求贴好标签做好登记，并存放（安装）至学校指定位置并对拆除的垃圾进行清运等。</w:t>
            </w:r>
          </w:p>
          <w:p>
            <w:pPr>
              <w:pStyle w:val="null3"/>
              <w:jc w:val="both"/>
            </w:pPr>
            <w:r>
              <w:rPr/>
              <w:t>②中标人签署合同后，及时与采购方进行相关问题的沟通，并按照采购方的要求，完善项目实施方案和施工图，按照实施方案进行施工。</w:t>
            </w:r>
          </w:p>
          <w:p>
            <w:pPr>
              <w:pStyle w:val="null3"/>
              <w:jc w:val="both"/>
            </w:pPr>
            <w:r>
              <w:rPr/>
              <w:t>③中标人必须确保施工安全，不得损坏学校其他设施，不得影响学校正常教学生活秩序；必须保证项目完成后的使用安全。</w:t>
            </w:r>
          </w:p>
          <w:p>
            <w:pPr>
              <w:pStyle w:val="null3"/>
              <w:jc w:val="both"/>
            </w:pPr>
            <w:r>
              <w:rPr/>
              <w:t>④项目建设内容的设施设备具体尺寸、安装及环境配套改造等相关情况，包含但不限于设备拆除，综合布线，教室内讲台、电路、保护接地线路改造，排查处理相关电路及设施设备安全隐患，墙面粉刷等，由各投标人按照规定时间要求，前往我校实地勘测，所有工程量由各投标人自主测量、自行核算、风险自担。</w:t>
            </w:r>
          </w:p>
          <w:p>
            <w:pPr>
              <w:pStyle w:val="null3"/>
              <w:jc w:val="both"/>
            </w:pPr>
            <w:r>
              <w:rPr/>
              <w:t>⑤项目建设完成后需对施工场地进行全面保洁。</w:t>
            </w:r>
          </w:p>
          <w:p>
            <w:pPr>
              <w:pStyle w:val="null3"/>
              <w:jc w:val="both"/>
            </w:pPr>
            <w:r>
              <w:rPr/>
              <w:t>（5）本项目为交钥匙工程</w:t>
            </w:r>
          </w:p>
          <w:p>
            <w:pPr>
              <w:pStyle w:val="null3"/>
              <w:jc w:val="both"/>
            </w:pPr>
            <w:r>
              <w:rPr/>
              <w:t>投标人报价应包含所有拆除、运输、安装、安装辅材、调试、环境改造、保洁、人工、质保期内维护以及为实现功能所采用的其它设备及辅材。除投标报价外，采购人将不再另外支付任何其它费用。</w:t>
            </w:r>
          </w:p>
          <w:p>
            <w:pPr>
              <w:pStyle w:val="null3"/>
            </w:pPr>
            <w:r>
              <w:rPr/>
              <w:t>2.技术要求</w:t>
            </w:r>
          </w:p>
          <w:p>
            <w:pPr>
              <w:pStyle w:val="null3"/>
              <w:jc w:val="both"/>
            </w:pPr>
            <w:r>
              <w:rPr/>
              <w:t>（1）建设内容主要包含三个方面：</w:t>
            </w:r>
          </w:p>
          <w:p>
            <w:pPr>
              <w:pStyle w:val="null3"/>
              <w:jc w:val="both"/>
            </w:pPr>
            <w:r>
              <w:rPr/>
              <w:t>①教室设备智慧化改造：拆除18间教室原有多媒体等设施设备，在充分利旧的基础上建设智慧黑板、交互一体机、智能中控、录播系统等，推进教学模式创新，实现线上线下一体化教学需求。</w:t>
            </w:r>
          </w:p>
          <w:p>
            <w:pPr>
              <w:pStyle w:val="null3"/>
              <w:jc w:val="both"/>
            </w:pPr>
            <w:r>
              <w:rPr/>
              <w:t>②教室环境改造：对教室内部墙面及走廊进行乳胶漆翻新处理，讲台、室内电路、保护接地线路改造，排查处理相关电路及设施设备安全隐患，光纤敷设、综合布线及购置窗帘并更换等。</w:t>
            </w:r>
          </w:p>
          <w:p>
            <w:pPr>
              <w:pStyle w:val="null3"/>
              <w:jc w:val="both"/>
            </w:pPr>
            <w:r>
              <w:rPr/>
              <w:t>③教室基础设施改造：将6109、6206、6208教室环境按照教室标准恢复改造（包括强弱电路、讲台等其他设施），购置课桌椅等重新布置。</w:t>
            </w:r>
          </w:p>
          <w:p>
            <w:pPr>
              <w:pStyle w:val="null3"/>
              <w:jc w:val="both"/>
            </w:pPr>
            <w:r>
              <w:rPr/>
              <w:t>（2）建设目标</w:t>
            </w:r>
          </w:p>
          <w:p>
            <w:pPr>
              <w:pStyle w:val="null3"/>
              <w:jc w:val="both"/>
            </w:pPr>
            <w:r>
              <w:rPr/>
              <w:t>通过部署智慧黑板，激光投影仪，课堂录播系统、智能中控系统、拾扩声系统等实现智慧实训教学环境建设。相关录播系统与智能中控系统接入学校智慧教室现有平台，实现校本视频资源建设与教室智能化管理，满足线上线下一体化教学需求，建成创新型人才培养支撑新平台建设目标。</w:t>
            </w:r>
          </w:p>
          <w:p>
            <w:pPr>
              <w:pStyle w:val="null3"/>
              <w:jc w:val="both"/>
            </w:pPr>
            <w:r>
              <w:rPr/>
              <w:t>3.建设位置</w:t>
            </w:r>
          </w:p>
          <w:p>
            <w:pPr>
              <w:pStyle w:val="null3"/>
              <w:jc w:val="both"/>
            </w:pPr>
            <w:r>
              <w:rPr/>
              <w:t>安康学院江南校区2号楼3间教室，6号楼16间教室。</w:t>
            </w:r>
          </w:p>
          <w:tbl>
            <w:tblPr>
              <w:tblBorders>
                <w:top w:val="single"/>
                <w:left w:val="single"/>
                <w:bottom w:val="single"/>
                <w:right w:val="single"/>
                <w:insideH w:val="single"/>
                <w:insideV w:val="single"/>
              </w:tblBorders>
            </w:tblPr>
            <w:tblGrid>
              <w:gridCol w:w="348"/>
              <w:gridCol w:w="348"/>
              <w:gridCol w:w="348"/>
              <w:gridCol w:w="348"/>
              <w:gridCol w:w="348"/>
              <w:gridCol w:w="348"/>
              <w:gridCol w:w="459"/>
            </w:tblGrid>
            <w:tr>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主要建设  内容</w:t>
                  </w:r>
                </w:p>
              </w:tc>
              <w:tc>
                <w:tcPr>
                  <w:tcW w:type="dxa" w:w="1740"/>
                  <w:gridSpan w:val="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教室号</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备注</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设备安装（拆除）   18间</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6206</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16"/>
                      <w:color w:val="000000"/>
                    </w:rPr>
                    <w:t>除机柜外全部(6405.6407.6408黑板利旧)拆除。6208交互一体机。</w:t>
                  </w:r>
                </w:p>
              </w:tc>
            </w:tr>
            <w:tr>
              <w:tc>
                <w:tcPr>
                  <w:tcW w:type="dxa" w:w="348"/>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6208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6307</w:t>
                  </w:r>
                </w:p>
              </w:tc>
              <w:tc>
                <w:tcPr>
                  <w:tcW w:type="dxa" w:w="459"/>
                  <w:vMerge/>
                  <w:tcBorders>
                    <w:top w:val="none" w:color="000000" w:sz="4"/>
                    <w:left w:val="none" w:color="000000" w:sz="4"/>
                    <w:bottom w:val="single" w:color="000000" w:sz="4"/>
                    <w:right w:val="single" w:color="000000" w:sz="4"/>
                  </w:tcBorders>
                </w:tcPr>
                <w:p/>
              </w:tc>
            </w:tr>
            <w:tr>
              <w:tc>
                <w:tcPr>
                  <w:tcW w:type="dxa" w:w="348"/>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6408</w:t>
                  </w:r>
                </w:p>
              </w:tc>
              <w:tc>
                <w:tcPr>
                  <w:tcW w:type="dxa" w:w="459"/>
                  <w:vMerge/>
                  <w:tcBorders>
                    <w:top w:val="none" w:color="000000" w:sz="4"/>
                    <w:left w:val="none" w:color="000000" w:sz="4"/>
                    <w:bottom w:val="single" w:color="000000" w:sz="4"/>
                    <w:right w:val="single" w:color="000000" w:sz="4"/>
                  </w:tcBorders>
                </w:tcPr>
                <w:p/>
              </w:tc>
            </w:tr>
            <w:tr>
              <w:tc>
                <w:tcPr>
                  <w:tcW w:type="dxa" w:w="348"/>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2203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2303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2403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　</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　</w:t>
                  </w:r>
                </w:p>
              </w:tc>
              <w:tc>
                <w:tcPr>
                  <w:tcW w:type="dxa" w:w="459"/>
                  <w:vMerge/>
                  <w:tcBorders>
                    <w:top w:val="none" w:color="000000" w:sz="4"/>
                    <w:left w:val="none" w:color="000000" w:sz="4"/>
                    <w:bottom w:val="single" w:color="000000" w:sz="4"/>
                    <w:right w:val="single" w:color="000000" w:sz="4"/>
                  </w:tcBorders>
                </w:tcP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电路改造（19间）</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6206</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48"/>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6208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6307</w:t>
                  </w:r>
                </w:p>
              </w:tc>
              <w:tc>
                <w:tcPr>
                  <w:tcW w:type="dxa" w:w="459"/>
                  <w:vMerge/>
                  <w:tcBorders>
                    <w:top w:val="none" w:color="000000" w:sz="4"/>
                    <w:left w:val="none" w:color="000000" w:sz="4"/>
                    <w:bottom w:val="single" w:color="000000" w:sz="4"/>
                    <w:right w:val="single" w:color="000000" w:sz="4"/>
                  </w:tcBorders>
                </w:tcPr>
                <w:p/>
              </w:tc>
            </w:tr>
            <w:tr>
              <w:tc>
                <w:tcPr>
                  <w:tcW w:type="dxa" w:w="348"/>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6407</w:t>
                  </w:r>
                </w:p>
              </w:tc>
              <w:tc>
                <w:tcPr>
                  <w:tcW w:type="dxa" w:w="459"/>
                  <w:vMerge/>
                  <w:tcBorders>
                    <w:top w:val="none" w:color="000000" w:sz="4"/>
                    <w:left w:val="none" w:color="000000" w:sz="4"/>
                    <w:bottom w:val="single" w:color="000000" w:sz="4"/>
                    <w:right w:val="single" w:color="000000" w:sz="4"/>
                  </w:tcBorders>
                </w:tcPr>
                <w:p/>
              </w:tc>
            </w:tr>
            <w:tr>
              <w:tc>
                <w:tcPr>
                  <w:tcW w:type="dxa" w:w="348"/>
                  <w:vMerge/>
                  <w:tcBorders>
                    <w:top w:val="none" w:color="000000" w:sz="4"/>
                    <w:left w:val="single" w:color="000000" w:sz="4"/>
                    <w:bottom w:val="single" w:color="000000" w:sz="4"/>
                    <w:right w:val="single" w:color="000000" w:sz="4"/>
                  </w:tcBorders>
                </w:tcPr>
                <w:p/>
              </w:tc>
              <w:tc>
                <w:tcPr>
                  <w:tcW w:type="dxa" w:w="348"/>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2203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2303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2403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calibri, sans-serif" w:hAnsi="calibri, sans-serif" w:cs="calibri, sans-serif" w:eastAsia="calibri, sans-serif"/>
                      <w:sz w:val="21"/>
                    </w:rPr>
                    <w:t>　</w:t>
                  </w:r>
                </w:p>
              </w:tc>
              <w:tc>
                <w:tcPr>
                  <w:tcW w:type="dxa" w:w="459"/>
                  <w:vMerge/>
                  <w:tcBorders>
                    <w:top w:val="none" w:color="000000" w:sz="4"/>
                    <w:left w:val="none" w:color="000000" w:sz="4"/>
                    <w:bottom w:val="single" w:color="000000" w:sz="4"/>
                    <w:right w:val="single" w:color="000000" w:sz="4"/>
                  </w:tcBorders>
                </w:tcPr>
                <w:p/>
              </w:tc>
            </w:tr>
            <w:tr>
              <w:tc>
                <w:tcPr>
                  <w:tcW w:type="dxa" w:w="348"/>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墙面处理（15间）</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6206</w:t>
                  </w:r>
                </w:p>
              </w:tc>
              <w:tc>
                <w:tcPr>
                  <w:tcW w:type="dxa" w:w="45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16"/>
                      <w:color w:val="000000"/>
                    </w:rPr>
                    <w:t>教室室内墙面粉刷，2号楼2、3楼南侧走廊墙面顶面粉刷。</w:t>
                  </w:r>
                </w:p>
              </w:tc>
            </w:tr>
            <w:tr>
              <w:tc>
                <w:tcPr>
                  <w:tcW w:type="dxa" w:w="348"/>
                  <w:vMerge/>
                  <w:tcBorders>
                    <w:top w:val="none" w:color="000000" w:sz="4"/>
                    <w:left w:val="single" w:color="000000" w:sz="4"/>
                    <w:bottom w:val="non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6208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6307</w:t>
                  </w:r>
                </w:p>
              </w:tc>
              <w:tc>
                <w:tcPr>
                  <w:tcW w:type="dxa" w:w="459"/>
                  <w:vMerge/>
                  <w:tcBorders>
                    <w:top w:val="none" w:color="000000" w:sz="4"/>
                    <w:left w:val="none" w:color="000000" w:sz="4"/>
                    <w:bottom w:val="none" w:color="000000" w:sz="4"/>
                    <w:right w:val="single" w:color="000000" w:sz="4"/>
                  </w:tcBorders>
                </w:tcPr>
                <w:p/>
              </w:tc>
            </w:tr>
            <w:tr>
              <w:tc>
                <w:tcPr>
                  <w:tcW w:type="dxa" w:w="348"/>
                  <w:vMerge/>
                  <w:tcBorders>
                    <w:top w:val="none" w:color="000000" w:sz="4"/>
                    <w:left w:val="single" w:color="000000" w:sz="4"/>
                    <w:bottom w:val="non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2203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2303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2403</w:t>
                  </w:r>
                </w:p>
              </w:tc>
              <w:tc>
                <w:tcPr>
                  <w:tcW w:type="dxa" w:w="459"/>
                  <w:vMerge/>
                  <w:tcBorders>
                    <w:top w:val="none" w:color="000000" w:sz="4"/>
                    <w:left w:val="none" w:color="000000" w:sz="4"/>
                    <w:bottom w:val="none" w:color="000000" w:sz="4"/>
                    <w:right w:val="single" w:color="000000" w:sz="4"/>
                  </w:tcBorders>
                </w:tcPr>
                <w:p/>
              </w:tc>
            </w:tr>
            <w:tr>
              <w:tc>
                <w:tcPr>
                  <w:tcW w:type="dxa" w:w="3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窗帘安装（19间）</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6206</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16"/>
                      <w:color w:val="000000"/>
                    </w:rPr>
                    <w:t>每间教室所有窗户安装窗帘。</w:t>
                  </w:r>
                </w:p>
              </w:tc>
            </w:tr>
            <w:tr>
              <w:tc>
                <w:tcPr>
                  <w:tcW w:type="dxa" w:w="348"/>
                  <w:vMerge/>
                  <w:tcBorders>
                    <w:top w:val="singl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6208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6307</w:t>
                  </w:r>
                </w:p>
              </w:tc>
              <w:tc>
                <w:tcPr>
                  <w:tcW w:type="dxa" w:w="459"/>
                  <w:vMerge/>
                  <w:tcBorders>
                    <w:top w:val="single" w:color="000000" w:sz="4"/>
                    <w:left w:val="none" w:color="000000" w:sz="4"/>
                    <w:bottom w:val="single" w:color="000000" w:sz="4"/>
                    <w:right w:val="single" w:color="000000" w:sz="4"/>
                  </w:tcBorders>
                </w:tcPr>
                <w:p/>
              </w:tc>
            </w:tr>
            <w:tr>
              <w:tc>
                <w:tcPr>
                  <w:tcW w:type="dxa" w:w="348"/>
                  <w:vMerge/>
                  <w:tcBorders>
                    <w:top w:val="singl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6309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6408</w:t>
                  </w:r>
                </w:p>
              </w:tc>
              <w:tc>
                <w:tcPr>
                  <w:tcW w:type="dxa" w:w="459"/>
                  <w:vMerge/>
                  <w:tcBorders>
                    <w:top w:val="single" w:color="000000" w:sz="4"/>
                    <w:left w:val="none" w:color="000000" w:sz="4"/>
                    <w:bottom w:val="single" w:color="000000" w:sz="4"/>
                    <w:right w:val="single" w:color="000000" w:sz="4"/>
                  </w:tcBorders>
                </w:tcPr>
                <w:p/>
              </w:tc>
            </w:tr>
            <w:tr>
              <w:tc>
                <w:tcPr>
                  <w:tcW w:type="dxa" w:w="348"/>
                  <w:vMerge/>
                  <w:tcBorders>
                    <w:top w:val="single" w:color="000000" w:sz="4"/>
                    <w:left w:val="single" w:color="000000" w:sz="4"/>
                    <w:bottom w:val="single" w:color="000000" w:sz="4"/>
                    <w:right w:val="single" w:color="000000" w:sz="4"/>
                  </w:tcBorders>
                </w:tcP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2203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2303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2403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 w:hAnsi="仿宋" w:cs="仿宋" w:eastAsia="仿宋"/>
                      <w:sz w:val="18"/>
                      <w:color w:val="000000"/>
                    </w:rPr>
                    <w:t>6107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calibri, sans-serif" w:hAnsi="calibri, sans-serif" w:cs="calibri, sans-serif" w:eastAsia="calibri, sans-serif"/>
                      <w:sz w:val="21"/>
                    </w:rPr>
                    <w:t>　</w:t>
                  </w:r>
                </w:p>
              </w:tc>
              <w:tc>
                <w:tcPr>
                  <w:tcW w:type="dxa" w:w="459"/>
                  <w:vMerge/>
                  <w:tcBorders>
                    <w:top w:val="single" w:color="000000" w:sz="4"/>
                    <w:left w:val="none" w:color="000000" w:sz="4"/>
                    <w:bottom w:val="single" w:color="000000" w:sz="4"/>
                    <w:right w:val="single" w:color="000000" w:sz="4"/>
                  </w:tcBorders>
                </w:tcPr>
                <w:p/>
              </w:tc>
            </w:tr>
          </w:tbl>
          <w:p>
            <w:pPr>
              <w:pStyle w:val="null3"/>
              <w:ind w:firstLine="560"/>
            </w:pPr>
            <w:r>
              <w:rPr/>
              <w:t>4.设备安装相关要求</w:t>
            </w:r>
          </w:p>
          <w:p>
            <w:pPr>
              <w:pStyle w:val="null3"/>
            </w:pPr>
            <w:r>
              <w:rPr/>
              <w:t>本项目除设备集成外，包括且不限于旧设施拆除、安装材料、留用设备保护（利旧）、报废及留用设备搬运到指定地点、垃圾清运等确保项目顺利完成所必须的工作内容。</w:t>
            </w:r>
          </w:p>
          <w:p>
            <w:pPr>
              <w:pStyle w:val="null3"/>
            </w:pPr>
            <w:r>
              <w:rPr/>
              <w:t>（1）电路改造，根据项目投标设备及现场踏勘数据，科学设计电路改造方案、重新敷设线路，排查处理相关电路及设施设备安全隐患，按国家相关标准施工；弱电改造需重敷设光纤；HDMI与音频线要求双线预留敷设。</w:t>
            </w:r>
          </w:p>
          <w:p>
            <w:pPr>
              <w:pStyle w:val="null3"/>
            </w:pPr>
            <w:r>
              <w:rPr/>
              <w:t>（2）多媒体讲桌为利旧设备，对原教室多媒体讲桌进行改造利旧。包括多媒讲桌的搬运安装、显示器托架的改造、机架托板的改造、柜门的改造、更换扩展模块等。</w:t>
            </w:r>
          </w:p>
          <w:p>
            <w:pPr>
              <w:pStyle w:val="null3"/>
            </w:pPr>
            <w:r>
              <w:rPr/>
              <w:t>（3）教室内所有窗户安装窗帘，数量及规格以现场踏勘为准。</w:t>
            </w:r>
          </w:p>
          <w:p>
            <w:pPr>
              <w:pStyle w:val="null3"/>
            </w:pPr>
            <w:r>
              <w:rPr/>
              <w:t>（4）所有工程量由各投标人自主测量、自行核算、风险自担，所有施工辅材需符合国家相关标准。</w:t>
            </w:r>
          </w:p>
          <w:p>
            <w:pPr>
              <w:pStyle w:val="null3"/>
            </w:pPr>
            <w:r>
              <w:rPr/>
              <w:t>5.部署要求及说明</w:t>
            </w:r>
          </w:p>
          <w:p>
            <w:pPr>
              <w:pStyle w:val="null3"/>
            </w:pPr>
            <w:r>
              <w:rPr/>
              <w:t>（1）中标方与采购方共同对建设方案进行现场勘查确认，根据情况对方案进行完善，直至达到采购方要求。</w:t>
            </w:r>
          </w:p>
          <w:p>
            <w:pPr>
              <w:pStyle w:val="null3"/>
            </w:pPr>
            <w:r>
              <w:rPr/>
              <w:t>（2）系统对接需求：</w:t>
            </w:r>
          </w:p>
          <w:p>
            <w:pPr>
              <w:pStyle w:val="null3"/>
            </w:pPr>
            <w:r>
              <w:rPr/>
              <w:t>①系统应和学校数字化校园平台及相关业务系统进行整合集成，包括认证集成、数据交换集成、应用集成等，智慧教室软件系统的身份认证功能须与学校的统一身份认证平台集成，用户对系统所有非公开资源的访问，必须调用学校的统一身份认证平台提供的认证接口，实现用户身份认证和单点登录功能；中标方按照“学校数据编码标准”规定的数据格式，向数据交换平台和教务管理系统提供符合共享要求的数据接口，数据交换平台通过接口从系统共享数据。</w:t>
            </w:r>
          </w:p>
          <w:p>
            <w:pPr>
              <w:pStyle w:val="null3"/>
            </w:pPr>
            <w:r>
              <w:rPr/>
              <w:t>②本项目所建设的中控系统、录播系统，须与学校现有智慧教室可视化平台及相关系统平台无缝对接。各应用系统、智能管理软硬件提供系统接口、相关参数及技术文档。物联集控、物联信息、在线巡课、录播点播等与智慧可视化平台互联互通，按需调用和可视化展示，形成教学楼、校区、全校教学资源共建共享、无缝对接和统一管理。</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采购人下达开工通知后20日内</w:t>
      </w:r>
    </w:p>
    <w:p>
      <w:pPr>
        <w:pStyle w:val="null3"/>
        <w:outlineLvl w:val="3"/>
      </w:pPr>
      <w:r>
        <w:rPr>
          <w:sz w:val="24"/>
          <w:b/>
        </w:rPr>
        <w:t>3.4.2交货地点</w:t>
      </w:r>
    </w:p>
    <w:p>
      <w:pPr>
        <w:pStyle w:val="null3"/>
      </w:pPr>
      <w:r>
        <w:rPr/>
        <w:t>采购包1：</w:t>
      </w:r>
    </w:p>
    <w:p>
      <w:pPr>
        <w:pStyle w:val="null3"/>
      </w:pPr>
      <w:r>
        <w:rPr/>
        <w:t>安康学院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初验合格</w:t>
      </w:r>
      <w:r>
        <w:rPr/>
        <w:t xml:space="preserve"> ，达到付款条件起 </w:t>
      </w:r>
      <w:r>
        <w:rPr/>
        <w:t>15</w:t>
      </w:r>
      <w:r>
        <w:rPr/>
        <w:t xml:space="preserve"> 日内，支付合同总金额的 </w:t>
      </w:r>
      <w:r>
        <w:rPr/>
        <w:t>90.00</w:t>
      </w:r>
      <w:r>
        <w:rPr/>
        <w:t>%。</w:t>
      </w:r>
    </w:p>
    <w:p>
      <w:pPr>
        <w:pStyle w:val="null3"/>
      </w:pPr>
      <w:r>
        <w:rPr/>
        <w:t>采购包1：</w:t>
      </w:r>
      <w:r>
        <w:rPr/>
        <w:t xml:space="preserve"> 付款条件说明： </w:t>
      </w:r>
      <w:r>
        <w:rPr/>
        <w:t>终验合格</w:t>
      </w:r>
      <w:r>
        <w:rPr/>
        <w:t xml:space="preserve"> ，达到付款条件起 </w:t>
      </w:r>
      <w:r>
        <w:rPr/>
        <w:t>15</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项目验收分为初验和终验两个阶段。项目交付使用1个月后经供应商进行自验，自验合格提出初验申请，甲方于10日内组织初验；初验合格1个月内甲方组织终验。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质保期为终验合格之日起 5 年，在质保期内乙方应提供本项目所有产品原制造厂商标准的售后服务并承担全部费用，软件系统终身升级；质保期外的维修，乙方只收取材料费；质保期内设备出现故障情况，响应和故障处理时间为 1 小时，必须在 24 小时内解决故障；质保期内，乙方应向甲方提供相同的货物备用件，以保证甲方的正常使用。</w:t>
      </w:r>
    </w:p>
    <w:p>
      <w:pPr>
        <w:pStyle w:val="null3"/>
        <w:outlineLvl w:val="3"/>
      </w:pPr>
      <w:r>
        <w:rPr>
          <w:sz w:val="24"/>
          <w:b/>
        </w:rPr>
        <w:t>3.4.8违约责任与解决争议的方法</w:t>
      </w:r>
    </w:p>
    <w:p>
      <w:pPr>
        <w:pStyle w:val="null3"/>
      </w:pPr>
      <w:r>
        <w:rPr/>
        <w:t>采购包1：</w:t>
      </w:r>
    </w:p>
    <w:p>
      <w:pPr>
        <w:pStyle w:val="null3"/>
      </w:pPr>
      <w:r>
        <w:rPr/>
        <w:t>按《民法典》等国家相关法律法规执行，或按双方约定。如有纠纷，双方友好协商解决，协商不成时应向甲方所在地人民法院起诉 。</w:t>
      </w:r>
    </w:p>
    <w:p>
      <w:pPr>
        <w:pStyle w:val="null3"/>
        <w:jc w:val="left"/>
        <w:outlineLvl w:val="2"/>
      </w:pPr>
      <w:r>
        <w:rPr>
          <w:sz w:val="28"/>
          <w:b/>
        </w:rPr>
        <w:t>3.5其他要求</w:t>
      </w:r>
    </w:p>
    <w:p>
      <w:pPr>
        <w:pStyle w:val="null3"/>
      </w:pPr>
      <w:r>
        <w:rPr/>
        <w:t>1.技术参数及要求清单中的计算机产品属于节能产品政府采购品目清单中应强制采购的产品范围，供应商应当提供国家确定的认证机构出具的、处于有效期之内的节能产品认证证书，否则作无效投标处理。 2.本项目采购的技术参数及要求清单中的智慧黑板，智能交互一体机，长焦激光投影仪，短焦激光投影机产品属于节能产品政府采购品目清单中应优先采购的产品范围，本项目采购的技术参数及要求清单中的智慧黑板，智能交互一体机，长焦激光投影仪，短焦激光投影机、音频处理器（内置功放）产品属于环境标志产品政府采购品目清单中应优先采购的产品范围，评审得分/响应报价相同的，按供应商提供的优先采购产品认证证书数量由多到少顺序排列。</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2、具有良好的商业信誉和健全的财务会计制度（提供2023年度经审计财务报告或开标前12个月内的银行资信证明）； 3、具有履行本合同所必需专业技术能力的说明及承诺； 4、具有依法缴纳税收和社会保障资金的良好记录（同时提供开标截止时间前12个月内缴存的任意时段的社保及税收缴纳证明；依法不需要缴纳的应提供相关证明文件)； 5、参加政府采购活动前3年内在经营活动中没有重大违法记录；</w:t>
            </w:r>
          </w:p>
        </w:tc>
        <w:tc>
          <w:tcPr>
            <w:tcW w:type="dxa" w:w="1661"/>
          </w:tcPr>
          <w:p>
            <w:pPr>
              <w:pStyle w:val="null3"/>
            </w:pPr>
            <w:r>
              <w:rPr/>
              <w:t>投标函 投标人为本项目提供的资格证明文件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投标人为本项目提供的资格证明文件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投标人为本项目提供的资格证明文件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投标单位应授权合法的人员参加投标</w:t>
            </w:r>
          </w:p>
        </w:tc>
        <w:tc>
          <w:tcPr>
            <w:tcW w:type="dxa" w:w="3322"/>
          </w:tcPr>
          <w:p>
            <w:pPr>
              <w:pStyle w:val="null3"/>
            </w:pPr>
            <w:r>
              <w:rPr/>
              <w:t>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投标人为本项目提供的资格证明文件</w:t>
            </w:r>
          </w:p>
        </w:tc>
      </w:tr>
      <w:tr>
        <w:tc>
          <w:tcPr>
            <w:tcW w:type="dxa" w:w="831"/>
          </w:tcPr>
          <w:p>
            <w:pPr>
              <w:pStyle w:val="null3"/>
            </w:pPr>
            <w:r>
              <w:rPr/>
              <w:t>2</w:t>
            </w:r>
          </w:p>
        </w:tc>
        <w:tc>
          <w:tcPr>
            <w:tcW w:type="dxa" w:w="2492"/>
          </w:tcPr>
          <w:p>
            <w:pPr>
              <w:pStyle w:val="null3"/>
            </w:pPr>
            <w:r>
              <w:rPr/>
              <w:t xml:space="preserve"> 信用</w:t>
            </w:r>
          </w:p>
        </w:tc>
        <w:tc>
          <w:tcPr>
            <w:tcW w:type="dxa" w:w="3322"/>
          </w:tcPr>
          <w:p>
            <w:pPr>
              <w:pStyle w:val="null3"/>
            </w:pPr>
            <w:r>
              <w:rPr/>
              <w:t>投标人不得为“信用中国”网站（www.creditchina.gov.cn）中列入失信被执行人和重大税收违法案件当事人名单的投标人，不得为中国政府采购网（www.ccgp.gov.cn）政府采购严重违法失信行为记录名单中。</w:t>
            </w:r>
          </w:p>
        </w:tc>
        <w:tc>
          <w:tcPr>
            <w:tcW w:type="dxa" w:w="1661"/>
          </w:tcPr>
          <w:p>
            <w:pPr>
              <w:pStyle w:val="null3"/>
            </w:pPr>
            <w:r>
              <w:rPr/>
              <w:t>投标人为本项目提供的资格证明文件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商务应答表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交货时间是否符合招标文件要求。</w:t>
            </w:r>
          </w:p>
        </w:tc>
        <w:tc>
          <w:tcPr>
            <w:tcW w:type="dxa" w:w="1661"/>
          </w:tcPr>
          <w:p>
            <w:pPr>
              <w:pStyle w:val="null3"/>
            </w:pPr>
            <w:r>
              <w:rPr/>
              <w:t>投标函 商务应答表</w:t>
            </w:r>
          </w:p>
        </w:tc>
      </w:tr>
      <w:tr>
        <w:tc>
          <w:tcPr>
            <w:tcW w:type="dxa" w:w="831"/>
          </w:tcPr>
          <w:p>
            <w:pPr>
              <w:pStyle w:val="null3"/>
            </w:pPr>
            <w:r>
              <w:rPr/>
              <w:t>3</w:t>
            </w:r>
          </w:p>
        </w:tc>
        <w:tc>
          <w:tcPr>
            <w:tcW w:type="dxa" w:w="2492"/>
          </w:tcPr>
          <w:p>
            <w:pPr>
              <w:pStyle w:val="null3"/>
            </w:pPr>
            <w:r>
              <w:rPr/>
              <w:t>交货地点</w:t>
            </w:r>
          </w:p>
        </w:tc>
        <w:tc>
          <w:tcPr>
            <w:tcW w:type="dxa" w:w="3322"/>
          </w:tcPr>
          <w:p>
            <w:pPr>
              <w:pStyle w:val="null3"/>
            </w:pPr>
            <w:r>
              <w:rPr/>
              <w:t>交货地点是否符合招标文件要求。</w:t>
            </w:r>
          </w:p>
        </w:tc>
        <w:tc>
          <w:tcPr>
            <w:tcW w:type="dxa" w:w="1661"/>
          </w:tcPr>
          <w:p>
            <w:pPr>
              <w:pStyle w:val="null3"/>
            </w:pPr>
            <w:r>
              <w:rPr/>
              <w:t>投标函 商务应答表</w:t>
            </w:r>
          </w:p>
        </w:tc>
      </w:tr>
      <w:tr>
        <w:tc>
          <w:tcPr>
            <w:tcW w:type="dxa" w:w="831"/>
          </w:tcPr>
          <w:p>
            <w:pPr>
              <w:pStyle w:val="null3"/>
            </w:pPr>
            <w:r>
              <w:rPr/>
              <w:t>4</w:t>
            </w:r>
          </w:p>
        </w:tc>
        <w:tc>
          <w:tcPr>
            <w:tcW w:type="dxa" w:w="2492"/>
          </w:tcPr>
          <w:p>
            <w:pPr>
              <w:pStyle w:val="null3"/>
            </w:pPr>
            <w:r>
              <w:rPr/>
              <w:t>支付约定</w:t>
            </w:r>
          </w:p>
        </w:tc>
        <w:tc>
          <w:tcPr>
            <w:tcW w:type="dxa" w:w="3322"/>
          </w:tcPr>
          <w:p>
            <w:pPr>
              <w:pStyle w:val="null3"/>
            </w:pPr>
            <w:r>
              <w:rPr/>
              <w:t>支付约定是否符合招标文件要求。</w:t>
            </w:r>
          </w:p>
        </w:tc>
        <w:tc>
          <w:tcPr>
            <w:tcW w:type="dxa" w:w="1661"/>
          </w:tcPr>
          <w:p>
            <w:pPr>
              <w:pStyle w:val="null3"/>
            </w:pPr>
            <w:r>
              <w:rPr/>
              <w:t>投标函 商务应答表</w:t>
            </w:r>
          </w:p>
        </w:tc>
      </w:tr>
      <w:tr>
        <w:tc>
          <w:tcPr>
            <w:tcW w:type="dxa" w:w="831"/>
          </w:tcPr>
          <w:p>
            <w:pPr>
              <w:pStyle w:val="null3"/>
            </w:pPr>
            <w:r>
              <w:rPr/>
              <w:t>5</w:t>
            </w:r>
          </w:p>
        </w:tc>
        <w:tc>
          <w:tcPr>
            <w:tcW w:type="dxa" w:w="2492"/>
          </w:tcPr>
          <w:p>
            <w:pPr>
              <w:pStyle w:val="null3"/>
            </w:pPr>
            <w:r>
              <w:rPr/>
              <w:t>保证金</w:t>
            </w:r>
          </w:p>
        </w:tc>
        <w:tc>
          <w:tcPr>
            <w:tcW w:type="dxa" w:w="3322"/>
          </w:tcPr>
          <w:p>
            <w:pPr>
              <w:pStyle w:val="null3"/>
            </w:pPr>
            <w:r>
              <w:rPr/>
              <w:t>保证金是否符合招标文件要求。</w:t>
            </w:r>
          </w:p>
        </w:tc>
        <w:tc>
          <w:tcPr>
            <w:tcW w:type="dxa" w:w="1661"/>
          </w:tcPr>
          <w:p>
            <w:pPr>
              <w:pStyle w:val="null3"/>
            </w:pPr>
            <w:r>
              <w:rPr/>
              <w:t>投标函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产品功能性参数响应情况</w:t>
            </w:r>
          </w:p>
        </w:tc>
        <w:tc>
          <w:tcPr>
            <w:tcW w:type="dxa" w:w="2492"/>
          </w:tcPr>
          <w:p>
            <w:pPr>
              <w:pStyle w:val="null3"/>
            </w:pPr>
            <w:r>
              <w:rPr/>
              <w:t>投标人针对本项目提供的技术参数、性能的满足程度进行评分，完全满足本项目采购需求中技术性能及参数得30分； 1.投标产品（含配件）选型科学合理、技术先进，技术参数清晰明确，各系统稳定性、安全性、兼容性好，集成效果及功能满足使用要求，数量准确无缺漏项，技术指标和性能优于或完全满足招标文件要求，没有负偏离得30分，技术参数里标注▲号的为重要指标，每有一项负偏离扣2分，扣完为止；其他技术指标，有负偏离的每有1项扣1分，扣完为止。 2.参数里标注为▲的参数，应提供所投产品的功能及性能佐证材料（包括但不限于产品检测报告、产品彩页、产品说明书、官网和功能截图等，并加盖公章），未提供者视为不满足，投标人自行承担因佐证材料提供不完整而导致参数被视为负偏离的后果。 （注：在提供以上标注▲及其他所投产品参数的功能及性能佐证材料时，证明材料均加盖公章。投标人应在投标文件中给出明确的证明材料索引。）</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技术参数明细表</w:t>
            </w:r>
          </w:p>
          <w:p>
            <w:pPr>
              <w:pStyle w:val="null3"/>
            </w:pPr>
            <w:r>
              <w:rPr/>
              <w:t>方案</w:t>
            </w:r>
          </w:p>
        </w:tc>
      </w:tr>
      <w:tr>
        <w:tc>
          <w:tcPr>
            <w:tcW w:type="dxa" w:w="831"/>
            <w:vMerge/>
          </w:tcPr>
          <w:p/>
        </w:tc>
        <w:tc>
          <w:tcPr>
            <w:tcW w:type="dxa" w:w="1661"/>
          </w:tcPr>
          <w:p>
            <w:pPr>
              <w:pStyle w:val="null3"/>
            </w:pPr>
            <w:r>
              <w:rPr/>
              <w:t>实施方案及进度计划（一）</w:t>
            </w:r>
          </w:p>
        </w:tc>
        <w:tc>
          <w:tcPr>
            <w:tcW w:type="dxa" w:w="2492"/>
          </w:tcPr>
          <w:p>
            <w:pPr>
              <w:pStyle w:val="null3"/>
            </w:pPr>
            <w:r>
              <w:rPr/>
              <w:t>投标人根据本项目实际情况对教室现状、设计理念、建设目标、硬件配套、系统集成等方面进行整体设计。对设计方案科学性、可行性、合理性、完整性进行评分。（8分） 1.设计方案科学、可行、合理、完整，计8分； 2.设计方案较为科学、可行、合理，计5分； 3.设计方案简单，可行性内容简略，计1分，4.未提供得0分。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实施方案及进度计划（二）</w:t>
            </w:r>
          </w:p>
        </w:tc>
        <w:tc>
          <w:tcPr>
            <w:tcW w:type="dxa" w:w="2492"/>
          </w:tcPr>
          <w:p>
            <w:pPr>
              <w:pStyle w:val="null3"/>
            </w:pPr>
            <w:r>
              <w:rPr/>
              <w:t>根据投标人所提供的项目技术支持、实施人员能力及安装调试所需要的专业设备的完备性和合理性计分。（6分） 1.描述完备、合理、符合项目需求,计6分； 2.描述较为完备，合理，较符合项目需求，计4分； 3.描述简单，与项目需求有较大差距，计1分。 4.未提供得0分。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实施方案及进度计划（三）</w:t>
            </w:r>
          </w:p>
        </w:tc>
        <w:tc>
          <w:tcPr>
            <w:tcW w:type="dxa" w:w="2492"/>
          </w:tcPr>
          <w:p>
            <w:pPr>
              <w:pStyle w:val="null3"/>
            </w:pPr>
            <w:r>
              <w:rPr/>
              <w:t>投标人提供针对本项目供货组织、实施方案等进行评分：（6分） 1.供货组织安排：投标人针对本项目有具体的供货组织安排，从仓储、运输、派送、安装调试措施等方面，提供详细的实施方案和供货计划表，能确保按期交货。 2.实施方案：投标人需提供详细的针对本项目具体技术保障、施工保障、技术保障、工期保障、应急处理、质量保障等详细的项目实施方案。 ①供货组织合理、实施方案详细合理且符合采购人实际情况、整体方案操作性强，得6分； ②实施方案较详细、具备一定可操作性，得3分； ③不合理或未提供得0分。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实施方案及进度计划（四）</w:t>
            </w:r>
          </w:p>
        </w:tc>
        <w:tc>
          <w:tcPr>
            <w:tcW w:type="dxa" w:w="2492"/>
          </w:tcPr>
          <w:p>
            <w:pPr>
              <w:pStyle w:val="null3"/>
            </w:pPr>
            <w:r>
              <w:rPr/>
              <w:t>根据投标人对软硬件兼容、数据对接、技术保障等重点难点问题的分析及应对措施进行评价（3分） 1.方案分析详细、应对措施有效，得3分； 2.方案分析较详细、应对措施一般，得1分。 3.未提供得0分。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实施方案及进度计划（五）</w:t>
            </w:r>
          </w:p>
        </w:tc>
        <w:tc>
          <w:tcPr>
            <w:tcW w:type="dxa" w:w="2492"/>
          </w:tcPr>
          <w:p>
            <w:pPr>
              <w:pStyle w:val="null3"/>
            </w:pPr>
            <w:r>
              <w:rPr/>
              <w:t>根据投标人提供本次项目成立服务人员团队小组的组织架构及成员职责分工进行评分。（3分） 1.项目组人员配备齐全，组织架构及成员职责分工明确，完全满足本项目的实际需求，得3分； 2.项目组人员配备较齐全，组织架构及成员职责分工较明确，满足本项目的实际需求，得2分。 3.未提供得0分。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拟投入本项目人员</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提供投标人2021年1月1日至今的类似业绩（以合同签订时间为准），提供合同复印件（扫描件）加盖投标人公章，每提供1份得1分，最高得3分。 注：业绩证明材料为加盖投标人公章的合同复印件或扫描件（含首页、采购设备品牌型号页、签字盖章页）时间以合同签订时间为准，未提供或提供不全的不得分，原件备查。</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产品质量保障（一）</w:t>
            </w:r>
          </w:p>
        </w:tc>
        <w:tc>
          <w:tcPr>
            <w:tcW w:type="dxa" w:w="2492"/>
          </w:tcPr>
          <w:p>
            <w:pPr>
              <w:pStyle w:val="null3"/>
            </w:pPr>
            <w:r>
              <w:rPr/>
              <w:t>确保供应的产品为100%全新正品，无假货、水货、翻新货且无产权纠纷，须提供所投产品的合法证明文件（包括但不限于销售协议、代理协议等），每提供一项得0.5分，满分3分。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技术参数明细表</w:t>
            </w:r>
          </w:p>
          <w:p>
            <w:pPr>
              <w:pStyle w:val="null3"/>
            </w:pPr>
            <w:r>
              <w:rPr/>
              <w:t>方案</w:t>
            </w:r>
          </w:p>
        </w:tc>
      </w:tr>
      <w:tr>
        <w:tc>
          <w:tcPr>
            <w:tcW w:type="dxa" w:w="831"/>
            <w:vMerge/>
          </w:tcPr>
          <w:p/>
        </w:tc>
        <w:tc>
          <w:tcPr>
            <w:tcW w:type="dxa" w:w="1661"/>
          </w:tcPr>
          <w:p>
            <w:pPr>
              <w:pStyle w:val="null3"/>
            </w:pPr>
            <w:r>
              <w:rPr/>
              <w:t>产品质量保障（二）</w:t>
            </w:r>
          </w:p>
        </w:tc>
        <w:tc>
          <w:tcPr>
            <w:tcW w:type="dxa" w:w="2492"/>
          </w:tcPr>
          <w:p>
            <w:pPr>
              <w:pStyle w:val="null3"/>
            </w:pPr>
            <w:r>
              <w:rPr/>
              <w:t>提供生产厂家iso9000质量管理体系认证证书、iso27001信息安全管理体系认证证书，每提供1个认证证书得1分，满分2分。未提供不得分。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技术参数明细表</w:t>
            </w:r>
          </w:p>
          <w:p>
            <w:pPr>
              <w:pStyle w:val="null3"/>
            </w:pPr>
            <w:r>
              <w:rPr/>
              <w:t>方案</w:t>
            </w:r>
          </w:p>
        </w:tc>
      </w:tr>
      <w:tr>
        <w:tc>
          <w:tcPr>
            <w:tcW w:type="dxa" w:w="831"/>
            <w:vMerge/>
          </w:tcPr>
          <w:p/>
        </w:tc>
        <w:tc>
          <w:tcPr>
            <w:tcW w:type="dxa" w:w="1661"/>
          </w:tcPr>
          <w:p>
            <w:pPr>
              <w:pStyle w:val="null3"/>
            </w:pPr>
            <w:r>
              <w:rPr/>
              <w:t>售后服务及培训（一）</w:t>
            </w:r>
          </w:p>
        </w:tc>
        <w:tc>
          <w:tcPr>
            <w:tcW w:type="dxa" w:w="2492"/>
          </w:tcPr>
          <w:p>
            <w:pPr>
              <w:pStyle w:val="null3"/>
            </w:pPr>
            <w:r>
              <w:rPr/>
              <w:t>根据投标人提供针对本项目的售后服务方案（包括但不限于售后服务人员安排，售后服务响应时间、出现故障的紧急措施等内容）进行评分： 1.售后服务方案完整详细、具体可行得3分； 2.售后服务方案基本完整，具有一定的可行性得1分； 3.未提供得0分。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技术参数明细表</w:t>
            </w:r>
          </w:p>
          <w:p>
            <w:pPr>
              <w:pStyle w:val="null3"/>
            </w:pPr>
            <w:r>
              <w:rPr/>
              <w:t>方案</w:t>
            </w:r>
          </w:p>
        </w:tc>
      </w:tr>
      <w:tr>
        <w:tc>
          <w:tcPr>
            <w:tcW w:type="dxa" w:w="831"/>
            <w:vMerge/>
          </w:tcPr>
          <w:p/>
        </w:tc>
        <w:tc>
          <w:tcPr>
            <w:tcW w:type="dxa" w:w="1661"/>
          </w:tcPr>
          <w:p>
            <w:pPr>
              <w:pStyle w:val="null3"/>
            </w:pPr>
            <w:r>
              <w:rPr/>
              <w:t>售后服务及培训（二）</w:t>
            </w:r>
          </w:p>
        </w:tc>
        <w:tc>
          <w:tcPr>
            <w:tcW w:type="dxa" w:w="2492"/>
          </w:tcPr>
          <w:p>
            <w:pPr>
              <w:pStyle w:val="null3"/>
            </w:pPr>
            <w:r>
              <w:rPr/>
              <w:t>提供切实可行的培训计划，并有完整的培训方案，列出详细的培训内容、培训方式等说明。能够根据采购人要求指定培训方案，使采购人技术人员通过培训能够熟练掌握软件功能的技术操作，（包括：培训人数、培训时间、培训内容等）横向对比进行打分，计0-2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技术参数明细表</w:t>
            </w:r>
          </w:p>
          <w:p>
            <w:pPr>
              <w:pStyle w:val="null3"/>
            </w:pPr>
            <w:r>
              <w:rPr/>
              <w:t>方案</w:t>
            </w:r>
          </w:p>
        </w:tc>
      </w:tr>
      <w:tr>
        <w:tc>
          <w:tcPr>
            <w:tcW w:type="dxa" w:w="831"/>
            <w:vMerge/>
          </w:tcPr>
          <w:p/>
        </w:tc>
        <w:tc>
          <w:tcPr>
            <w:tcW w:type="dxa" w:w="1661"/>
          </w:tcPr>
          <w:p>
            <w:pPr>
              <w:pStyle w:val="null3"/>
            </w:pPr>
            <w:r>
              <w:rPr/>
              <w:t>节能 环保</w:t>
            </w:r>
          </w:p>
        </w:tc>
        <w:tc>
          <w:tcPr>
            <w:tcW w:type="dxa" w:w="2492"/>
          </w:tcPr>
          <w:p>
            <w:pPr>
              <w:pStyle w:val="null3"/>
            </w:pPr>
            <w:r>
              <w:rPr/>
              <w:t>所投产品属于节能产品或环境标志产品的，每种产品得0.5分，最多得1分。（强制节能产品政府采购品目清单中，强制节能的产品不纳入评分）（提供节能产品认证证书或环境标志产品认证证书或提供中国政府采购网产品获证情况的网页截图，并加盖投标人公章）。</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技术参数明细表</w:t>
            </w:r>
          </w:p>
          <w:p>
            <w:pPr>
              <w:pStyle w:val="null3"/>
            </w:pPr>
            <w:r>
              <w:rPr/>
              <w:t>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1.综合评分法中的价格分统一采用低价优先法计算，即满足招标文件要求且投标价格最低的投标报价为基准价，其价格分为满分30分。 2.其他投标人的投标报价得分计算公式如下： 投标报价得分=(评标基准价／投标报价)×30×100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详见附件：投标人为本项目提供的资格证明文件</w:t>
      </w:r>
    </w:p>
    <w:p>
      <w:pPr>
        <w:pStyle w:val="null3"/>
        <w:ind w:firstLine="960"/>
      </w:pPr>
      <w:r>
        <w:rPr/>
        <w:t>详见附件：技术参数明细表</w:t>
      </w:r>
    </w:p>
    <w:p>
      <w:pPr>
        <w:pStyle w:val="null3"/>
        <w:ind w:firstLine="960"/>
      </w:pPr>
      <w:r>
        <w:rPr/>
        <w:t>详见附件：方案</w:t>
      </w:r>
    </w:p>
    <w:p>
      <w:pPr>
        <w:pStyle w:val="null3"/>
        <w:ind w:firstLine="960"/>
      </w:pPr>
      <w:r>
        <w:rPr/>
        <w:t>详见附件：拟投入本项目人员</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