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数字化设计与制造实验室项目</w:t>
      </w:r>
    </w:p>
    <w:p>
      <w:pPr>
        <w:pStyle w:val="null3"/>
        <w:jc w:val="center"/>
        <w:outlineLvl w:val="2"/>
      </w:pPr>
      <w:r>
        <w:rPr>
          <w:sz w:val="28"/>
          <w:b/>
        </w:rPr>
        <w:t>采购项目编号：</w:t>
      </w:r>
      <w:r>
        <w:rPr>
          <w:sz w:val="28"/>
          <w:b/>
        </w:rPr>
        <w:t>SZT2024-SN-SC-ZC-HW-0727</w:t>
      </w:r>
      <w:r>
        <w:br/>
      </w:r>
      <w:r>
        <w:br/>
      </w:r>
      <w:r>
        <w:br/>
      </w:r>
    </w:p>
    <w:p>
      <w:pPr>
        <w:pStyle w:val="null3"/>
        <w:jc w:val="center"/>
        <w:outlineLvl w:val="2"/>
      </w:pPr>
      <w:r>
        <w:rPr>
          <w:sz w:val="28"/>
          <w:b/>
        </w:rPr>
        <w:t>陕西能源职业技术学院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陕西能源职业技术学院</w:t>
      </w:r>
      <w:r>
        <w:rPr/>
        <w:t>委托，拟对</w:t>
      </w:r>
      <w:r>
        <w:rPr/>
        <w:t>数字化设计与制造实验室项目</w:t>
      </w:r>
      <w:r>
        <w:rPr/>
        <w:t>进行国内公开招标，兹邀请符合本次招标要求的供应商参加投标。</w:t>
      </w:r>
    </w:p>
    <w:p>
      <w:pPr>
        <w:pStyle w:val="null3"/>
        <w:outlineLvl w:val="2"/>
      </w:pPr>
      <w:r>
        <w:rPr>
          <w:sz w:val="28"/>
          <w:b/>
        </w:rPr>
        <w:t>一、采购项目编号：</w:t>
      </w:r>
      <w:r>
        <w:rPr>
          <w:sz w:val="28"/>
          <w:b/>
        </w:rPr>
        <w:t>SZT2024-SN-SC-ZC-HW-0727</w:t>
      </w:r>
    </w:p>
    <w:p>
      <w:pPr>
        <w:pStyle w:val="null3"/>
        <w:outlineLvl w:val="2"/>
      </w:pPr>
      <w:r>
        <w:rPr>
          <w:sz w:val="28"/>
          <w:b/>
        </w:rPr>
        <w:t>二、采购项目名称：</w:t>
      </w:r>
      <w:r>
        <w:rPr>
          <w:sz w:val="28"/>
          <w:b/>
        </w:rPr>
        <w:t>数字化设计与制造实验室项目</w:t>
      </w:r>
    </w:p>
    <w:p>
      <w:pPr>
        <w:pStyle w:val="null3"/>
        <w:outlineLvl w:val="2"/>
      </w:pPr>
      <w:r>
        <w:rPr>
          <w:sz w:val="28"/>
          <w:b/>
        </w:rPr>
        <w:t>三、招标项目简介</w:t>
      </w:r>
    </w:p>
    <w:p>
      <w:pPr>
        <w:pStyle w:val="null3"/>
        <w:ind w:firstLine="480"/>
      </w:pPr>
      <w:r>
        <w:rPr/>
        <w:t>智信学院开设的装备制造类专业都开设有工程制图与CAD及机械产品数字化设计、数控加工工艺与编程、增材制造等工业软件类课程，同时，部分老师还服务于机电一体化专业工程制图与CAD等课程的教学。在教学实施中需在机房类实验室授课，并配套相应工业软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特定资格：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陕西能源职业技术学院</w:t>
      </w:r>
    </w:p>
    <w:p>
      <w:pPr>
        <w:pStyle w:val="null3"/>
      </w:pPr>
      <w:r>
        <w:rPr/>
        <w:t xml:space="preserve"> 地址： </w:t>
      </w:r>
      <w:r>
        <w:rPr/>
        <w:t>咸阳市文林路</w:t>
      </w:r>
    </w:p>
    <w:p>
      <w:pPr>
        <w:pStyle w:val="null3"/>
      </w:pPr>
      <w:r>
        <w:rPr/>
        <w:t xml:space="preserve"> 邮编： </w:t>
      </w:r>
      <w:r>
        <w:rPr/>
        <w:t>712000</w:t>
      </w:r>
    </w:p>
    <w:p>
      <w:pPr>
        <w:pStyle w:val="null3"/>
      </w:pPr>
      <w:r>
        <w:rPr/>
        <w:t xml:space="preserve"> 联系人： </w:t>
      </w:r>
      <w:r>
        <w:rPr/>
        <w:t>陕西能源职业技术学院经办</w:t>
      </w:r>
    </w:p>
    <w:p>
      <w:pPr>
        <w:pStyle w:val="null3"/>
      </w:pPr>
      <w:r>
        <w:rPr/>
        <w:t xml:space="preserve"> 联系电话： </w:t>
      </w:r>
      <w:r>
        <w:rPr/>
        <w:t>33665117</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710075</w:t>
      </w:r>
    </w:p>
    <w:p>
      <w:pPr>
        <w:pStyle w:val="null3"/>
      </w:pPr>
      <w:r>
        <w:rPr/>
        <w:t xml:space="preserve"> 联系人： </w:t>
      </w:r>
      <w:r>
        <w:rPr/>
        <w:t>崔敬、肖懿、史肖霞</w:t>
      </w:r>
    </w:p>
    <w:p>
      <w:pPr>
        <w:pStyle w:val="null3"/>
      </w:pPr>
      <w:r>
        <w:rPr/>
        <w:t xml:space="preserve"> 联系电话： </w:t>
      </w:r>
      <w:r>
        <w:rPr/>
        <w:t>029-88364979-850/806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采购包1：826,700.00元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技术要求中的</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技术要求中的</w:t>
            </w:r>
            <w:r>
              <w:rPr/>
              <w:t>产品属于节能产品政府采购品目清单中应优先采购的产品范围，本项目采购的</w:t>
            </w:r>
            <w:r>
              <w:rPr/>
              <w:t>技术要求中的</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采购包1保证金金额：16,500.00元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关于印发《招标代理机构服务收费管理暂行办法》（计价格[2002]1980号）及发改办价格[2003]857号中规定标准，按照成交金额差额定率累进法计算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陕西能源职业技术学院</w:t>
      </w:r>
      <w:r>
        <w:rPr/>
        <w:t>和</w:t>
      </w:r>
      <w:r>
        <w:rPr/>
        <w:t>陕西中技招标有限公司</w:t>
      </w:r>
      <w:r>
        <w:rPr/>
        <w:t>享有。对招标文件中供应商参加本次政府采购活动应当具备的条件，招标项目技术、服务、商务及其他要求，评标细则及标准由</w:t>
      </w:r>
      <w:r>
        <w:rPr/>
        <w:t>陕西能源职业技术学院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陕西能源职业技术学院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智信学院开设的装备制造类专业都开设有工程制图与CAD及机械产品数字化设计、数控加工工艺与编程、增材制造等工业软件类课程，同时，部分老师还服务于机电一体化专业工程制图与CAD等课程的教学。在教学实施中需在机房类实验室授课，并配套相应工业软件。</w:t>
      </w:r>
    </w:p>
    <w:p>
      <w:pPr>
        <w:pStyle w:val="null3"/>
        <w:outlineLvl w:val="2"/>
      </w:pPr>
      <w:r>
        <w:rPr>
          <w:sz w:val="28"/>
          <w:b/>
        </w:rPr>
        <w:t>3.2采购内容</w:t>
      </w:r>
    </w:p>
    <w:p>
      <w:pPr>
        <w:pStyle w:val="null3"/>
      </w:pPr>
      <w:r>
        <w:rPr/>
        <w:t>采购包1：</w:t>
      </w:r>
    </w:p>
    <w:p>
      <w:pPr>
        <w:pStyle w:val="null3"/>
      </w:pPr>
      <w:r>
        <w:rPr/>
        <w:t>采购包预算金额（元）: 826,700.00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数字化设计及制造实训设备</w:t>
            </w:r>
          </w:p>
        </w:tc>
        <w:tc>
          <w:tcPr>
            <w:tcW w:type="dxa" w:w="831"/>
          </w:tcPr>
          <w:p>
            <w:pPr>
              <w:pStyle w:val="null3"/>
              <w:jc w:val="right"/>
            </w:pPr>
            <w:r>
              <w:rPr/>
              <w:t>1.00</w:t>
            </w:r>
          </w:p>
        </w:tc>
        <w:tc>
          <w:tcPr>
            <w:tcW w:type="dxa" w:w="831"/>
          </w:tcPr>
          <w:p>
            <w:pPr>
              <w:pStyle w:val="null3"/>
              <w:jc w:val="right"/>
            </w:pPr>
            <w:r>
              <w:rPr/>
              <w:t>826,700.00</w:t>
            </w:r>
          </w:p>
        </w:tc>
        <w:tc>
          <w:tcPr>
            <w:tcW w:type="dxa" w:w="831"/>
          </w:tcPr>
          <w:p>
            <w:pPr>
              <w:pStyle w:val="null3"/>
            </w:pPr>
            <w:r>
              <w:rPr/>
              <w:t>项目</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标的名称：数字化设计及制造实训设备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5"/>
              <w:gridCol w:w="246"/>
              <w:gridCol w:w="214"/>
              <w:gridCol w:w="1670"/>
              <w:gridCol w:w="218"/>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单位</w:t>
                  </w:r>
                </w:p>
              </w:tc>
              <w:tc>
                <w:tcPr>
                  <w:tcW w:type="dxa" w:w="1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规格参数</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3D</w:t>
                  </w:r>
                  <w:r>
                    <w:rPr>
                      <w:rFonts w:ascii="宋体" w:hAnsi="宋体" w:cs="宋体" w:eastAsia="宋体"/>
                      <w:sz w:val="21"/>
                    </w:rPr>
                    <w:t>平台设计教育版软件</w:t>
                  </w:r>
                  <w:r>
                    <w:rPr>
                      <w:rFonts w:ascii="宋体" w:hAnsi="宋体" w:cs="宋体" w:eastAsia="宋体"/>
                      <w:sz w:val="21"/>
                    </w:rPr>
                    <w:t>（核心产品）</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点</w:t>
                  </w:r>
                </w:p>
              </w:tc>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、★软件需支持实体与曲面的混合建模方式，支持实体与曲面进行布尔运算操作。</w:t>
                  </w:r>
                  <w:r>
                    <w:rPr>
                      <w:rFonts w:ascii="calibri" w:hAnsi="calibri" w:cs="calibri" w:eastAsia="calibri"/>
                      <w:sz w:val="21"/>
                    </w:rPr>
                    <w:t>(</w:t>
                  </w:r>
                  <w:r>
                    <w:rPr>
                      <w:rFonts w:ascii="宋体" w:hAnsi="宋体" w:cs="宋体" w:eastAsia="宋体"/>
                      <w:sz w:val="21"/>
                    </w:rPr>
                    <w:t>需提供软件运行截图</w:t>
                  </w:r>
                  <w:r>
                    <w:rPr>
                      <w:rFonts w:ascii="calibri" w:hAnsi="calibri" w:cs="calibri" w:eastAsia="calibri"/>
                      <w:sz w:val="21"/>
                    </w:rPr>
                    <w:t>)</w:t>
                  </w:r>
                </w:p>
                <w:p>
                  <w:pPr>
                    <w:pStyle w:val="null3"/>
                    <w:jc w:val="both"/>
                  </w:pPr>
                  <w:r>
                    <w:rPr>
                      <w:rFonts w:ascii="calibri" w:hAnsi="calibri" w:cs="calibri" w:eastAsia="calibri"/>
                      <w:sz w:val="21"/>
                    </w:rPr>
                    <w:t>2</w:t>
                  </w:r>
                  <w:r>
                    <w:rPr>
                      <w:rFonts w:ascii="宋体" w:hAnsi="宋体" w:cs="宋体" w:eastAsia="宋体"/>
                      <w:sz w:val="21"/>
                    </w:rPr>
                    <w:t>、软件需支持创建草图、基本几何体、拉伸、旋转等基础造型功能；支持创建常用工程特征功能；支持创建阵列特征、镜像特征、复制、缩放、移动等基础编辑功能。</w:t>
                  </w:r>
                </w:p>
                <w:p>
                  <w:pPr>
                    <w:pStyle w:val="null3"/>
                    <w:jc w:val="both"/>
                  </w:pPr>
                  <w:r>
                    <w:rPr>
                      <w:rFonts w:ascii="calibri" w:hAnsi="calibri" w:cs="calibri" w:eastAsia="calibri"/>
                      <w:sz w:val="21"/>
                    </w:rPr>
                    <w:t>3</w:t>
                  </w:r>
                  <w:r>
                    <w:rPr>
                      <w:rFonts w:ascii="宋体" w:hAnsi="宋体" w:cs="宋体" w:eastAsia="宋体"/>
                      <w:sz w:val="21"/>
                    </w:rPr>
                    <w:t>、软件需要满足数据交流的要求，需要支持通用格式文件的导入，数据导入到软件后，要求保留原有数据中的装配信息、层信息和颜色信息。</w:t>
                  </w:r>
                </w:p>
                <w:p>
                  <w:pPr>
                    <w:pStyle w:val="null3"/>
                    <w:jc w:val="both"/>
                  </w:pPr>
                  <w:r>
                    <w:rPr>
                      <w:rFonts w:ascii="calibri" w:hAnsi="calibri" w:cs="calibri" w:eastAsia="calibri"/>
                      <w:sz w:val="21"/>
                    </w:rPr>
                    <w:t>4</w:t>
                  </w:r>
                  <w:r>
                    <w:rPr>
                      <w:rFonts w:ascii="宋体" w:hAnsi="宋体" w:cs="宋体" w:eastAsia="宋体"/>
                      <w:sz w:val="21"/>
                    </w:rPr>
                    <w:t>、软件需支持一个模型文档中包含多个格式文档的数据管理方式，提供文件管理器，包括零件、装配等格式在内的文档均显示在管理器内。</w:t>
                  </w:r>
                </w:p>
                <w:p>
                  <w:pPr>
                    <w:pStyle w:val="null3"/>
                    <w:jc w:val="both"/>
                  </w:pPr>
                  <w:r>
                    <w:rPr>
                      <w:rFonts w:ascii="calibri" w:hAnsi="calibri" w:cs="calibri" w:eastAsia="calibri"/>
                      <w:sz w:val="21"/>
                    </w:rPr>
                    <w:t>5</w:t>
                  </w:r>
                  <w:r>
                    <w:rPr>
                      <w:rFonts w:ascii="宋体" w:hAnsi="宋体" w:cs="宋体" w:eastAsia="宋体"/>
                      <w:sz w:val="21"/>
                    </w:rPr>
                    <w:t>、提供不少于</w:t>
                  </w:r>
                  <w:r>
                    <w:rPr>
                      <w:rFonts w:ascii="calibri" w:hAnsi="calibri" w:cs="calibri" w:eastAsia="calibri"/>
                      <w:sz w:val="21"/>
                    </w:rPr>
                    <w:t>3</w:t>
                  </w:r>
                  <w:r>
                    <w:rPr>
                      <w:rFonts w:ascii="宋体" w:hAnsi="宋体" w:cs="宋体" w:eastAsia="宋体"/>
                      <w:sz w:val="21"/>
                    </w:rPr>
                    <w:t>种角色配置，根据使用者能力的不同，自行选择适合的角色。为满足教学多样化，还需支持自行创建角色配置。</w:t>
                  </w:r>
                </w:p>
                <w:p>
                  <w:pPr>
                    <w:pStyle w:val="null3"/>
                    <w:jc w:val="both"/>
                  </w:pPr>
                  <w:r>
                    <w:rPr>
                      <w:rFonts w:ascii="calibri" w:hAnsi="calibri" w:cs="calibri" w:eastAsia="calibri"/>
                      <w:sz w:val="21"/>
                    </w:rPr>
                    <w:t>6</w:t>
                  </w:r>
                  <w:r>
                    <w:rPr>
                      <w:rFonts w:ascii="宋体" w:hAnsi="宋体" w:cs="宋体" w:eastAsia="宋体"/>
                      <w:sz w:val="21"/>
                    </w:rPr>
                    <w:t>、支持一键导入和复制</w:t>
                  </w:r>
                  <w:r>
                    <w:rPr>
                      <w:rFonts w:ascii="calibri" w:hAnsi="calibri" w:cs="calibri" w:eastAsia="calibri"/>
                      <w:sz w:val="21"/>
                    </w:rPr>
                    <w:t>/</w:t>
                  </w:r>
                  <w:r>
                    <w:rPr>
                      <w:rFonts w:ascii="宋体" w:hAnsi="宋体" w:cs="宋体" w:eastAsia="宋体"/>
                      <w:sz w:val="21"/>
                    </w:rPr>
                    <w:t>粘贴</w:t>
                  </w:r>
                  <w:r>
                    <w:rPr>
                      <w:rFonts w:ascii="calibri" w:hAnsi="calibri" w:cs="calibri" w:eastAsia="calibri"/>
                      <w:sz w:val="21"/>
                    </w:rPr>
                    <w:t>CAD</w:t>
                  </w:r>
                  <w:r>
                    <w:rPr>
                      <w:rFonts w:ascii="宋体" w:hAnsi="宋体" w:cs="宋体" w:eastAsia="宋体"/>
                      <w:sz w:val="21"/>
                    </w:rPr>
                    <w:t>图形中的二维轮廓到三维软件的草图或工程图中，并可以直接使用该轮廓进行编辑及建模操作。</w:t>
                  </w:r>
                </w:p>
                <w:p>
                  <w:pPr>
                    <w:pStyle w:val="null3"/>
                    <w:jc w:val="both"/>
                  </w:pPr>
                  <w:r>
                    <w:rPr>
                      <w:rFonts w:ascii="calibri" w:hAnsi="calibri" w:cs="calibri" w:eastAsia="calibri"/>
                      <w:sz w:val="21"/>
                    </w:rPr>
                    <w:t>7</w:t>
                  </w:r>
                  <w:r>
                    <w:rPr>
                      <w:rFonts w:ascii="宋体" w:hAnsi="宋体" w:cs="宋体" w:eastAsia="宋体"/>
                      <w:sz w:val="21"/>
                    </w:rPr>
                    <w:t>、★需支持将图片转换成图线，可以使用该图线进行编辑和建模操作。</w:t>
                  </w:r>
                  <w:r>
                    <w:rPr>
                      <w:rFonts w:ascii="calibri" w:hAnsi="calibri" w:cs="calibri" w:eastAsia="calibri"/>
                      <w:sz w:val="21"/>
                    </w:rPr>
                    <w:t>(</w:t>
                  </w:r>
                  <w:r>
                    <w:rPr>
                      <w:rFonts w:ascii="宋体" w:hAnsi="宋体" w:cs="宋体" w:eastAsia="宋体"/>
                      <w:sz w:val="21"/>
                    </w:rPr>
                    <w:t>需提供软件运行截图</w:t>
                  </w:r>
                  <w:r>
                    <w:rPr>
                      <w:rFonts w:ascii="calibri" w:hAnsi="calibri" w:cs="calibri" w:eastAsia="calibri"/>
                      <w:sz w:val="21"/>
                    </w:rPr>
                    <w:t>)</w:t>
                  </w:r>
                </w:p>
                <w:p>
                  <w:pPr>
                    <w:pStyle w:val="null3"/>
                    <w:jc w:val="both"/>
                  </w:pPr>
                  <w:r>
                    <w:rPr>
                      <w:rFonts w:ascii="calibri" w:hAnsi="calibri" w:cs="calibri" w:eastAsia="calibri"/>
                      <w:sz w:val="21"/>
                    </w:rPr>
                    <w:t>8</w:t>
                  </w:r>
                  <w:r>
                    <w:rPr>
                      <w:rFonts w:ascii="宋体" w:hAnsi="宋体" w:cs="宋体" w:eastAsia="宋体"/>
                      <w:sz w:val="21"/>
                    </w:rPr>
                    <w:t>、软件需包含钣金模块，支持各类凸缘、凹陷等钣金特征创建的功能。可以对钣金零件展开或折叠。能够把钣金展开图投影到二维工程图中；可以显示折弯线，能够自动生成折弯角度和折弯半径等加工信息。软件还需要支持把展开图样输出成标准通用图形交换格式，以方便切料加工。</w:t>
                  </w:r>
                </w:p>
                <w:p>
                  <w:pPr>
                    <w:pStyle w:val="null3"/>
                    <w:jc w:val="both"/>
                  </w:pPr>
                  <w:r>
                    <w:rPr>
                      <w:rFonts w:ascii="calibri" w:hAnsi="calibri" w:cs="calibri" w:eastAsia="calibri"/>
                      <w:sz w:val="21"/>
                    </w:rPr>
                    <w:t>9</w:t>
                  </w:r>
                  <w:r>
                    <w:rPr>
                      <w:rFonts w:ascii="宋体" w:hAnsi="宋体" w:cs="宋体" w:eastAsia="宋体"/>
                      <w:sz w:val="21"/>
                    </w:rPr>
                    <w:t>、软件需提供固定和连接各型材的焊接件设计功能，需提供不少于</w:t>
                  </w:r>
                  <w:r>
                    <w:rPr>
                      <w:rFonts w:ascii="calibri" w:hAnsi="calibri" w:cs="calibri" w:eastAsia="calibri"/>
                      <w:sz w:val="21"/>
                    </w:rPr>
                    <w:t>3</w:t>
                  </w:r>
                  <w:r>
                    <w:rPr>
                      <w:rFonts w:ascii="宋体" w:hAnsi="宋体" w:cs="宋体" w:eastAsia="宋体"/>
                      <w:sz w:val="21"/>
                    </w:rPr>
                    <w:t>种常用国际标准的焊接结构构件，包括</w:t>
                  </w:r>
                  <w:r>
                    <w:rPr>
                      <w:rFonts w:ascii="calibri" w:hAnsi="calibri" w:cs="calibri" w:eastAsia="calibri"/>
                      <w:sz w:val="21"/>
                    </w:rPr>
                    <w:t>DIN</w:t>
                  </w:r>
                  <w:r>
                    <w:rPr>
                      <w:rFonts w:ascii="宋体" w:hAnsi="宋体" w:cs="宋体" w:eastAsia="宋体"/>
                      <w:sz w:val="21"/>
                    </w:rPr>
                    <w:t>、</w:t>
                  </w:r>
                  <w:r>
                    <w:rPr>
                      <w:rFonts w:ascii="calibri" w:hAnsi="calibri" w:cs="calibri" w:eastAsia="calibri"/>
                      <w:sz w:val="21"/>
                    </w:rPr>
                    <w:t>GB</w:t>
                  </w:r>
                  <w:r>
                    <w:rPr>
                      <w:rFonts w:ascii="宋体" w:hAnsi="宋体" w:cs="宋体" w:eastAsia="宋体"/>
                      <w:sz w:val="21"/>
                    </w:rPr>
                    <w:t>、</w:t>
                  </w:r>
                  <w:r>
                    <w:rPr>
                      <w:rFonts w:ascii="calibri" w:hAnsi="calibri" w:cs="calibri" w:eastAsia="calibri"/>
                      <w:sz w:val="21"/>
                    </w:rPr>
                    <w:t>ISO</w:t>
                  </w:r>
                  <w:r>
                    <w:rPr>
                      <w:rFonts w:ascii="宋体" w:hAnsi="宋体" w:cs="宋体" w:eastAsia="宋体"/>
                      <w:sz w:val="21"/>
                    </w:rPr>
                    <w:t>标准在内。还需要提供不同类型的脚撑板，需提供焊缝等功能指令。</w:t>
                  </w:r>
                </w:p>
                <w:p>
                  <w:pPr>
                    <w:pStyle w:val="null3"/>
                    <w:jc w:val="both"/>
                  </w:pPr>
                  <w:r>
                    <w:rPr>
                      <w:rFonts w:ascii="calibri" w:hAnsi="calibri" w:cs="calibri" w:eastAsia="calibri"/>
                      <w:sz w:val="21"/>
                    </w:rPr>
                    <w:t>10</w:t>
                  </w:r>
                  <w:r>
                    <w:rPr>
                      <w:rFonts w:ascii="宋体" w:hAnsi="宋体" w:cs="宋体" w:eastAsia="宋体"/>
                      <w:sz w:val="21"/>
                    </w:rPr>
                    <w:t>、★软件需要提供模具项目管理模块，可根据产品结构区分型芯与型腔区域，生成不同的颜色标记；可以通过参数化设计流道、浇口、滑块头、斜顶、虎口等详细模具结构；具有模具标准件库，需包含模架、顶针、司筒、定位环、螺钉等各种标准件，模架需包含主流厂家的产品。</w:t>
                  </w:r>
                  <w:r>
                    <w:rPr>
                      <w:rFonts w:ascii="calibri" w:hAnsi="calibri" w:cs="calibri" w:eastAsia="calibri"/>
                      <w:sz w:val="21"/>
                    </w:rPr>
                    <w:t>(</w:t>
                  </w:r>
                  <w:r>
                    <w:rPr>
                      <w:rFonts w:ascii="宋体" w:hAnsi="宋体" w:cs="宋体" w:eastAsia="宋体"/>
                      <w:sz w:val="21"/>
                    </w:rPr>
                    <w:t>需提供软件运行截图</w:t>
                  </w:r>
                  <w:r>
                    <w:rPr>
                      <w:rFonts w:ascii="calibri" w:hAnsi="calibri" w:cs="calibri" w:eastAsia="calibri"/>
                      <w:sz w:val="21"/>
                    </w:rPr>
                    <w:t>)</w:t>
                  </w:r>
                </w:p>
                <w:p>
                  <w:pPr>
                    <w:pStyle w:val="null3"/>
                    <w:jc w:val="both"/>
                  </w:pPr>
                  <w:r>
                    <w:rPr>
                      <w:rFonts w:ascii="calibri" w:hAnsi="calibri" w:cs="calibri" w:eastAsia="calibri"/>
                      <w:sz w:val="21"/>
                    </w:rPr>
                    <w:t>11</w:t>
                  </w:r>
                  <w:r>
                    <w:rPr>
                      <w:rFonts w:ascii="宋体" w:hAnsi="宋体" w:cs="宋体" w:eastAsia="宋体"/>
                      <w:sz w:val="21"/>
                    </w:rPr>
                    <w:t>、同一个软件内需要具有三维造型标注（</w:t>
                  </w:r>
                  <w:r>
                    <w:rPr>
                      <w:rFonts w:ascii="calibri" w:hAnsi="calibri" w:cs="calibri" w:eastAsia="calibri"/>
                      <w:sz w:val="21"/>
                    </w:rPr>
                    <w:t>PMI</w:t>
                  </w:r>
                  <w:r>
                    <w:rPr>
                      <w:rFonts w:ascii="宋体" w:hAnsi="宋体" w:cs="宋体" w:eastAsia="宋体"/>
                      <w:sz w:val="21"/>
                    </w:rPr>
                    <w:t>）和二维工程图标注，二维工程图标注可以继承</w:t>
                  </w:r>
                  <w:r>
                    <w:rPr>
                      <w:rFonts w:ascii="calibri" w:hAnsi="calibri" w:cs="calibri" w:eastAsia="calibri"/>
                      <w:sz w:val="21"/>
                    </w:rPr>
                    <w:t>PMI</w:t>
                  </w:r>
                  <w:r>
                    <w:rPr>
                      <w:rFonts w:ascii="宋体" w:hAnsi="宋体" w:cs="宋体" w:eastAsia="宋体"/>
                      <w:sz w:val="21"/>
                    </w:rPr>
                    <w:t>标注的内容，用户无需进行二次标注。</w:t>
                  </w:r>
                </w:p>
                <w:p>
                  <w:pPr>
                    <w:pStyle w:val="null3"/>
                    <w:jc w:val="both"/>
                  </w:pPr>
                  <w:r>
                    <w:rPr>
                      <w:rFonts w:ascii="calibri" w:hAnsi="calibri" w:cs="calibri" w:eastAsia="calibri"/>
                      <w:sz w:val="21"/>
                    </w:rPr>
                    <w:t>12</w:t>
                  </w:r>
                  <w:r>
                    <w:rPr>
                      <w:rFonts w:ascii="宋体" w:hAnsi="宋体" w:cs="宋体" w:eastAsia="宋体"/>
                      <w:sz w:val="21"/>
                    </w:rPr>
                    <w:t>、★软件需要支持输入主流点云数据格式如</w:t>
                  </w:r>
                  <w:r>
                    <w:rPr>
                      <w:rFonts w:ascii="calibri" w:hAnsi="calibri" w:cs="calibri" w:eastAsia="calibri"/>
                      <w:sz w:val="21"/>
                    </w:rPr>
                    <w:t>STL</w:t>
                  </w:r>
                  <w:r>
                    <w:rPr>
                      <w:rFonts w:ascii="宋体" w:hAnsi="宋体" w:cs="宋体" w:eastAsia="宋体"/>
                      <w:sz w:val="21"/>
                    </w:rPr>
                    <w:t>、</w:t>
                  </w:r>
                  <w:r>
                    <w:rPr>
                      <w:rFonts w:ascii="calibri" w:hAnsi="calibri" w:cs="calibri" w:eastAsia="calibri"/>
                      <w:sz w:val="21"/>
                    </w:rPr>
                    <w:t>OBJ</w:t>
                  </w:r>
                  <w:r>
                    <w:rPr>
                      <w:rFonts w:ascii="宋体" w:hAnsi="宋体" w:cs="宋体" w:eastAsia="宋体"/>
                      <w:sz w:val="21"/>
                    </w:rPr>
                    <w:t>格式，同时还能满足对</w:t>
                  </w:r>
                  <w:r>
                    <w:rPr>
                      <w:rFonts w:ascii="calibri" w:hAnsi="calibri" w:cs="calibri" w:eastAsia="calibri"/>
                      <w:sz w:val="21"/>
                    </w:rPr>
                    <w:t>txt</w:t>
                  </w:r>
                  <w:r>
                    <w:rPr>
                      <w:rFonts w:ascii="宋体" w:hAnsi="宋体" w:cs="宋体" w:eastAsia="宋体"/>
                      <w:sz w:val="21"/>
                    </w:rPr>
                    <w:t>、</w:t>
                  </w:r>
                  <w:r>
                    <w:rPr>
                      <w:rFonts w:ascii="calibri" w:hAnsi="calibri" w:cs="calibri" w:eastAsia="calibri"/>
                      <w:sz w:val="21"/>
                    </w:rPr>
                    <w:t>asc</w:t>
                  </w:r>
                  <w:r>
                    <w:rPr>
                      <w:rFonts w:ascii="宋体" w:hAnsi="宋体" w:cs="宋体" w:eastAsia="宋体"/>
                      <w:sz w:val="21"/>
                    </w:rPr>
                    <w:t>、</w:t>
                  </w:r>
                  <w:r>
                    <w:rPr>
                      <w:rFonts w:ascii="calibri" w:hAnsi="calibri" w:cs="calibri" w:eastAsia="calibri"/>
                      <w:sz w:val="21"/>
                    </w:rPr>
                    <w:t>csv</w:t>
                  </w:r>
                  <w:r>
                    <w:rPr>
                      <w:rFonts w:ascii="宋体" w:hAnsi="宋体" w:cs="宋体" w:eastAsia="宋体"/>
                      <w:sz w:val="21"/>
                    </w:rPr>
                    <w:t>、</w:t>
                  </w:r>
                  <w:r>
                    <w:rPr>
                      <w:rFonts w:ascii="calibri" w:hAnsi="calibri" w:cs="calibri" w:eastAsia="calibri"/>
                      <w:sz w:val="21"/>
                    </w:rPr>
                    <w:t>dat</w:t>
                  </w:r>
                  <w:r>
                    <w:rPr>
                      <w:rFonts w:ascii="宋体" w:hAnsi="宋体" w:cs="宋体" w:eastAsia="宋体"/>
                      <w:sz w:val="21"/>
                    </w:rPr>
                    <w:t>、</w:t>
                  </w:r>
                  <w:r>
                    <w:rPr>
                      <w:rFonts w:ascii="calibri" w:hAnsi="calibri" w:cs="calibri" w:eastAsia="calibri"/>
                      <w:sz w:val="21"/>
                    </w:rPr>
                    <w:t>exp</w:t>
                  </w:r>
                  <w:r>
                    <w:rPr>
                      <w:rFonts w:ascii="宋体" w:hAnsi="宋体" w:cs="宋体" w:eastAsia="宋体"/>
                      <w:sz w:val="21"/>
                    </w:rPr>
                    <w:t>、</w:t>
                  </w:r>
                  <w:r>
                    <w:rPr>
                      <w:rFonts w:ascii="calibri" w:hAnsi="calibri" w:cs="calibri" w:eastAsia="calibri"/>
                      <w:sz w:val="21"/>
                    </w:rPr>
                    <w:t>pts</w:t>
                  </w:r>
                  <w:r>
                    <w:rPr>
                      <w:rFonts w:ascii="宋体" w:hAnsi="宋体" w:cs="宋体" w:eastAsia="宋体"/>
                      <w:sz w:val="21"/>
                    </w:rPr>
                    <w:t>、</w:t>
                  </w:r>
                  <w:r>
                    <w:rPr>
                      <w:rFonts w:ascii="calibri" w:hAnsi="calibri" w:cs="calibri" w:eastAsia="calibri"/>
                      <w:sz w:val="21"/>
                    </w:rPr>
                    <w:t>xyz</w:t>
                  </w:r>
                  <w:r>
                    <w:rPr>
                      <w:rFonts w:ascii="宋体" w:hAnsi="宋体" w:cs="宋体" w:eastAsia="宋体"/>
                      <w:sz w:val="21"/>
                    </w:rPr>
                    <w:t>等标准通用格式的输入；支持网格化功能，能够实现添加面、删除面、反转面等功能；支持编辑点块、网格，以及通过截面线、跟踪区域、测地线路径、跟踪尖锐边、跟踪轮廓等方式创建曲线。</w:t>
                  </w:r>
                  <w:r>
                    <w:rPr>
                      <w:rFonts w:ascii="calibri" w:hAnsi="calibri" w:cs="calibri" w:eastAsia="calibri"/>
                      <w:sz w:val="21"/>
                    </w:rPr>
                    <w:t>(</w:t>
                  </w:r>
                  <w:r>
                    <w:rPr>
                      <w:rFonts w:ascii="宋体" w:hAnsi="宋体" w:cs="宋体" w:eastAsia="宋体"/>
                      <w:sz w:val="21"/>
                    </w:rPr>
                    <w:t>需提供软件运行截图</w:t>
                  </w:r>
                  <w:r>
                    <w:rPr>
                      <w:rFonts w:ascii="calibri" w:hAnsi="calibri" w:cs="calibri" w:eastAsia="calibri"/>
                      <w:sz w:val="21"/>
                    </w:rPr>
                    <w:t>)</w:t>
                  </w:r>
                </w:p>
                <w:p>
                  <w:pPr>
                    <w:pStyle w:val="null3"/>
                    <w:jc w:val="both"/>
                  </w:pPr>
                  <w:r>
                    <w:rPr>
                      <w:rFonts w:ascii="calibri" w:hAnsi="calibri" w:cs="calibri" w:eastAsia="calibri"/>
                      <w:sz w:val="21"/>
                    </w:rPr>
                    <w:t>13</w:t>
                  </w:r>
                  <w:r>
                    <w:rPr>
                      <w:rFonts w:ascii="宋体" w:hAnsi="宋体" w:cs="宋体" w:eastAsia="宋体"/>
                      <w:sz w:val="21"/>
                    </w:rPr>
                    <w:t>、需具有干涉检查功能，干涉检查的结果支持按干涉体积的大小进行排序，方便用户优先处理体积较大的干涉；非干涉组件支持多种显示方式。</w:t>
                  </w:r>
                </w:p>
                <w:p>
                  <w:pPr>
                    <w:pStyle w:val="null3"/>
                    <w:jc w:val="both"/>
                  </w:pPr>
                  <w:r>
                    <w:rPr>
                      <w:rFonts w:ascii="calibri" w:hAnsi="calibri" w:cs="calibri" w:eastAsia="calibri"/>
                      <w:sz w:val="21"/>
                    </w:rPr>
                    <w:t>14</w:t>
                  </w:r>
                  <w:r>
                    <w:rPr>
                      <w:rFonts w:ascii="宋体" w:hAnsi="宋体" w:cs="宋体" w:eastAsia="宋体"/>
                      <w:sz w:val="21"/>
                    </w:rPr>
                    <w:t>、★需要具有对零件、装配等模型的旋转功能并提供快捷图标供用户选择，旋转功能需包含智能旋转中心、绕视图原点、绕包络框中心、绕鼠标位置这四种常用功能供用户选择。</w:t>
                  </w:r>
                  <w:r>
                    <w:rPr>
                      <w:rFonts w:ascii="calibri" w:hAnsi="calibri" w:cs="calibri" w:eastAsia="calibri"/>
                      <w:sz w:val="21"/>
                    </w:rPr>
                    <w:t>(</w:t>
                  </w:r>
                  <w:r>
                    <w:rPr>
                      <w:rFonts w:ascii="宋体" w:hAnsi="宋体" w:cs="宋体" w:eastAsia="宋体"/>
                      <w:sz w:val="21"/>
                    </w:rPr>
                    <w:t>需提供软件运行截图</w:t>
                  </w:r>
                  <w:r>
                    <w:rPr>
                      <w:rFonts w:ascii="calibri" w:hAnsi="calibri" w:cs="calibri" w:eastAsia="calibri"/>
                      <w:sz w:val="21"/>
                    </w:rPr>
                    <w:t>)</w:t>
                  </w:r>
                </w:p>
                <w:p>
                  <w:pPr>
                    <w:pStyle w:val="null3"/>
                    <w:jc w:val="both"/>
                  </w:pPr>
                  <w:r>
                    <w:rPr>
                      <w:rFonts w:ascii="calibri" w:hAnsi="calibri" w:cs="calibri" w:eastAsia="calibri"/>
                      <w:sz w:val="21"/>
                    </w:rPr>
                    <w:t>15</w:t>
                  </w:r>
                  <w:r>
                    <w:rPr>
                      <w:rFonts w:ascii="宋体" w:hAnsi="宋体" w:cs="宋体" w:eastAsia="宋体"/>
                      <w:sz w:val="21"/>
                    </w:rPr>
                    <w:t>、★软件需要支持边学边用的功能，在软件界面内使用者可以一边查看教学指引一边操作学习，提示区域和绘图区域一体化；具有边学边用的编辑器方便使用者可以自由设计边学边用的教学素材。</w:t>
                  </w:r>
                  <w:r>
                    <w:rPr>
                      <w:rFonts w:ascii="calibri" w:hAnsi="calibri" w:cs="calibri" w:eastAsia="calibri"/>
                      <w:sz w:val="21"/>
                    </w:rPr>
                    <w:t>(</w:t>
                  </w:r>
                  <w:r>
                    <w:rPr>
                      <w:rFonts w:ascii="宋体" w:hAnsi="宋体" w:cs="宋体" w:eastAsia="宋体"/>
                      <w:sz w:val="21"/>
                    </w:rPr>
                    <w:t>需提供软件运行截图</w:t>
                  </w:r>
                  <w:r>
                    <w:rPr>
                      <w:rFonts w:ascii="calibri" w:hAnsi="calibri" w:cs="calibri" w:eastAsia="calibri"/>
                      <w:sz w:val="21"/>
                    </w:rPr>
                    <w:t>)</w:t>
                  </w:r>
                </w:p>
                <w:p>
                  <w:pPr>
                    <w:pStyle w:val="null3"/>
                    <w:jc w:val="both"/>
                  </w:pPr>
                  <w:r>
                    <w:rPr>
                      <w:rFonts w:ascii="calibri" w:hAnsi="calibri" w:cs="calibri" w:eastAsia="calibri"/>
                      <w:sz w:val="21"/>
                    </w:rPr>
                    <w:t>16</w:t>
                  </w:r>
                  <w:r>
                    <w:rPr>
                      <w:rFonts w:ascii="宋体" w:hAnsi="宋体" w:cs="宋体" w:eastAsia="宋体"/>
                      <w:sz w:val="21"/>
                    </w:rPr>
                    <w:t>、支持钻孔、</w:t>
                  </w:r>
                  <w:r>
                    <w:rPr>
                      <w:rFonts w:ascii="calibri" w:hAnsi="calibri" w:cs="calibri" w:eastAsia="calibri"/>
                      <w:sz w:val="21"/>
                    </w:rPr>
                    <w:t>2</w:t>
                  </w:r>
                  <w:r>
                    <w:rPr>
                      <w:rFonts w:ascii="宋体" w:hAnsi="宋体" w:cs="宋体" w:eastAsia="宋体"/>
                      <w:sz w:val="21"/>
                    </w:rPr>
                    <w:t>轴、</w:t>
                  </w:r>
                  <w:r>
                    <w:rPr>
                      <w:rFonts w:ascii="calibri" w:hAnsi="calibri" w:cs="calibri" w:eastAsia="calibri"/>
                      <w:sz w:val="21"/>
                    </w:rPr>
                    <w:t>3</w:t>
                  </w:r>
                  <w:r>
                    <w:rPr>
                      <w:rFonts w:ascii="宋体" w:hAnsi="宋体" w:cs="宋体" w:eastAsia="宋体"/>
                      <w:sz w:val="21"/>
                    </w:rPr>
                    <w:t>轴策略铣削和</w:t>
                  </w:r>
                  <w:r>
                    <w:rPr>
                      <w:rFonts w:ascii="calibri" w:hAnsi="calibri" w:cs="calibri" w:eastAsia="calibri"/>
                      <w:sz w:val="21"/>
                    </w:rPr>
                    <w:t>Volumill</w:t>
                  </w:r>
                  <w:r>
                    <w:rPr>
                      <w:rFonts w:ascii="宋体" w:hAnsi="宋体" w:cs="宋体" w:eastAsia="宋体"/>
                      <w:sz w:val="21"/>
                    </w:rPr>
                    <w:t>高速粗加工解决方案加工方式，根据加工策略，自行选择相应的刀具类型，保证合理的切削工艺，计算出加工轨迹。</w:t>
                  </w:r>
                </w:p>
                <w:p>
                  <w:pPr>
                    <w:pStyle w:val="null3"/>
                    <w:jc w:val="both"/>
                  </w:pPr>
                  <w:r>
                    <w:rPr>
                      <w:rFonts w:ascii="calibri" w:hAnsi="calibri" w:cs="calibri" w:eastAsia="calibri"/>
                      <w:sz w:val="21"/>
                    </w:rPr>
                    <w:t>17</w:t>
                  </w:r>
                  <w:r>
                    <w:rPr>
                      <w:rFonts w:ascii="宋体" w:hAnsi="宋体" w:cs="宋体" w:eastAsia="宋体"/>
                      <w:sz w:val="21"/>
                    </w:rPr>
                    <w:t>、支持数控车加工，能够使用三维实体造型进行编程加工，能够实现回转体零件外圆和内孔的数控车编程。</w:t>
                  </w:r>
                </w:p>
                <w:p>
                  <w:pPr>
                    <w:pStyle w:val="null3"/>
                    <w:jc w:val="both"/>
                  </w:pPr>
                  <w:r>
                    <w:rPr>
                      <w:rFonts w:ascii="calibri" w:hAnsi="calibri" w:cs="calibri" w:eastAsia="calibri"/>
                      <w:sz w:val="21"/>
                    </w:rPr>
                    <w:t>18</w:t>
                  </w:r>
                  <w:r>
                    <w:rPr>
                      <w:rFonts w:ascii="宋体" w:hAnsi="宋体" w:cs="宋体" w:eastAsia="宋体"/>
                      <w:sz w:val="21"/>
                    </w:rPr>
                    <w:t>、软件需能够支持</w:t>
                  </w:r>
                  <w:r>
                    <w:rPr>
                      <w:rFonts w:ascii="calibri" w:hAnsi="calibri" w:cs="calibri" w:eastAsia="calibri"/>
                      <w:sz w:val="21"/>
                    </w:rPr>
                    <w:t>5</w:t>
                  </w:r>
                  <w:r>
                    <w:rPr>
                      <w:rFonts w:ascii="宋体" w:hAnsi="宋体" w:cs="宋体" w:eastAsia="宋体"/>
                      <w:sz w:val="21"/>
                    </w:rPr>
                    <w:t>轴加工，并提供</w:t>
                  </w:r>
                  <w:r>
                    <w:rPr>
                      <w:rFonts w:ascii="calibri" w:hAnsi="calibri" w:cs="calibri" w:eastAsia="calibri"/>
                      <w:sz w:val="21"/>
                    </w:rPr>
                    <w:t>5</w:t>
                  </w:r>
                  <w:r>
                    <w:rPr>
                      <w:rFonts w:ascii="宋体" w:hAnsi="宋体" w:cs="宋体" w:eastAsia="宋体"/>
                      <w:sz w:val="21"/>
                    </w:rPr>
                    <w:t>轴各类加工方式。</w:t>
                  </w:r>
                </w:p>
                <w:p>
                  <w:pPr>
                    <w:pStyle w:val="null3"/>
                    <w:jc w:val="both"/>
                  </w:pPr>
                  <w:r>
                    <w:rPr>
                      <w:rFonts w:ascii="calibri" w:hAnsi="calibri" w:cs="calibri" w:eastAsia="calibri"/>
                      <w:sz w:val="21"/>
                    </w:rPr>
                    <w:t>19</w:t>
                  </w:r>
                  <w:r>
                    <w:rPr>
                      <w:rFonts w:ascii="宋体" w:hAnsi="宋体" w:cs="宋体" w:eastAsia="宋体"/>
                      <w:sz w:val="21"/>
                    </w:rPr>
                    <w:t>、软件需自带常用机床后处理文件，如</w:t>
                  </w:r>
                  <w:r>
                    <w:rPr>
                      <w:rFonts w:ascii="calibri" w:hAnsi="calibri" w:cs="calibri" w:eastAsia="calibri"/>
                      <w:sz w:val="21"/>
                    </w:rPr>
                    <w:t>GSK</w:t>
                  </w:r>
                  <w:r>
                    <w:rPr>
                      <w:rFonts w:ascii="宋体" w:hAnsi="宋体" w:cs="宋体" w:eastAsia="宋体"/>
                      <w:sz w:val="21"/>
                    </w:rPr>
                    <w:t>、</w:t>
                  </w:r>
                  <w:r>
                    <w:rPr>
                      <w:rFonts w:ascii="calibri" w:hAnsi="calibri" w:cs="calibri" w:eastAsia="calibri"/>
                      <w:sz w:val="21"/>
                    </w:rPr>
                    <w:t>HNC</w:t>
                  </w:r>
                  <w:r>
                    <w:rPr>
                      <w:rFonts w:ascii="宋体" w:hAnsi="宋体" w:cs="宋体" w:eastAsia="宋体"/>
                      <w:sz w:val="21"/>
                    </w:rPr>
                    <w:t>、</w:t>
                  </w:r>
                  <w:r>
                    <w:rPr>
                      <w:rFonts w:ascii="calibri" w:hAnsi="calibri" w:cs="calibri" w:eastAsia="calibri"/>
                      <w:sz w:val="21"/>
                    </w:rPr>
                    <w:t>FANUC</w:t>
                  </w:r>
                  <w:r>
                    <w:rPr>
                      <w:rFonts w:ascii="宋体" w:hAnsi="宋体" w:cs="宋体" w:eastAsia="宋体"/>
                      <w:sz w:val="21"/>
                    </w:rPr>
                    <w:t>、</w:t>
                  </w:r>
                  <w:r>
                    <w:rPr>
                      <w:rFonts w:ascii="calibri" w:hAnsi="calibri" w:cs="calibri" w:eastAsia="calibri"/>
                      <w:sz w:val="21"/>
                    </w:rPr>
                    <w:t>KND</w:t>
                  </w:r>
                  <w:r>
                    <w:rPr>
                      <w:rFonts w:ascii="宋体" w:hAnsi="宋体" w:cs="宋体" w:eastAsia="宋体"/>
                      <w:sz w:val="21"/>
                    </w:rPr>
                    <w:t>、</w:t>
                  </w:r>
                  <w:r>
                    <w:rPr>
                      <w:rFonts w:ascii="calibri" w:hAnsi="calibri" w:cs="calibri" w:eastAsia="calibri"/>
                      <w:sz w:val="21"/>
                    </w:rPr>
                    <w:t>SINUMERIK</w:t>
                  </w:r>
                  <w:r>
                    <w:rPr>
                      <w:rFonts w:ascii="宋体" w:hAnsi="宋体" w:cs="宋体" w:eastAsia="宋体"/>
                      <w:sz w:val="21"/>
                    </w:rPr>
                    <w:t>等主流厂家文件格式。要求具有高开放性，允许用户根据机床系统进行后处理编辑。</w:t>
                  </w:r>
                </w:p>
                <w:p>
                  <w:pPr>
                    <w:pStyle w:val="null3"/>
                    <w:jc w:val="both"/>
                  </w:pPr>
                  <w:r>
                    <w:rPr>
                      <w:rFonts w:ascii="calibri" w:hAnsi="calibri" w:cs="calibri" w:eastAsia="calibri"/>
                      <w:sz w:val="21"/>
                    </w:rPr>
                    <w:t>20</w:t>
                  </w:r>
                  <w:r>
                    <w:rPr>
                      <w:rFonts w:ascii="宋体" w:hAnsi="宋体" w:cs="宋体" w:eastAsia="宋体"/>
                      <w:sz w:val="21"/>
                    </w:rPr>
                    <w:t>、可以将所有生成的工序以列表清单方式展示，并支持导出为表格。支持单击表格中的参数进行编辑修改。</w:t>
                  </w:r>
                </w:p>
                <w:p>
                  <w:pPr>
                    <w:pStyle w:val="null3"/>
                    <w:jc w:val="both"/>
                  </w:pPr>
                  <w:r>
                    <w:rPr>
                      <w:rFonts w:ascii="calibri" w:hAnsi="calibri" w:cs="calibri" w:eastAsia="calibri"/>
                      <w:sz w:val="21"/>
                    </w:rPr>
                    <w:t>21</w:t>
                  </w:r>
                  <w:r>
                    <w:rPr>
                      <w:rFonts w:ascii="宋体" w:hAnsi="宋体" w:cs="宋体" w:eastAsia="宋体"/>
                      <w:sz w:val="21"/>
                    </w:rPr>
                    <w:t>、软件自带材质渲染模块，能够调整面属性和编辑纹理，可以修改周围环境属性。</w:t>
                  </w:r>
                </w:p>
                <w:p>
                  <w:pPr>
                    <w:pStyle w:val="null3"/>
                    <w:jc w:val="both"/>
                  </w:pPr>
                  <w:r>
                    <w:rPr>
                      <w:rFonts w:ascii="calibri" w:hAnsi="calibri" w:cs="calibri" w:eastAsia="calibri"/>
                      <w:sz w:val="21"/>
                    </w:rPr>
                    <w:t>22</w:t>
                  </w:r>
                  <w:r>
                    <w:rPr>
                      <w:rFonts w:ascii="宋体" w:hAnsi="宋体" w:cs="宋体" w:eastAsia="宋体"/>
                      <w:sz w:val="21"/>
                    </w:rPr>
                    <w:t>、内置方程式曲线列表，列表内包含不少于</w:t>
                  </w:r>
                  <w:r>
                    <w:rPr>
                      <w:rFonts w:ascii="calibri" w:hAnsi="calibri" w:cs="calibri" w:eastAsia="calibri"/>
                      <w:sz w:val="21"/>
                    </w:rPr>
                    <w:t>20</w:t>
                  </w:r>
                  <w:r>
                    <w:rPr>
                      <w:rFonts w:ascii="宋体" w:hAnsi="宋体" w:cs="宋体" w:eastAsia="宋体"/>
                      <w:sz w:val="21"/>
                    </w:rPr>
                    <w:t>种方程式曲线模板，支持模板的修改、添加新的方程式曲线。</w:t>
                  </w:r>
                </w:p>
                <w:p>
                  <w:pPr>
                    <w:pStyle w:val="null3"/>
                    <w:jc w:val="both"/>
                  </w:pPr>
                  <w:r>
                    <w:rPr>
                      <w:rFonts w:ascii="calibri" w:hAnsi="calibri" w:cs="calibri" w:eastAsia="calibri"/>
                      <w:sz w:val="21"/>
                    </w:rPr>
                    <w:t>23</w:t>
                  </w:r>
                  <w:r>
                    <w:rPr>
                      <w:rFonts w:ascii="宋体" w:hAnsi="宋体" w:cs="宋体" w:eastAsia="宋体"/>
                      <w:sz w:val="21"/>
                    </w:rPr>
                    <w:t>、软件需支持实时查看实际加工的仿真效果，需提供不少于</w:t>
                  </w:r>
                  <w:r>
                    <w:rPr>
                      <w:rFonts w:ascii="calibri" w:hAnsi="calibri" w:cs="calibri" w:eastAsia="calibri"/>
                      <w:sz w:val="21"/>
                    </w:rPr>
                    <w:t>3</w:t>
                  </w:r>
                  <w:r>
                    <w:rPr>
                      <w:rFonts w:ascii="宋体" w:hAnsi="宋体" w:cs="宋体" w:eastAsia="宋体"/>
                      <w:sz w:val="21"/>
                    </w:rPr>
                    <w:t>种仿真模式，并可模拟机床实际加工过程。仿真可以支持对于加工附件的干涉检查。</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46</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教师</w:t>
                  </w:r>
                  <w:r>
                    <w:rPr>
                      <w:rFonts w:ascii="宋体" w:hAnsi="宋体" w:cs="宋体" w:eastAsia="宋体"/>
                      <w:sz w:val="21"/>
                    </w:rPr>
                    <w:t>专用工作站</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1、采用品牌商用产品</w:t>
                  </w:r>
                </w:p>
                <w:p>
                  <w:pPr>
                    <w:pStyle w:val="null3"/>
                    <w:jc w:val="both"/>
                  </w:pPr>
                  <w:r>
                    <w:rPr>
                      <w:rFonts w:ascii="宋体" w:hAnsi="宋体" w:cs="宋体" w:eastAsia="宋体"/>
                      <w:sz w:val="21"/>
                    </w:rPr>
                    <w:t>2、CPU：≥Intel I7-12700</w:t>
                  </w:r>
                </w:p>
                <w:p>
                  <w:pPr>
                    <w:pStyle w:val="null3"/>
                    <w:jc w:val="both"/>
                  </w:pPr>
                  <w:r>
                    <w:rPr>
                      <w:rFonts w:ascii="宋体" w:hAnsi="宋体" w:cs="宋体" w:eastAsia="宋体"/>
                      <w:sz w:val="21"/>
                    </w:rPr>
                    <w:t>3、主板：≥Intel Q670</w:t>
                  </w:r>
                </w:p>
                <w:p>
                  <w:pPr>
                    <w:pStyle w:val="null3"/>
                    <w:jc w:val="both"/>
                  </w:pPr>
                  <w:r>
                    <w:rPr>
                      <w:rFonts w:ascii="宋体" w:hAnsi="宋体" w:cs="宋体" w:eastAsia="宋体"/>
                      <w:sz w:val="21"/>
                    </w:rPr>
                    <w:t>4、内存：≥16G 3200MHz UDIMM，插槽：≥4个，最大可支持128GB内存</w:t>
                  </w:r>
                </w:p>
                <w:p>
                  <w:pPr>
                    <w:pStyle w:val="null3"/>
                    <w:jc w:val="both"/>
                  </w:pPr>
                  <w:r>
                    <w:rPr>
                      <w:rFonts w:ascii="宋体" w:hAnsi="宋体" w:cs="宋体" w:eastAsia="宋体"/>
                      <w:sz w:val="21"/>
                    </w:rPr>
                    <w:t>5、硬盘：≥512G M.2 SSD</w:t>
                  </w:r>
                </w:p>
                <w:p>
                  <w:pPr>
                    <w:pStyle w:val="null3"/>
                    <w:jc w:val="both"/>
                  </w:pPr>
                  <w:r>
                    <w:rPr>
                      <w:rFonts w:ascii="宋体" w:hAnsi="宋体" w:cs="宋体" w:eastAsia="宋体"/>
                      <w:sz w:val="21"/>
                    </w:rPr>
                    <w:t>6、显卡：≥配置NVIDIA T1000 8G独显</w:t>
                  </w:r>
                </w:p>
                <w:p>
                  <w:pPr>
                    <w:pStyle w:val="null3"/>
                    <w:jc w:val="both"/>
                  </w:pPr>
                  <w:r>
                    <w:rPr>
                      <w:rFonts w:ascii="宋体" w:hAnsi="宋体" w:cs="宋体" w:eastAsia="宋体"/>
                      <w:sz w:val="21"/>
                    </w:rPr>
                    <w:t>7、网卡：集成10/100/1000M以太网卡</w:t>
                  </w:r>
                </w:p>
                <w:p>
                  <w:pPr>
                    <w:pStyle w:val="null3"/>
                    <w:jc w:val="both"/>
                  </w:pPr>
                  <w:r>
                    <w:rPr>
                      <w:rFonts w:ascii="宋体" w:hAnsi="宋体" w:cs="宋体" w:eastAsia="宋体"/>
                      <w:sz w:val="21"/>
                    </w:rPr>
                    <w:t>8、声卡：集成声卡，支持5.1声道</w:t>
                  </w:r>
                </w:p>
                <w:p>
                  <w:pPr>
                    <w:pStyle w:val="null3"/>
                    <w:jc w:val="both"/>
                  </w:pPr>
                  <w:r>
                    <w:rPr>
                      <w:rFonts w:ascii="宋体" w:hAnsi="宋体" w:cs="宋体" w:eastAsia="宋体"/>
                      <w:sz w:val="21"/>
                    </w:rPr>
                    <w:t>9、电源：≥500W</w:t>
                  </w:r>
                </w:p>
                <w:p>
                  <w:pPr>
                    <w:pStyle w:val="null3"/>
                    <w:jc w:val="both"/>
                  </w:pPr>
                  <w:r>
                    <w:rPr>
                      <w:rFonts w:ascii="宋体" w:hAnsi="宋体" w:cs="宋体" w:eastAsia="宋体"/>
                      <w:sz w:val="21"/>
                    </w:rPr>
                    <w:t>10、显示器：≥27</w:t>
                  </w:r>
                  <w:r>
                    <w:rPr>
                      <w:rFonts w:ascii="宋体" w:hAnsi="宋体" w:cs="宋体" w:eastAsia="宋体"/>
                      <w:sz w:val="21"/>
                    </w:rPr>
                    <w:t>吋</w:t>
                  </w:r>
                  <w:r>
                    <w:rPr>
                      <w:rFonts w:ascii="宋体" w:hAnsi="宋体" w:cs="宋体" w:eastAsia="宋体"/>
                      <w:sz w:val="21"/>
                    </w:rPr>
                    <w:t>显示器</w:t>
                  </w:r>
                </w:p>
                <w:p>
                  <w:pPr>
                    <w:pStyle w:val="null3"/>
                    <w:jc w:val="both"/>
                  </w:pPr>
                  <w:r>
                    <w:rPr>
                      <w:rFonts w:ascii="宋体" w:hAnsi="宋体" w:cs="宋体" w:eastAsia="宋体"/>
                      <w:sz w:val="21"/>
                    </w:rPr>
                    <w:t>11、接口：前置≥4个USB 3.1、后置≥4个USB。后置接口≥1*DP、≥1* HDMI、≥1xVGA、≥1组PS2接口、≥1个串口、≥1*PCIe 3.0 x16、≥2*PCIe x1插槽；支持USB屏蔽技术。</w:t>
                  </w:r>
                </w:p>
                <w:p>
                  <w:pPr>
                    <w:pStyle w:val="null3"/>
                    <w:jc w:val="both"/>
                  </w:pPr>
                  <w:r>
                    <w:rPr>
                      <w:rFonts w:ascii="宋体" w:hAnsi="宋体" w:cs="宋体" w:eastAsia="宋体"/>
                      <w:sz w:val="21"/>
                    </w:rPr>
                    <w:t>12、标准立式机箱，强力散热风扇，机箱体积≥17L。</w:t>
                  </w:r>
                </w:p>
                <w:p>
                  <w:pPr>
                    <w:pStyle w:val="null3"/>
                    <w:jc w:val="both"/>
                  </w:pPr>
                  <w:r>
                    <w:rPr>
                      <w:rFonts w:ascii="宋体" w:hAnsi="宋体" w:cs="宋体" w:eastAsia="宋体"/>
                      <w:sz w:val="21"/>
                    </w:rPr>
                    <w:t>13、提供三年部件及人工服务，原厂400/800技术2</w:t>
                  </w:r>
                  <w:r>
                    <w:rPr>
                      <w:rFonts w:ascii="宋体" w:hAnsi="宋体" w:cs="宋体" w:eastAsia="宋体"/>
                      <w:sz w:val="21"/>
                    </w:rPr>
                    <w:t>4</w:t>
                  </w:r>
                  <w:r>
                    <w:rPr>
                      <w:rFonts w:ascii="宋体" w:hAnsi="宋体" w:cs="宋体" w:eastAsia="宋体"/>
                      <w:sz w:val="21"/>
                    </w:rPr>
                    <w:t>小时</w:t>
                  </w:r>
                  <w:r>
                    <w:rPr>
                      <w:rFonts w:ascii="宋体" w:hAnsi="宋体" w:cs="宋体" w:eastAsia="宋体"/>
                      <w:sz w:val="21"/>
                    </w:rPr>
                    <w:t>*</w:t>
                  </w:r>
                  <w:r>
                    <w:rPr>
                      <w:rFonts w:ascii="宋体" w:hAnsi="宋体" w:cs="宋体" w:eastAsia="宋体"/>
                      <w:sz w:val="21"/>
                    </w:rPr>
                    <w:t>7</w:t>
                  </w:r>
                  <w:r>
                    <w:rPr>
                      <w:rFonts w:ascii="宋体" w:hAnsi="宋体" w:cs="宋体" w:eastAsia="宋体"/>
                      <w:sz w:val="21"/>
                    </w:rPr>
                    <w:t>支持，可通过网络、电话、邮件等方式提供软硬件技术支持；</w:t>
                  </w:r>
                </w:p>
                <w:p>
                  <w:pPr>
                    <w:pStyle w:val="null3"/>
                    <w:jc w:val="both"/>
                  </w:pPr>
                  <w:r>
                    <w:rPr>
                      <w:rFonts w:ascii="宋体" w:hAnsi="宋体" w:cs="宋体" w:eastAsia="宋体"/>
                      <w:sz w:val="21"/>
                    </w:rPr>
                    <w:t>14、网络同传，含键鼠。</w:t>
                  </w:r>
                </w:p>
                <w:p>
                  <w:pPr>
                    <w:pStyle w:val="null3"/>
                    <w:jc w:val="both"/>
                  </w:pPr>
                  <w:r>
                    <w:rPr>
                      <w:rFonts w:ascii="simsun" w:hAnsi="simsun" w:cs="simsun" w:eastAsia="simsun"/>
                      <w:sz w:val="21"/>
                    </w:rPr>
                    <w:t>（该产品属于节能产品政府采购品目清单中应强制采购的产品范围，供应商应当提供国家确定的认证机构出具的、处于有效期之内的节能产品认证证书，否则作无效投标处理。）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学生</w:t>
                  </w:r>
                  <w:r>
                    <w:rPr>
                      <w:rFonts w:ascii="宋体" w:hAnsi="宋体" w:cs="宋体" w:eastAsia="宋体"/>
                      <w:sz w:val="21"/>
                    </w:rPr>
                    <w:t>工作站</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1、采用品牌商用产品</w:t>
                  </w:r>
                </w:p>
                <w:p>
                  <w:pPr>
                    <w:pStyle w:val="null3"/>
                    <w:jc w:val="left"/>
                  </w:pPr>
                  <w:r>
                    <w:rPr>
                      <w:rFonts w:ascii="宋体" w:hAnsi="宋体" w:cs="宋体" w:eastAsia="宋体"/>
                      <w:sz w:val="21"/>
                    </w:rPr>
                    <w:t>2、CPU：≥Intel I7-12700</w:t>
                  </w:r>
                </w:p>
                <w:p>
                  <w:pPr>
                    <w:pStyle w:val="null3"/>
                    <w:jc w:val="left"/>
                  </w:pPr>
                  <w:r>
                    <w:rPr>
                      <w:rFonts w:ascii="宋体" w:hAnsi="宋体" w:cs="宋体" w:eastAsia="宋体"/>
                      <w:sz w:val="21"/>
                    </w:rPr>
                    <w:t>3、主板：≥Intel Q670</w:t>
                  </w:r>
                </w:p>
                <w:p>
                  <w:pPr>
                    <w:pStyle w:val="null3"/>
                    <w:jc w:val="left"/>
                  </w:pPr>
                  <w:r>
                    <w:rPr>
                      <w:rFonts w:ascii="宋体" w:hAnsi="宋体" w:cs="宋体" w:eastAsia="宋体"/>
                      <w:sz w:val="21"/>
                    </w:rPr>
                    <w:t>4、内存：≥16G 3200MHz UDIMM，插槽：≥4个，最大可支持128GB内存</w:t>
                  </w:r>
                </w:p>
                <w:p>
                  <w:pPr>
                    <w:pStyle w:val="null3"/>
                    <w:jc w:val="left"/>
                  </w:pPr>
                  <w:r>
                    <w:rPr>
                      <w:rFonts w:ascii="宋体" w:hAnsi="宋体" w:cs="宋体" w:eastAsia="宋体"/>
                      <w:sz w:val="21"/>
                    </w:rPr>
                    <w:t>5、硬盘：≥256G M.2 SSD +1T SATA 机械硬盘</w:t>
                  </w:r>
                </w:p>
                <w:p>
                  <w:pPr>
                    <w:pStyle w:val="null3"/>
                    <w:jc w:val="left"/>
                  </w:pPr>
                  <w:r>
                    <w:rPr>
                      <w:rFonts w:ascii="宋体" w:hAnsi="宋体" w:cs="宋体" w:eastAsia="宋体"/>
                      <w:sz w:val="21"/>
                    </w:rPr>
                    <w:t>6、显卡：≥配置RX 550 4G独显</w:t>
                  </w:r>
                </w:p>
                <w:p>
                  <w:pPr>
                    <w:pStyle w:val="null3"/>
                    <w:jc w:val="left"/>
                  </w:pPr>
                  <w:r>
                    <w:rPr>
                      <w:rFonts w:ascii="宋体" w:hAnsi="宋体" w:cs="宋体" w:eastAsia="宋体"/>
                      <w:sz w:val="21"/>
                    </w:rPr>
                    <w:t>7、网卡：集成10/100/1000M以太网卡</w:t>
                  </w:r>
                </w:p>
                <w:p>
                  <w:pPr>
                    <w:pStyle w:val="null3"/>
                    <w:jc w:val="left"/>
                  </w:pPr>
                  <w:r>
                    <w:rPr>
                      <w:rFonts w:ascii="宋体" w:hAnsi="宋体" w:cs="宋体" w:eastAsia="宋体"/>
                      <w:sz w:val="21"/>
                    </w:rPr>
                    <w:t>8、声卡：集成声卡，支持5.1声道</w:t>
                  </w:r>
                </w:p>
                <w:p>
                  <w:pPr>
                    <w:pStyle w:val="null3"/>
                    <w:jc w:val="left"/>
                  </w:pPr>
                  <w:r>
                    <w:rPr>
                      <w:rFonts w:ascii="宋体" w:hAnsi="宋体" w:cs="宋体" w:eastAsia="宋体"/>
                      <w:sz w:val="21"/>
                    </w:rPr>
                    <w:t>9、电源：≥500W</w:t>
                  </w:r>
                </w:p>
                <w:p>
                  <w:pPr>
                    <w:pStyle w:val="null3"/>
                    <w:jc w:val="left"/>
                  </w:pPr>
                  <w:r>
                    <w:rPr>
                      <w:rFonts w:ascii="宋体" w:hAnsi="宋体" w:cs="宋体" w:eastAsia="宋体"/>
                      <w:sz w:val="21"/>
                    </w:rPr>
                    <w:t>10、显示器：≥27</w:t>
                  </w:r>
                  <w:r>
                    <w:rPr>
                      <w:rFonts w:ascii="宋体" w:hAnsi="宋体" w:cs="宋体" w:eastAsia="宋体"/>
                      <w:sz w:val="21"/>
                    </w:rPr>
                    <w:t>吋</w:t>
                  </w:r>
                  <w:r>
                    <w:rPr>
                      <w:rFonts w:ascii="宋体" w:hAnsi="宋体" w:cs="宋体" w:eastAsia="宋体"/>
                      <w:sz w:val="21"/>
                    </w:rPr>
                    <w:t>显示器</w:t>
                  </w:r>
                </w:p>
                <w:p>
                  <w:pPr>
                    <w:pStyle w:val="null3"/>
                    <w:jc w:val="left"/>
                  </w:pPr>
                  <w:r>
                    <w:rPr>
                      <w:rFonts w:ascii="宋体" w:hAnsi="宋体" w:cs="宋体" w:eastAsia="宋体"/>
                      <w:sz w:val="21"/>
                    </w:rPr>
                    <w:t>11、接口：前置≥4个USB 3.1、后置≥4个USB。后置接口≥1*DP、≥1* HDMI、≥1xVGA、≥1组PS2接口、≥1个串口、≥1*PCIe 3.0 x16、≥2*PCIe x1插槽；支持USB屏蔽技术。</w:t>
                  </w:r>
                </w:p>
                <w:p>
                  <w:pPr>
                    <w:pStyle w:val="null3"/>
                    <w:jc w:val="both"/>
                  </w:pPr>
                  <w:r>
                    <w:rPr>
                      <w:rFonts w:ascii="宋体" w:hAnsi="宋体" w:cs="宋体" w:eastAsia="宋体"/>
                      <w:sz w:val="21"/>
                    </w:rPr>
                    <w:t>12、标准立式机箱，强力散热风扇，机箱体积≥17L。</w:t>
                  </w:r>
                </w:p>
                <w:p>
                  <w:pPr>
                    <w:pStyle w:val="null3"/>
                    <w:jc w:val="both"/>
                  </w:pPr>
                  <w:r>
                    <w:rPr>
                      <w:rFonts w:ascii="宋体" w:hAnsi="宋体" w:cs="宋体" w:eastAsia="宋体"/>
                      <w:sz w:val="21"/>
                    </w:rPr>
                    <w:t>13、提供三年部件及人工服务，原厂400/800技术2</w:t>
                  </w:r>
                  <w:r>
                    <w:rPr>
                      <w:rFonts w:ascii="宋体" w:hAnsi="宋体" w:cs="宋体" w:eastAsia="宋体"/>
                      <w:sz w:val="21"/>
                    </w:rPr>
                    <w:t>4</w:t>
                  </w:r>
                  <w:r>
                    <w:rPr>
                      <w:rFonts w:ascii="宋体" w:hAnsi="宋体" w:cs="宋体" w:eastAsia="宋体"/>
                      <w:sz w:val="21"/>
                    </w:rPr>
                    <w:t>小时</w:t>
                  </w:r>
                  <w:r>
                    <w:rPr>
                      <w:rFonts w:ascii="宋体" w:hAnsi="宋体" w:cs="宋体" w:eastAsia="宋体"/>
                      <w:sz w:val="21"/>
                    </w:rPr>
                    <w:t>*</w:t>
                  </w:r>
                  <w:r>
                    <w:rPr>
                      <w:rFonts w:ascii="宋体" w:hAnsi="宋体" w:cs="宋体" w:eastAsia="宋体"/>
                      <w:sz w:val="21"/>
                    </w:rPr>
                    <w:t>7</w:t>
                  </w:r>
                  <w:r>
                    <w:rPr>
                      <w:rFonts w:ascii="宋体" w:hAnsi="宋体" w:cs="宋体" w:eastAsia="宋体"/>
                      <w:sz w:val="21"/>
                    </w:rPr>
                    <w:t>支持，可通过网络、电话、邮件等方式提供软硬件技术支持；</w:t>
                  </w:r>
                </w:p>
                <w:p>
                  <w:pPr>
                    <w:pStyle w:val="null3"/>
                    <w:jc w:val="both"/>
                  </w:pPr>
                  <w:r>
                    <w:rPr>
                      <w:rFonts w:ascii="宋体" w:hAnsi="宋体" w:cs="宋体" w:eastAsia="宋体"/>
                      <w:sz w:val="21"/>
                    </w:rPr>
                    <w:t>14、网络同传，含键鼠。</w:t>
                  </w:r>
                </w:p>
                <w:p>
                  <w:pPr>
                    <w:pStyle w:val="null3"/>
                    <w:jc w:val="both"/>
                  </w:pPr>
                  <w:r>
                    <w:rPr>
                      <w:rFonts w:ascii="simsun" w:hAnsi="simsun" w:cs="simsun" w:eastAsia="simsun"/>
                      <w:sz w:val="21"/>
                    </w:rPr>
                    <w:t>（</w:t>
                  </w:r>
                  <w:r>
                    <w:rPr>
                      <w:rFonts w:ascii="simsun" w:hAnsi="simsun" w:cs="simsun" w:eastAsia="simsun"/>
                      <w:sz w:val="21"/>
                    </w:rPr>
                    <w:t>该</w:t>
                  </w:r>
                  <w:r>
                    <w:rPr>
                      <w:rFonts w:ascii="simsun" w:hAnsi="simsun" w:cs="simsun" w:eastAsia="simsun"/>
                      <w:sz w:val="21"/>
                    </w:rPr>
                    <w:t>产品属于节能产品政府采购品目清单中应强制采购的产品范围，供应商应当提供国家确定的认证机构出具的、处于有效期之内的节能产品认证证书，否则作无效投标处理。）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桌面管理系统</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点</w:t>
                  </w:r>
                </w:p>
              </w:tc>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、★通过虚拟技术实现不同品牌所有的</w:t>
                  </w:r>
                  <w:r>
                    <w:rPr>
                      <w:rFonts w:ascii="calibri" w:hAnsi="calibri" w:cs="calibri" w:eastAsia="calibri"/>
                      <w:sz w:val="21"/>
                    </w:rPr>
                    <w:t>X86</w:t>
                  </w:r>
                  <w:r>
                    <w:rPr>
                      <w:rFonts w:ascii="宋体" w:hAnsi="宋体" w:cs="宋体" w:eastAsia="宋体"/>
                      <w:sz w:val="21"/>
                    </w:rPr>
                    <w:t>终端集中统一管理。支持现有网络环境下的跨网段、跨路由管理。支持全局信息统计对全区所有镜像数量、磁盘数量、终端在线数量</w:t>
                  </w:r>
                  <w:r>
                    <w:rPr>
                      <w:rFonts w:ascii="calibri" w:hAnsi="calibri" w:cs="calibri" w:eastAsia="calibri"/>
                      <w:sz w:val="21"/>
                    </w:rPr>
                    <w:t>\</w:t>
                  </w:r>
                  <w:r>
                    <w:rPr>
                      <w:rFonts w:ascii="宋体" w:hAnsi="宋体" w:cs="宋体" w:eastAsia="宋体"/>
                      <w:sz w:val="21"/>
                    </w:rPr>
                    <w:t>离线数量</w:t>
                  </w:r>
                  <w:r>
                    <w:rPr>
                      <w:rFonts w:ascii="calibri" w:hAnsi="calibri" w:cs="calibri" w:eastAsia="calibri"/>
                      <w:sz w:val="21"/>
                    </w:rPr>
                    <w:t>\</w:t>
                  </w:r>
                  <w:r>
                    <w:rPr>
                      <w:rFonts w:ascii="宋体" w:hAnsi="宋体" w:cs="宋体" w:eastAsia="宋体"/>
                      <w:sz w:val="21"/>
                    </w:rPr>
                    <w:t>部署状态、一键关闭所有机器、（提供功能截图）</w:t>
                  </w:r>
                </w:p>
                <w:p>
                  <w:pPr>
                    <w:pStyle w:val="null3"/>
                    <w:jc w:val="both"/>
                  </w:pPr>
                  <w:r>
                    <w:rPr>
                      <w:rFonts w:ascii="calibri" w:hAnsi="calibri" w:cs="calibri" w:eastAsia="calibri"/>
                      <w:sz w:val="21"/>
                    </w:rPr>
                    <w:t>2</w:t>
                  </w:r>
                  <w:r>
                    <w:rPr>
                      <w:rFonts w:ascii="宋体" w:hAnsi="宋体" w:cs="宋体" w:eastAsia="宋体"/>
                      <w:sz w:val="21"/>
                    </w:rPr>
                    <w:t>、★当前主流</w:t>
                  </w:r>
                  <w:r>
                    <w:rPr>
                      <w:rFonts w:ascii="calibri" w:hAnsi="calibri" w:cs="calibri" w:eastAsia="calibri"/>
                      <w:sz w:val="21"/>
                    </w:rPr>
                    <w:t>PC</w:t>
                  </w:r>
                  <w:r>
                    <w:rPr>
                      <w:rFonts w:ascii="宋体" w:hAnsi="宋体" w:cs="宋体" w:eastAsia="宋体"/>
                      <w:sz w:val="21"/>
                    </w:rPr>
                    <w:t>可管理终端</w:t>
                  </w:r>
                  <w:r>
                    <w:rPr>
                      <w:rFonts w:ascii="calibri" w:hAnsi="calibri" w:cs="calibri" w:eastAsia="calibri"/>
                      <w:sz w:val="21"/>
                    </w:rPr>
                    <w:t>500</w:t>
                  </w:r>
                  <w:r>
                    <w:rPr>
                      <w:rFonts w:ascii="宋体" w:hAnsi="宋体" w:cs="宋体" w:eastAsia="宋体"/>
                      <w:sz w:val="21"/>
                    </w:rPr>
                    <w:t>台以上，不调整现有网络结构和增加任何硬件，即可对计算机终端进行云终端方式管理。（需要提供相应的证明材料，证明材料不限于官网截图、产品彩页、查询链接、功能截图等）</w:t>
                  </w:r>
                </w:p>
                <w:p>
                  <w:pPr>
                    <w:pStyle w:val="null3"/>
                    <w:jc w:val="both"/>
                  </w:pPr>
                  <w:r>
                    <w:rPr>
                      <w:rFonts w:ascii="calibri" w:hAnsi="calibri" w:cs="calibri" w:eastAsia="calibri"/>
                      <w:sz w:val="21"/>
                    </w:rPr>
                    <w:t>3</w:t>
                  </w:r>
                  <w:r>
                    <w:rPr>
                      <w:rFonts w:ascii="宋体" w:hAnsi="宋体" w:cs="宋体" w:eastAsia="宋体"/>
                      <w:sz w:val="21"/>
                    </w:rPr>
                    <w:t>、★支持以分区为单位的系统模版，学生端系统分区数量可任意的搭配增减。（需要提供相应的证明材料，证明材料不限于官网截图、产品彩页、查询链接、功能截图等）</w:t>
                  </w:r>
                </w:p>
                <w:p>
                  <w:pPr>
                    <w:pStyle w:val="null3"/>
                    <w:jc w:val="both"/>
                  </w:pPr>
                  <w:r>
                    <w:rPr>
                      <w:rFonts w:ascii="calibri" w:hAnsi="calibri" w:cs="calibri" w:eastAsia="calibri"/>
                      <w:sz w:val="21"/>
                    </w:rPr>
                    <w:t>4</w:t>
                  </w:r>
                  <w:r>
                    <w:rPr>
                      <w:rFonts w:ascii="宋体" w:hAnsi="宋体" w:cs="宋体" w:eastAsia="宋体"/>
                      <w:sz w:val="21"/>
                    </w:rPr>
                    <w:t>、采用磁盘虚拟化技术实现对终端硬盘及桌面的集中统一管理；将终端管理抽象为不同子模块。（提供子模块功能截图）</w:t>
                  </w:r>
                </w:p>
                <w:p>
                  <w:pPr>
                    <w:pStyle w:val="null3"/>
                    <w:jc w:val="both"/>
                  </w:pPr>
                  <w:r>
                    <w:rPr>
                      <w:rFonts w:ascii="calibri" w:hAnsi="calibri" w:cs="calibri" w:eastAsia="calibri"/>
                      <w:sz w:val="21"/>
                    </w:rPr>
                    <w:t>5</w:t>
                  </w:r>
                  <w:r>
                    <w:rPr>
                      <w:rFonts w:ascii="宋体" w:hAnsi="宋体" w:cs="宋体" w:eastAsia="宋体"/>
                      <w:sz w:val="21"/>
                    </w:rPr>
                    <w:t>、★镜像库中的分区镜像可以由任何系统组合调用，支持同一分区镜像供多个系统使用，达到分区共享目的。支持磁盘、镜像、分区之间相互独立，即对模板中的磁盘、镜像、分区的任意删除、增加等均相互不受影。（提供共享系统和共享磁盘设置功能截图）</w:t>
                  </w:r>
                </w:p>
                <w:p>
                  <w:pPr>
                    <w:pStyle w:val="null3"/>
                    <w:jc w:val="both"/>
                  </w:pPr>
                  <w:r>
                    <w:rPr>
                      <w:rFonts w:ascii="calibri" w:hAnsi="calibri" w:cs="calibri" w:eastAsia="calibri"/>
                      <w:sz w:val="21"/>
                    </w:rPr>
                    <w:t>6</w:t>
                  </w:r>
                  <w:r>
                    <w:rPr>
                      <w:rFonts w:ascii="宋体" w:hAnsi="宋体" w:cs="宋体" w:eastAsia="宋体"/>
                      <w:sz w:val="21"/>
                    </w:rPr>
                    <w:t>、★支持终端无系统状态开机直接进入</w:t>
                  </w:r>
                  <w:r>
                    <w:rPr>
                      <w:rFonts w:ascii="calibri" w:hAnsi="calibri" w:cs="calibri" w:eastAsia="calibri"/>
                      <w:sz w:val="21"/>
                    </w:rPr>
                    <w:t>Windows</w:t>
                  </w:r>
                  <w:r>
                    <w:rPr>
                      <w:rFonts w:ascii="宋体" w:hAnsi="宋体" w:cs="宋体" w:eastAsia="宋体"/>
                      <w:sz w:val="21"/>
                    </w:rPr>
                    <w:t>系统，无需等待操作系统部署完毕即可使用，减少维护时间，可配置后台自动完全部署。（提供终端无系统到有操作系统自动部署过程的截图证明）</w:t>
                  </w:r>
                </w:p>
                <w:p>
                  <w:pPr>
                    <w:pStyle w:val="null3"/>
                    <w:jc w:val="both"/>
                  </w:pPr>
                  <w:r>
                    <w:rPr>
                      <w:rFonts w:ascii="calibri" w:hAnsi="calibri" w:cs="calibri" w:eastAsia="calibri"/>
                      <w:sz w:val="21"/>
                    </w:rPr>
                    <w:t>7</w:t>
                  </w:r>
                  <w:r>
                    <w:rPr>
                      <w:rFonts w:ascii="宋体" w:hAnsi="宋体" w:cs="宋体" w:eastAsia="宋体"/>
                      <w:sz w:val="21"/>
                    </w:rPr>
                    <w:t>、★支持不同品牌不同硬件的电脑操作系统镜像统一发布，即同一系统镜像下发时支持终端硬件异构，无需分批或者分组发布系统。（需要提供相应的证明材料，证明材料不限于官网截图、产品彩页、查询链接、功能截图等）</w:t>
                  </w:r>
                </w:p>
                <w:p>
                  <w:pPr>
                    <w:pStyle w:val="null3"/>
                    <w:jc w:val="both"/>
                  </w:pPr>
                  <w:r>
                    <w:rPr>
                      <w:rFonts w:ascii="calibri" w:hAnsi="calibri" w:cs="calibri" w:eastAsia="calibri"/>
                      <w:sz w:val="21"/>
                    </w:rPr>
                    <w:t>8</w:t>
                  </w:r>
                  <w:r>
                    <w:rPr>
                      <w:rFonts w:ascii="宋体" w:hAnsi="宋体" w:cs="宋体" w:eastAsia="宋体"/>
                      <w:sz w:val="21"/>
                    </w:rPr>
                    <w:t>、★支持将系统模板部署时可实现与系统无关性，多个系统只需要一次部署就完成，支持国产操作系统部署。（需要提供相应的证明材料，证明材料不限于官网截图、产品彩页、查询链接、功能截图等）</w:t>
                  </w:r>
                </w:p>
                <w:p>
                  <w:pPr>
                    <w:pStyle w:val="null3"/>
                    <w:jc w:val="both"/>
                  </w:pPr>
                  <w:r>
                    <w:rPr>
                      <w:rFonts w:ascii="calibri" w:hAnsi="calibri" w:cs="calibri" w:eastAsia="calibri"/>
                      <w:sz w:val="21"/>
                    </w:rPr>
                    <w:t>9</w:t>
                  </w:r>
                  <w:r>
                    <w:rPr>
                      <w:rFonts w:ascii="宋体" w:hAnsi="宋体" w:cs="宋体" w:eastAsia="宋体"/>
                      <w:sz w:val="21"/>
                    </w:rPr>
                    <w:t>、镜像库采用镜像备份文件加密格式，不会被病毒修改和破坏。</w:t>
                  </w:r>
                </w:p>
                <w:p>
                  <w:pPr>
                    <w:pStyle w:val="null3"/>
                    <w:jc w:val="both"/>
                  </w:pPr>
                  <w:r>
                    <w:rPr>
                      <w:rFonts w:ascii="calibri" w:hAnsi="calibri" w:cs="calibri" w:eastAsia="calibri"/>
                      <w:sz w:val="21"/>
                    </w:rPr>
                    <w:t>10</w:t>
                  </w:r>
                  <w:r>
                    <w:rPr>
                      <w:rFonts w:ascii="宋体" w:hAnsi="宋体" w:cs="宋体" w:eastAsia="宋体"/>
                      <w:sz w:val="21"/>
                    </w:rPr>
                    <w:t>、支持终端上传软件和直接连服务端安装软件两种增减软件的模式。同组终端可共享同一虚拟磁盘，同一磁盘可供多个分组同时共享，以最大限度的减少系统的安装和维护。</w:t>
                  </w:r>
                </w:p>
                <w:p>
                  <w:pPr>
                    <w:pStyle w:val="null3"/>
                    <w:jc w:val="both"/>
                  </w:pPr>
                  <w:r>
                    <w:rPr>
                      <w:rFonts w:ascii="calibri" w:hAnsi="calibri" w:cs="calibri" w:eastAsia="calibri"/>
                      <w:sz w:val="21"/>
                    </w:rPr>
                    <w:t>11</w:t>
                  </w:r>
                  <w:r>
                    <w:rPr>
                      <w:rFonts w:ascii="宋体" w:hAnsi="宋体" w:cs="宋体" w:eastAsia="宋体"/>
                      <w:sz w:val="21"/>
                    </w:rPr>
                    <w:t>、虚拟磁盘中支持多个系统及软件环境组合，各系统完全相互独立，实现一机多用。可指定引导选单上的任意系统作为默认引导系统。终端开机操作系统选单需支持中文显示及密码验证进入功能，每个系统可设置不同的验证密码；（提供相关功能截图）</w:t>
                  </w:r>
                </w:p>
                <w:p>
                  <w:pPr>
                    <w:pStyle w:val="null3"/>
                    <w:jc w:val="both"/>
                  </w:pPr>
                  <w:r>
                    <w:rPr>
                      <w:rFonts w:ascii="calibri" w:hAnsi="calibri" w:cs="calibri" w:eastAsia="calibri"/>
                      <w:sz w:val="21"/>
                    </w:rPr>
                    <w:t>12</w:t>
                  </w:r>
                  <w:r>
                    <w:rPr>
                      <w:rFonts w:ascii="宋体" w:hAnsi="宋体" w:cs="宋体" w:eastAsia="宋体"/>
                      <w:sz w:val="21"/>
                    </w:rPr>
                    <w:t>、部署终端时支持断点续传，有效防范各种由关机、断电、断网等引起的部署中断，不需要重新开始部署。当客户端开机或网络连接恢复正常时，可自动开始增量交付，无须手工干预。</w:t>
                  </w:r>
                </w:p>
                <w:p>
                  <w:pPr>
                    <w:pStyle w:val="null3"/>
                    <w:jc w:val="both"/>
                  </w:pPr>
                  <w:r>
                    <w:rPr>
                      <w:rFonts w:ascii="calibri" w:hAnsi="calibri" w:cs="calibri" w:eastAsia="calibri"/>
                      <w:sz w:val="21"/>
                    </w:rPr>
                    <w:t>13</w:t>
                  </w:r>
                  <w:r>
                    <w:rPr>
                      <w:rFonts w:ascii="宋体" w:hAnsi="宋体" w:cs="宋体" w:eastAsia="宋体"/>
                      <w:sz w:val="21"/>
                    </w:rPr>
                    <w:t>、★支持智能网络调节机制，在不中断部署的情况下，终端可以根据网络情况随时任意切换</w:t>
                  </w:r>
                  <w:r>
                    <w:rPr>
                      <w:rFonts w:ascii="calibri" w:hAnsi="calibri" w:cs="calibri" w:eastAsia="calibri"/>
                      <w:sz w:val="21"/>
                    </w:rPr>
                    <w:t>P2P</w:t>
                  </w:r>
                  <w:r>
                    <w:rPr>
                      <w:rFonts w:ascii="宋体" w:hAnsi="宋体" w:cs="宋体" w:eastAsia="宋体"/>
                      <w:sz w:val="21"/>
                    </w:rPr>
                    <w:t>和广播两种部署模式，部署快的终端可以实时分担服务端的运行压力。</w:t>
                  </w:r>
                  <w:r>
                    <w:rPr>
                      <w:rFonts w:ascii="calibri" w:hAnsi="calibri" w:cs="calibri" w:eastAsia="calibri"/>
                      <w:sz w:val="21"/>
                    </w:rPr>
                    <w:t>(</w:t>
                  </w:r>
                  <w:r>
                    <w:rPr>
                      <w:rFonts w:ascii="宋体" w:hAnsi="宋体" w:cs="宋体" w:eastAsia="宋体"/>
                      <w:sz w:val="21"/>
                    </w:rPr>
                    <w:t>提供</w:t>
                  </w:r>
                  <w:r>
                    <w:rPr>
                      <w:rFonts w:ascii="calibri" w:hAnsi="calibri" w:cs="calibri" w:eastAsia="calibri"/>
                      <w:sz w:val="21"/>
                    </w:rPr>
                    <w:t>P2P</w:t>
                  </w:r>
                  <w:r>
                    <w:rPr>
                      <w:rFonts w:ascii="宋体" w:hAnsi="宋体" w:cs="宋体" w:eastAsia="宋体"/>
                      <w:sz w:val="21"/>
                    </w:rPr>
                    <w:t>和广播两种部署模式的相关功能截图</w:t>
                  </w:r>
                  <w:r>
                    <w:rPr>
                      <w:rFonts w:ascii="calibri" w:hAnsi="calibri" w:cs="calibri" w:eastAsia="calibri"/>
                      <w:sz w:val="21"/>
                    </w:rPr>
                    <w:t>)</w:t>
                  </w:r>
                </w:p>
                <w:p>
                  <w:pPr>
                    <w:pStyle w:val="null3"/>
                    <w:jc w:val="both"/>
                  </w:pPr>
                  <w:r>
                    <w:rPr>
                      <w:rFonts w:ascii="calibri" w:hAnsi="calibri" w:cs="calibri" w:eastAsia="calibri"/>
                      <w:sz w:val="21"/>
                    </w:rPr>
                    <w:t>14</w:t>
                  </w:r>
                  <w:r>
                    <w:rPr>
                      <w:rFonts w:ascii="宋体" w:hAnsi="宋体" w:cs="宋体" w:eastAsia="宋体"/>
                      <w:sz w:val="21"/>
                    </w:rPr>
                    <w:t>、支持客户端双硬盘的统一部署，客户端不依赖网络和服务端可单机自我还原，支持多种还原方式，符合复杂教学环境的管理要求；支持终端单机离线状态进行紧急维护和软件安装操作。（需要提供相应的证明材料，证明材料不限于官网截图、产品彩页、查询链接、功能截图等）</w:t>
                  </w:r>
                </w:p>
                <w:p>
                  <w:pPr>
                    <w:pStyle w:val="null3"/>
                    <w:jc w:val="both"/>
                  </w:pPr>
                  <w:r>
                    <w:rPr>
                      <w:rFonts w:ascii="calibri" w:hAnsi="calibri" w:cs="calibri" w:eastAsia="calibri"/>
                      <w:sz w:val="21"/>
                    </w:rPr>
                    <w:t>15</w:t>
                  </w:r>
                  <w:r>
                    <w:rPr>
                      <w:rFonts w:ascii="宋体" w:hAnsi="宋体" w:cs="宋体" w:eastAsia="宋体"/>
                      <w:sz w:val="21"/>
                    </w:rPr>
                    <w:t>、支持病毒或工具恶意破坏系统盘后（如恶意格式化等）后系统不被破坏，支持数据安全加密，在</w:t>
                  </w:r>
                  <w:r>
                    <w:rPr>
                      <w:rFonts w:ascii="calibri" w:hAnsi="calibri" w:cs="calibri" w:eastAsia="calibri"/>
                      <w:sz w:val="21"/>
                    </w:rPr>
                    <w:t>U</w:t>
                  </w:r>
                  <w:r>
                    <w:rPr>
                      <w:rFonts w:ascii="宋体" w:hAnsi="宋体" w:cs="宋体" w:eastAsia="宋体"/>
                      <w:sz w:val="21"/>
                    </w:rPr>
                    <w:t>盘工具下数据无法读取拷贝。</w:t>
                  </w:r>
                </w:p>
                <w:p>
                  <w:pPr>
                    <w:pStyle w:val="null3"/>
                    <w:jc w:val="both"/>
                  </w:pPr>
                  <w:r>
                    <w:rPr>
                      <w:rFonts w:ascii="calibri" w:hAnsi="calibri" w:cs="calibri" w:eastAsia="calibri"/>
                      <w:sz w:val="21"/>
                    </w:rPr>
                    <w:t>16</w:t>
                  </w:r>
                  <w:r>
                    <w:rPr>
                      <w:rFonts w:ascii="宋体" w:hAnsi="宋体" w:cs="宋体" w:eastAsia="宋体"/>
                      <w:sz w:val="21"/>
                    </w:rPr>
                    <w:t>、支持客户端计算机名、</w:t>
                  </w:r>
                  <w:r>
                    <w:rPr>
                      <w:rFonts w:ascii="calibri" w:hAnsi="calibri" w:cs="calibri" w:eastAsia="calibri"/>
                      <w:sz w:val="21"/>
                    </w:rPr>
                    <w:t>MAC</w:t>
                  </w:r>
                  <w:r>
                    <w:rPr>
                      <w:rFonts w:ascii="宋体" w:hAnsi="宋体" w:cs="宋体" w:eastAsia="宋体"/>
                      <w:sz w:val="21"/>
                    </w:rPr>
                    <w:t>和</w:t>
                  </w:r>
                  <w:r>
                    <w:rPr>
                      <w:rFonts w:ascii="calibri" w:hAnsi="calibri" w:cs="calibri" w:eastAsia="calibri"/>
                      <w:sz w:val="21"/>
                    </w:rPr>
                    <w:t>IP</w:t>
                  </w:r>
                  <w:r>
                    <w:rPr>
                      <w:rFonts w:ascii="宋体" w:hAnsi="宋体" w:cs="宋体" w:eastAsia="宋体"/>
                      <w:sz w:val="21"/>
                    </w:rPr>
                    <w:t>地址等信息的导入导出；支持客户端</w:t>
                  </w:r>
                  <w:r>
                    <w:rPr>
                      <w:rFonts w:ascii="calibri" w:hAnsi="calibri" w:cs="calibri" w:eastAsia="calibri"/>
                      <w:sz w:val="21"/>
                    </w:rPr>
                    <w:t>IP</w:t>
                  </w:r>
                  <w:r>
                    <w:rPr>
                      <w:rFonts w:ascii="宋体" w:hAnsi="宋体" w:cs="宋体" w:eastAsia="宋体"/>
                      <w:sz w:val="21"/>
                    </w:rPr>
                    <w:t>占位功能，实现新客户端加入服务端时，不会由于单点的故障，而影响整体的计算机名和</w:t>
                  </w:r>
                  <w:r>
                    <w:rPr>
                      <w:rFonts w:ascii="calibri" w:hAnsi="calibri" w:cs="calibri" w:eastAsia="calibri"/>
                      <w:sz w:val="21"/>
                    </w:rPr>
                    <w:t>IP</w:t>
                  </w:r>
                  <w:r>
                    <w:rPr>
                      <w:rFonts w:ascii="宋体" w:hAnsi="宋体" w:cs="宋体" w:eastAsia="宋体"/>
                      <w:sz w:val="21"/>
                    </w:rPr>
                    <w:t>排序管理。（提供计算机名和</w:t>
                  </w:r>
                  <w:r>
                    <w:rPr>
                      <w:rFonts w:ascii="calibri" w:hAnsi="calibri" w:cs="calibri" w:eastAsia="calibri"/>
                      <w:sz w:val="21"/>
                    </w:rPr>
                    <w:t>IP</w:t>
                  </w:r>
                  <w:r>
                    <w:rPr>
                      <w:rFonts w:ascii="宋体" w:hAnsi="宋体" w:cs="宋体" w:eastAsia="宋体"/>
                      <w:sz w:val="21"/>
                    </w:rPr>
                    <w:t>及</w:t>
                  </w:r>
                  <w:r>
                    <w:rPr>
                      <w:rFonts w:ascii="calibri" w:hAnsi="calibri" w:cs="calibri" w:eastAsia="calibri"/>
                      <w:sz w:val="21"/>
                    </w:rPr>
                    <w:t>MAC</w:t>
                  </w:r>
                  <w:r>
                    <w:rPr>
                      <w:rFonts w:ascii="宋体" w:hAnsi="宋体" w:cs="宋体" w:eastAsia="宋体"/>
                      <w:sz w:val="21"/>
                    </w:rPr>
                    <w:t>地址导入导出及</w:t>
                  </w:r>
                  <w:r>
                    <w:rPr>
                      <w:rFonts w:ascii="calibri" w:hAnsi="calibri" w:cs="calibri" w:eastAsia="calibri"/>
                      <w:sz w:val="21"/>
                    </w:rPr>
                    <w:t>IP</w:t>
                  </w:r>
                  <w:r>
                    <w:rPr>
                      <w:rFonts w:ascii="宋体" w:hAnsi="宋体" w:cs="宋体" w:eastAsia="宋体"/>
                      <w:sz w:val="21"/>
                    </w:rPr>
                    <w:t>占位功能截图）</w:t>
                  </w:r>
                </w:p>
                <w:p>
                  <w:pPr>
                    <w:pStyle w:val="null3"/>
                    <w:jc w:val="both"/>
                  </w:pPr>
                  <w:r>
                    <w:rPr>
                      <w:rFonts w:ascii="calibri" w:hAnsi="calibri" w:cs="calibri" w:eastAsia="calibri"/>
                      <w:sz w:val="21"/>
                    </w:rPr>
                    <w:t>17</w:t>
                  </w:r>
                  <w:r>
                    <w:rPr>
                      <w:rFonts w:ascii="宋体" w:hAnsi="宋体" w:cs="宋体" w:eastAsia="宋体"/>
                      <w:sz w:val="21"/>
                    </w:rPr>
                    <w:t>、部署过程中，支持自动修改</w:t>
                  </w:r>
                  <w:r>
                    <w:rPr>
                      <w:rFonts w:ascii="calibri" w:hAnsi="calibri" w:cs="calibri" w:eastAsia="calibri"/>
                      <w:sz w:val="21"/>
                    </w:rPr>
                    <w:t>IP</w:t>
                  </w:r>
                  <w:r>
                    <w:rPr>
                      <w:rFonts w:ascii="宋体" w:hAnsi="宋体" w:cs="宋体" w:eastAsia="宋体"/>
                      <w:sz w:val="21"/>
                    </w:rPr>
                    <w:t>地址和计算机名称。终端启动界面提供管理接口，不联网的情况下，管理员也可以单机更新系统和应用软件。</w:t>
                  </w:r>
                  <w:r>
                    <w:rPr>
                      <w:rFonts w:ascii="calibri" w:hAnsi="calibri" w:cs="calibri" w:eastAsia="calibri"/>
                      <w:sz w:val="21"/>
                    </w:rPr>
                    <w:t>(</w:t>
                  </w:r>
                  <w:r>
                    <w:rPr>
                      <w:rFonts w:ascii="宋体" w:hAnsi="宋体" w:cs="宋体" w:eastAsia="宋体"/>
                      <w:sz w:val="21"/>
                    </w:rPr>
                    <w:t>提供底层更改</w:t>
                  </w:r>
                  <w:r>
                    <w:rPr>
                      <w:rFonts w:ascii="calibri" w:hAnsi="calibri" w:cs="calibri" w:eastAsia="calibri"/>
                      <w:sz w:val="21"/>
                    </w:rPr>
                    <w:t>IP</w:t>
                  </w:r>
                  <w:r>
                    <w:rPr>
                      <w:rFonts w:ascii="宋体" w:hAnsi="宋体" w:cs="宋体" w:eastAsia="宋体"/>
                      <w:sz w:val="21"/>
                    </w:rPr>
                    <w:t>地址和软件保存功能截图</w:t>
                  </w:r>
                  <w:r>
                    <w:rPr>
                      <w:rFonts w:ascii="calibri" w:hAnsi="calibri" w:cs="calibri" w:eastAsia="calibri"/>
                      <w:sz w:val="21"/>
                    </w:rPr>
                    <w:t>)</w:t>
                  </w:r>
                  <w:r>
                    <w:rPr>
                      <w:rFonts w:ascii="宋体" w:hAnsi="宋体" w:cs="宋体" w:eastAsia="宋体"/>
                      <w:sz w:val="21"/>
                    </w:rPr>
                    <w:t>。</w:t>
                  </w:r>
                </w:p>
                <w:p>
                  <w:pPr>
                    <w:pStyle w:val="null3"/>
                    <w:jc w:val="both"/>
                  </w:pPr>
                  <w:r>
                    <w:rPr>
                      <w:rFonts w:ascii="calibri" w:hAnsi="calibri" w:cs="calibri" w:eastAsia="calibri"/>
                      <w:sz w:val="21"/>
                    </w:rPr>
                    <w:t>18</w:t>
                  </w:r>
                  <w:r>
                    <w:rPr>
                      <w:rFonts w:ascii="宋体" w:hAnsi="宋体" w:cs="宋体" w:eastAsia="宋体"/>
                      <w:sz w:val="21"/>
                    </w:rPr>
                    <w:t>、对虚拟磁盘中的系统及数据分区进行任意操作，不影响其他系统和分区。且无须对已经部署到本地的系统进行重新部署。</w:t>
                  </w:r>
                </w:p>
                <w:p>
                  <w:pPr>
                    <w:pStyle w:val="null3"/>
                    <w:jc w:val="both"/>
                  </w:pPr>
                  <w:r>
                    <w:rPr>
                      <w:rFonts w:ascii="calibri" w:hAnsi="calibri" w:cs="calibri" w:eastAsia="calibri"/>
                      <w:sz w:val="21"/>
                    </w:rPr>
                    <w:t>19</w:t>
                  </w:r>
                  <w:r>
                    <w:rPr>
                      <w:rFonts w:ascii="宋体" w:hAnsi="宋体" w:cs="宋体" w:eastAsia="宋体"/>
                      <w:sz w:val="21"/>
                    </w:rPr>
                    <w:t>、支持硬盘空间智能调配，可以数据复用，解决教学及考试环境部署问题、以及多系统时硬盘容量不足的问题，数据量不受硬盘空间限制。（提供系统部署策略的相关功能截图）</w:t>
                  </w:r>
                </w:p>
                <w:p>
                  <w:pPr>
                    <w:pStyle w:val="null3"/>
                    <w:jc w:val="both"/>
                  </w:pPr>
                  <w:r>
                    <w:rPr>
                      <w:rFonts w:ascii="calibri" w:hAnsi="calibri" w:cs="calibri" w:eastAsia="calibri"/>
                      <w:sz w:val="21"/>
                    </w:rPr>
                    <w:t>20</w:t>
                  </w:r>
                  <w:r>
                    <w:rPr>
                      <w:rFonts w:ascii="宋体" w:hAnsi="宋体" w:cs="宋体" w:eastAsia="宋体"/>
                      <w:sz w:val="21"/>
                    </w:rPr>
                    <w:t>、★支持同一个教室或考场内，可以快捷指定一台或多台计算机分别增加多个不同的考试系统安装环境，无需占用硬盘空间，不会影响日常教学安排。（需要提供相应的证明材料，证明材料不限于官网截图、产品彩页、查询链接、功能截图等）</w:t>
                  </w:r>
                </w:p>
                <w:p>
                  <w:pPr>
                    <w:pStyle w:val="null3"/>
                    <w:jc w:val="both"/>
                  </w:pPr>
                  <w:r>
                    <w:rPr>
                      <w:rFonts w:ascii="calibri" w:hAnsi="calibri" w:cs="calibri" w:eastAsia="calibri"/>
                      <w:sz w:val="21"/>
                    </w:rPr>
                    <w:t>21</w:t>
                  </w:r>
                  <w:r>
                    <w:rPr>
                      <w:rFonts w:ascii="宋体" w:hAnsi="宋体" w:cs="宋体" w:eastAsia="宋体"/>
                      <w:sz w:val="21"/>
                    </w:rPr>
                    <w:t>、支持软件预注册、支持</w:t>
                  </w:r>
                  <w:r>
                    <w:rPr>
                      <w:rFonts w:ascii="calibri" w:hAnsi="calibri" w:cs="calibri" w:eastAsia="calibri"/>
                      <w:sz w:val="21"/>
                    </w:rPr>
                    <w:t>USB</w:t>
                  </w:r>
                  <w:r>
                    <w:rPr>
                      <w:rFonts w:ascii="宋体" w:hAnsi="宋体" w:cs="宋体" w:eastAsia="宋体"/>
                      <w:sz w:val="21"/>
                    </w:rPr>
                    <w:t>存储设备及光驱的开启</w:t>
                  </w:r>
                  <w:r>
                    <w:rPr>
                      <w:rFonts w:ascii="calibri" w:hAnsi="calibri" w:cs="calibri" w:eastAsia="calibri"/>
                      <w:sz w:val="21"/>
                    </w:rPr>
                    <w:t>/</w:t>
                  </w:r>
                  <w:r>
                    <w:rPr>
                      <w:rFonts w:ascii="宋体" w:hAnsi="宋体" w:cs="宋体" w:eastAsia="宋体"/>
                      <w:sz w:val="21"/>
                    </w:rPr>
                    <w:t>禁用，支持远程开关机，远程监控。服务端软件需支持一键简易升级，原有旧版本客户端软件无需升级，即可实现不同软件版本的客户端统一管理。（需要提供相应的证明材料，证明材料不限于官网截图、产品彩页、查询链接、功能截图等）</w:t>
                  </w:r>
                </w:p>
                <w:p>
                  <w:pPr>
                    <w:pStyle w:val="null3"/>
                    <w:jc w:val="both"/>
                  </w:pPr>
                  <w:r>
                    <w:rPr>
                      <w:rFonts w:ascii="calibri" w:hAnsi="calibri" w:cs="calibri" w:eastAsia="calibri"/>
                      <w:sz w:val="21"/>
                    </w:rPr>
                    <w:t>22</w:t>
                  </w:r>
                  <w:r>
                    <w:rPr>
                      <w:rFonts w:ascii="宋体" w:hAnsi="宋体" w:cs="宋体" w:eastAsia="宋体"/>
                      <w:sz w:val="21"/>
                    </w:rPr>
                    <w:t>、支持打印机的智能记忆和恢复功能，包括打印机驱动、共享、默认打印机设定。（需要提供相应的证明材料，证明材料不限于官网截图、产品彩页、查询链接、功能截图等）</w:t>
                  </w:r>
                </w:p>
                <w:p>
                  <w:pPr>
                    <w:pStyle w:val="null3"/>
                    <w:jc w:val="both"/>
                  </w:pPr>
                  <w:r>
                    <w:rPr>
                      <w:rFonts w:ascii="calibri" w:hAnsi="calibri" w:cs="calibri" w:eastAsia="calibri"/>
                      <w:sz w:val="21"/>
                    </w:rPr>
                    <w:t>23</w:t>
                  </w:r>
                  <w:r>
                    <w:rPr>
                      <w:rFonts w:ascii="宋体" w:hAnsi="宋体" w:cs="宋体" w:eastAsia="宋体"/>
                      <w:sz w:val="21"/>
                    </w:rPr>
                    <w:t>、支持操作系统快照节点间的任意切换及快速恢复，切换恢复后不会删除或影响其他快照节点，且每个操作系统下的快照节点数量不少于</w:t>
                  </w:r>
                  <w:r>
                    <w:rPr>
                      <w:rFonts w:ascii="calibri" w:hAnsi="calibri" w:cs="calibri" w:eastAsia="calibri"/>
                      <w:sz w:val="21"/>
                    </w:rPr>
                    <w:t>10</w:t>
                  </w:r>
                  <w:r>
                    <w:rPr>
                      <w:rFonts w:ascii="宋体" w:hAnsi="宋体" w:cs="宋体" w:eastAsia="宋体"/>
                      <w:sz w:val="21"/>
                    </w:rPr>
                    <w:t>个。（提供单系统下共存不少于</w:t>
                  </w:r>
                  <w:r>
                    <w:rPr>
                      <w:rFonts w:ascii="calibri" w:hAnsi="calibri" w:cs="calibri" w:eastAsia="calibri"/>
                      <w:sz w:val="21"/>
                    </w:rPr>
                    <w:t>10</w:t>
                  </w:r>
                  <w:r>
                    <w:rPr>
                      <w:rFonts w:ascii="宋体" w:hAnsi="宋体" w:cs="宋体" w:eastAsia="宋体"/>
                      <w:sz w:val="21"/>
                    </w:rPr>
                    <w:t>个快照的功能截图）</w:t>
                  </w:r>
                </w:p>
                <w:p>
                  <w:pPr>
                    <w:pStyle w:val="null3"/>
                    <w:jc w:val="both"/>
                  </w:pPr>
                  <w:r>
                    <w:rPr>
                      <w:rFonts w:ascii="calibri" w:hAnsi="calibri" w:cs="calibri" w:eastAsia="calibri"/>
                      <w:sz w:val="21"/>
                    </w:rPr>
                    <w:t>24</w:t>
                  </w:r>
                  <w:r>
                    <w:rPr>
                      <w:rFonts w:ascii="宋体" w:hAnsi="宋体" w:cs="宋体" w:eastAsia="宋体"/>
                      <w:sz w:val="21"/>
                    </w:rPr>
                    <w:t>、通过桌面云服务器部署至终端本地硬盘的操作系统，需支持卸载客户端软件，同时保留操作系统的功能，便于管理人员对终端的灵活调配。（提供保留操作系统卸载客户端软件的功能截图）</w:t>
                  </w:r>
                </w:p>
                <w:p>
                  <w:pPr>
                    <w:pStyle w:val="null3"/>
                    <w:jc w:val="both"/>
                  </w:pPr>
                  <w:r>
                    <w:rPr>
                      <w:rFonts w:ascii="calibri" w:hAnsi="calibri" w:cs="calibri" w:eastAsia="calibri"/>
                      <w:sz w:val="21"/>
                    </w:rPr>
                    <w:t>25</w:t>
                  </w:r>
                  <w:r>
                    <w:rPr>
                      <w:rFonts w:ascii="宋体" w:hAnsi="宋体" w:cs="宋体" w:eastAsia="宋体"/>
                      <w:sz w:val="21"/>
                    </w:rPr>
                    <w:t>、支持软件预注册功能，支持主流应用软件的统一注册下发，无需手动逐台激活。（需要提供相应的证明材料，证明材料不限于官网截图、产品彩页、查询链接、功能截图等）</w:t>
                  </w:r>
                </w:p>
                <w:p>
                  <w:pPr>
                    <w:pStyle w:val="null3"/>
                    <w:jc w:val="both"/>
                  </w:pPr>
                  <w:r>
                    <w:rPr>
                      <w:rFonts w:ascii="calibri" w:hAnsi="calibri" w:cs="calibri" w:eastAsia="calibri"/>
                      <w:sz w:val="21"/>
                    </w:rPr>
                    <w:t>26</w:t>
                  </w:r>
                  <w:r>
                    <w:rPr>
                      <w:rFonts w:ascii="宋体" w:hAnsi="宋体" w:cs="宋体" w:eastAsia="宋体"/>
                      <w:sz w:val="21"/>
                    </w:rPr>
                    <w:t>、支持提供身份认证登录接口，支持与现有的身份认证系统对接。（需要提供相应的证明材料，证明材料不限于官网截图、产品彩页、查询链接、功能截图等）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投影仪</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LCD液晶面板，横纵比16：10，刷新率100Hz-120Hz。投影镜头，数字变焦/手动变焦，F-值1.44，焦距16.4mm，变焦比1.0-1.35，投射比1.27-1.71。灯泡，188WUHE。内置扬声器。含吊架、120英寸幕布。</w:t>
                  </w:r>
                </w:p>
                <w:p>
                  <w:pPr>
                    <w:pStyle w:val="null3"/>
                    <w:jc w:val="both"/>
                  </w:pPr>
                  <w:r>
                    <w:rPr>
                      <w:rFonts w:ascii="simsun" w:hAnsi="simsun" w:cs="simsun" w:eastAsia="simsun"/>
                      <w:sz w:val="21"/>
                    </w:rPr>
                    <w:t>（</w:t>
                  </w:r>
                  <w:r>
                    <w:rPr>
                      <w:rFonts w:ascii="simsun" w:hAnsi="simsun" w:cs="simsun" w:eastAsia="simsun"/>
                      <w:sz w:val="21"/>
                    </w:rPr>
                    <w:t>该</w:t>
                  </w:r>
                  <w:r>
                    <w:rPr>
                      <w:rFonts w:ascii="simsun" w:hAnsi="simsun" w:cs="simsun" w:eastAsia="simsun"/>
                      <w:sz w:val="21"/>
                    </w:rPr>
                    <w:t>产品属于节能产品政府采购品目清单中应强制采购的产品范围，供应商应当提供国家确定的认证机构出具的、处于有效期之内的节能产品认证证书，否则作无效投标处理。）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交换机</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48个10/100/1000BASE-T以太网端口,4个千兆SFP,交流供电；交换容量432Gbps，包转发率78Mpps，机架式</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实训室改造</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1、46台计算机网络布线</w:t>
                  </w:r>
                </w:p>
                <w:p>
                  <w:pPr>
                    <w:pStyle w:val="null3"/>
                    <w:jc w:val="both"/>
                  </w:pPr>
                  <w:r>
                    <w:rPr>
                      <w:rFonts w:ascii="宋体" w:hAnsi="宋体" w:cs="宋体" w:eastAsia="宋体"/>
                      <w:sz w:val="21"/>
                    </w:rPr>
                    <w:t>2、160平米墙面粉刷</w:t>
                  </w:r>
                </w:p>
                <w:p>
                  <w:pPr>
                    <w:pStyle w:val="null3"/>
                    <w:jc w:val="both"/>
                  </w:pPr>
                  <w:r>
                    <w:rPr>
                      <w:rFonts w:ascii="宋体" w:hAnsi="宋体" w:cs="宋体" w:eastAsia="宋体"/>
                      <w:sz w:val="21"/>
                    </w:rPr>
                    <w:t>3、教室内部文化布置3x1.5m宣传板6块，0.8x0.8m雕刻字体8个</w:t>
                  </w:r>
                </w:p>
                <w:p>
                  <w:pPr>
                    <w:pStyle w:val="null3"/>
                    <w:jc w:val="both"/>
                  </w:pPr>
                  <w:r>
                    <w:rPr>
                      <w:rFonts w:ascii="宋体" w:hAnsi="宋体" w:cs="宋体" w:eastAsia="宋体"/>
                      <w:sz w:val="21"/>
                    </w:rPr>
                    <w:t>4、楼道文化宣传3x1.5m宣传板8块</w:t>
                  </w:r>
                </w:p>
                <w:p>
                  <w:pPr>
                    <w:pStyle w:val="null3"/>
                    <w:jc w:val="both"/>
                  </w:pPr>
                  <w:r>
                    <w:rPr>
                      <w:rFonts w:ascii="宋体" w:hAnsi="宋体" w:cs="宋体" w:eastAsia="宋体"/>
                      <w:sz w:val="21"/>
                    </w:rPr>
                    <w:t>5</w:t>
                  </w:r>
                  <w:r>
                    <w:rPr>
                      <w:rFonts w:ascii="宋体" w:hAnsi="宋体" w:cs="宋体" w:eastAsia="宋体"/>
                      <w:sz w:val="21"/>
                    </w:rPr>
                    <w:t>、砸墙拆门</w:t>
                  </w:r>
                  <w:r>
                    <w:rPr>
                      <w:rFonts w:ascii="宋体" w:hAnsi="宋体" w:cs="宋体" w:eastAsia="宋体"/>
                      <w:sz w:val="21"/>
                    </w:rPr>
                    <w:t>3个，其中双开门挪到端头，门洞砌墙粉刷</w:t>
                  </w:r>
                </w:p>
                <w:p>
                  <w:pPr>
                    <w:pStyle w:val="null3"/>
                    <w:jc w:val="both"/>
                  </w:pPr>
                  <w:r>
                    <w:rPr>
                      <w:rFonts w:ascii="calibri" w:hAnsi="calibri" w:cs="calibri" w:eastAsia="calibri"/>
                      <w:sz w:val="21"/>
                    </w:rPr>
                    <w:t>6</w:t>
                  </w:r>
                  <w:r>
                    <w:rPr>
                      <w:rFonts w:ascii="宋体" w:hAnsi="宋体" w:cs="宋体" w:eastAsia="宋体"/>
                      <w:sz w:val="21"/>
                    </w:rPr>
                    <w:t>、</w:t>
                  </w:r>
                  <w:r>
                    <w:rPr>
                      <w:rFonts w:ascii="宋体" w:hAnsi="宋体" w:cs="宋体" w:eastAsia="宋体"/>
                      <w:sz w:val="21"/>
                    </w:rPr>
                    <w:t>窗帘</w:t>
                  </w:r>
                  <w:r>
                    <w:rPr>
                      <w:rFonts w:ascii="宋体" w:hAnsi="宋体" w:cs="宋体" w:eastAsia="宋体"/>
                      <w:sz w:val="21"/>
                    </w:rPr>
                    <w:t>6副，尺寸3m</w:t>
                  </w:r>
                  <w:r>
                    <w:rPr>
                      <w:rFonts w:ascii="宋体" w:hAnsi="宋体" w:cs="宋体" w:eastAsia="宋体"/>
                      <w:sz w:val="21"/>
                    </w:rPr>
                    <w:t>*1.5</w:t>
                  </w:r>
                  <w:r>
                    <w:rPr>
                      <w:rFonts w:ascii="宋体" w:hAnsi="宋体" w:cs="宋体" w:eastAsia="宋体"/>
                      <w:sz w:val="21"/>
                    </w:rPr>
                    <w:t>m，塑料材质，颜色可定制</w:t>
                  </w:r>
                </w:p>
                <w:p>
                  <w:pPr>
                    <w:pStyle w:val="null3"/>
                    <w:jc w:val="both"/>
                  </w:pPr>
                  <w:r>
                    <w:rPr>
                      <w:rFonts w:ascii="calibri" w:hAnsi="calibri" w:cs="calibri" w:eastAsia="calibri"/>
                      <w:sz w:val="21"/>
                    </w:rPr>
                    <w:t>7</w:t>
                  </w:r>
                  <w:r>
                    <w:rPr>
                      <w:rFonts w:ascii="宋体" w:hAnsi="宋体" w:cs="宋体" w:eastAsia="宋体"/>
                      <w:sz w:val="21"/>
                    </w:rPr>
                    <w:t>、实训桌</w:t>
                  </w:r>
                  <w:r>
                    <w:rPr>
                      <w:rFonts w:ascii="宋体" w:hAnsi="宋体" w:cs="宋体" w:eastAsia="宋体"/>
                      <w:sz w:val="21"/>
                    </w:rPr>
                    <w:t>2</w:t>
                  </w:r>
                  <w:r>
                    <w:rPr>
                      <w:rFonts w:ascii="宋体" w:hAnsi="宋体" w:cs="宋体" w:eastAsia="宋体"/>
                      <w:sz w:val="21"/>
                    </w:rPr>
                    <w:t>5</w:t>
                  </w:r>
                  <w:r>
                    <w:rPr>
                      <w:rFonts w:ascii="宋体" w:hAnsi="宋体" w:cs="宋体" w:eastAsia="宋体"/>
                      <w:sz w:val="21"/>
                    </w:rPr>
                    <w:t>张，尺寸</w:t>
                  </w:r>
                  <w:r>
                    <w:rPr>
                      <w:rFonts w:ascii="宋体" w:hAnsi="宋体" w:cs="宋体" w:eastAsia="宋体"/>
                      <w:sz w:val="21"/>
                    </w:rPr>
                    <w:t>≥1</w:t>
                  </w:r>
                  <w:r>
                    <w:rPr>
                      <w:rFonts w:ascii="宋体" w:hAnsi="宋体" w:cs="宋体" w:eastAsia="宋体"/>
                      <w:sz w:val="21"/>
                    </w:rPr>
                    <w:t>.4m</w:t>
                  </w:r>
                  <w:r>
                    <w:rPr>
                      <w:rFonts w:ascii="宋体" w:hAnsi="宋体" w:cs="宋体" w:eastAsia="宋体"/>
                      <w:sz w:val="21"/>
                    </w:rPr>
                    <w:t>*</w:t>
                  </w:r>
                  <w:r>
                    <w:rPr>
                      <w:rFonts w:ascii="宋体" w:hAnsi="宋体" w:cs="宋体" w:eastAsia="宋体"/>
                      <w:sz w:val="21"/>
                    </w:rPr>
                    <w:t>0.6m</w:t>
                  </w:r>
                  <w:r>
                    <w:rPr>
                      <w:rFonts w:ascii="宋体" w:hAnsi="宋体" w:cs="宋体" w:eastAsia="宋体"/>
                      <w:sz w:val="21"/>
                    </w:rPr>
                    <w:t>；实训椅</w:t>
                  </w:r>
                  <w:r>
                    <w:rPr>
                      <w:rFonts w:ascii="宋体" w:hAnsi="宋体" w:cs="宋体" w:eastAsia="宋体"/>
                      <w:sz w:val="21"/>
                    </w:rPr>
                    <w:t>4</w:t>
                  </w:r>
                  <w:r>
                    <w:rPr>
                      <w:rFonts w:ascii="宋体" w:hAnsi="宋体" w:cs="宋体" w:eastAsia="宋体"/>
                      <w:sz w:val="21"/>
                    </w:rPr>
                    <w:t>9</w:t>
                  </w:r>
                  <w:r>
                    <w:rPr>
                      <w:rFonts w:ascii="宋体" w:hAnsi="宋体" w:cs="宋体" w:eastAsia="宋体"/>
                      <w:sz w:val="21"/>
                    </w:rPr>
                    <w:t>张，参数要求：</w:t>
                  </w:r>
                </w:p>
                <w:p>
                  <w:pPr>
                    <w:pStyle w:val="null3"/>
                    <w:jc w:val="both"/>
                  </w:pPr>
                  <w:r>
                    <w:rPr>
                      <w:rFonts w:ascii="宋体" w:hAnsi="宋体" w:cs="宋体" w:eastAsia="宋体"/>
                      <w:sz w:val="21"/>
                    </w:rPr>
                    <w:t>1</w:t>
                  </w:r>
                  <w:r>
                    <w:rPr>
                      <w:rFonts w:ascii="宋体" w:hAnsi="宋体" w:cs="宋体" w:eastAsia="宋体"/>
                      <w:sz w:val="21"/>
                    </w:rPr>
                    <w:t>）钢木结构电脑桌，桌面采用绿色环保</w:t>
                  </w:r>
                  <w:r>
                    <w:rPr>
                      <w:rFonts w:ascii="宋体" w:hAnsi="宋体" w:cs="宋体" w:eastAsia="宋体"/>
                      <w:sz w:val="21"/>
                    </w:rPr>
                    <w:t>E1级三聚氰胺板面，钢制脚架，钣金配件及锌铝压铸配件可循环使用，结构稳固耐用不变性；</w:t>
                  </w:r>
                </w:p>
                <w:p>
                  <w:pPr>
                    <w:pStyle w:val="null3"/>
                    <w:jc w:val="both"/>
                  </w:pPr>
                  <w:r>
                    <w:rPr>
                      <w:rFonts w:ascii="宋体" w:hAnsi="宋体" w:cs="宋体" w:eastAsia="宋体"/>
                      <w:sz w:val="21"/>
                    </w:rPr>
                    <w:t>2</w:t>
                  </w:r>
                  <w:r>
                    <w:rPr>
                      <w:rFonts w:ascii="宋体" w:hAnsi="宋体" w:cs="宋体" w:eastAsia="宋体"/>
                      <w:sz w:val="21"/>
                    </w:rPr>
                    <w:t>）椅背框采用工业塑胶尼龙玻纤一体成型，强度好牢固；背网采用绒网布，密度小弹性好不易变形，仰靠舒适</w:t>
                  </w:r>
                  <w:r>
                    <w:rPr>
                      <w:rFonts w:ascii="宋体" w:hAnsi="宋体" w:cs="宋体" w:eastAsia="宋体"/>
                      <w:sz w:val="21"/>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合计</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一、采购人应在中标通知书发出之日起三十日内与中标人签订采购合同。 二、采购人和中标人签订的采购合同不得对招标文件确定的事项以及中标人的投标文件作实质性修改。</w:t>
      </w:r>
    </w:p>
    <w:p>
      <w:pPr>
        <w:pStyle w:val="null3"/>
        <w:outlineLvl w:val="3"/>
      </w:pPr>
      <w:r>
        <w:rPr>
          <w:sz w:val="24"/>
          <w:b/>
        </w:rPr>
        <w:t>3.4.2交货地点</w:t>
      </w:r>
    </w:p>
    <w:p>
      <w:pPr>
        <w:pStyle w:val="null3"/>
      </w:pPr>
      <w:r>
        <w:rPr/>
        <w:t>采购包1：</w:t>
      </w:r>
    </w:p>
    <w:p>
      <w:pPr>
        <w:pStyle w:val="null3"/>
      </w:pPr>
      <w:r>
        <w:rPr/>
        <w:t>陕西能源职业技术学院</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项目实施完毕并验收合格后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交付期：45日历日 验收方式：按照政府采购合同约定的货物、技术、服务、安全标准组织对每一项货物、技术、服务、安全标准的履约情况进行验收，并出具验收书。</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本项目质保期要求不低于壹年。质保期从验收合格后开始计算。质保期以整个项目为单位进行响应。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1）甲乙双方均应全面履行本合同，任何一方未能按照本合同的约定履行自己的义务，应当承担违约责任。 2）乙方逾期交付使用的，则每逾期一天，按合同总额的3‰向甲方支付违约金，并承担因此给甲方造成的实际损失。逾期交付超过10天的，甲方有权单方解除合同。 3）若乙方未能按照合同约定的质量标准履行合同，甲方有权单方解除合同。对甲方造成损失的，乙方应对甲方损失全额赔偿，并按照合同金额20%的标准承担违约金。 4）若乙方未按本合同的约定提供保修服务，甲方有权自行委托第三方提供甲方所需要的技术支持和售后服务，所发生的费用由乙方承担，如因此造成甲方损失的，乙方应承担赔偿责任。 5）甲乙双方的任何一方遇法定不可抗因素，造成合同履行不能或延时，由双方协商解决 解决争议的方法： 本合同执行过程中若发生争议，双方应协商解决，否则均可向甲方所在地人民法院起诉。</w:t>
      </w:r>
    </w:p>
    <w:p>
      <w:pPr>
        <w:pStyle w:val="null3"/>
        <w:jc w:val="left"/>
        <w:outlineLvl w:val="2"/>
      </w:pPr>
      <w:r>
        <w:rPr>
          <w:sz w:val="28"/>
          <w:b/>
        </w:rPr>
        <w:t>3.5其他要求</w:t>
      </w:r>
    </w:p>
    <w:p>
      <w:pPr>
        <w:pStyle w:val="null3"/>
      </w:pPr>
      <w:r>
        <w:rPr/>
        <w:t>投标单位投标保证金以保函形式提交的，请提前将保函发至代理机构邮箱，以便核对。邮箱地址：cuijing@sxzjtc.com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供应商基本资格证明文件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财务制度证明材料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供应商基本资格证明文件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w:t>
            </w:r>
          </w:p>
        </w:tc>
        <w:tc>
          <w:tcPr>
            <w:tcW w:type="dxa" w:w="3322"/>
          </w:tcPr>
          <w:p>
            <w:pPr>
              <w:pStyle w:val="null3"/>
            </w:pPr>
            <w:r>
              <w:rPr/>
              <w:t>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供应商特殊资格证明文件 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投标分项报价表 标的清单 投标文件封面</w:t>
            </w:r>
          </w:p>
        </w:tc>
      </w:tr>
      <w:tr>
        <w:tc>
          <w:tcPr>
            <w:tcW w:type="dxa" w:w="831"/>
          </w:tcPr>
          <w:p>
            <w:pPr>
              <w:pStyle w:val="null3"/>
            </w:pPr>
            <w:r>
              <w:rPr/>
              <w:t>2</w:t>
            </w:r>
          </w:p>
        </w:tc>
        <w:tc>
          <w:tcPr>
            <w:tcW w:type="dxa" w:w="2492"/>
          </w:tcPr>
          <w:p>
            <w:pPr>
              <w:pStyle w:val="null3"/>
            </w:pPr>
            <w:r>
              <w:rPr/>
              <w:t>交付期</w:t>
            </w:r>
          </w:p>
        </w:tc>
        <w:tc>
          <w:tcPr>
            <w:tcW w:type="dxa" w:w="3322"/>
          </w:tcPr>
          <w:p>
            <w:pPr>
              <w:pStyle w:val="null3"/>
            </w:pPr>
            <w:r>
              <w:rPr/>
              <w:t>交付期是否符合招标文件要求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质保期是否符合招标文件要求。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支付方式 （付款方式）</w:t>
            </w:r>
          </w:p>
        </w:tc>
        <w:tc>
          <w:tcPr>
            <w:tcW w:type="dxa" w:w="3322"/>
          </w:tcPr>
          <w:p>
            <w:pPr>
              <w:pStyle w:val="null3"/>
            </w:pPr>
            <w:r>
              <w:rPr/>
              <w:t>付款方式是否符合招标文件要求。</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投标文件有效期是否合格。</w:t>
            </w:r>
          </w:p>
        </w:tc>
        <w:tc>
          <w:tcPr>
            <w:tcW w:type="dxa" w:w="1661"/>
          </w:tcPr>
          <w:p>
            <w:pPr>
              <w:pStyle w:val="null3"/>
            </w:pPr>
            <w:r>
              <w:rPr/>
              <w:t>商务偏离表</w:t>
            </w:r>
          </w:p>
        </w:tc>
      </w:tr>
      <w:tr>
        <w:tc>
          <w:tcPr>
            <w:tcW w:type="dxa" w:w="831"/>
          </w:tcPr>
          <w:p>
            <w:pPr>
              <w:pStyle w:val="null3"/>
            </w:pPr>
            <w:r>
              <w:rPr/>
              <w:t>6</w:t>
            </w:r>
          </w:p>
        </w:tc>
        <w:tc>
          <w:tcPr>
            <w:tcW w:type="dxa" w:w="2492"/>
          </w:tcPr>
          <w:p>
            <w:pPr>
              <w:pStyle w:val="null3"/>
            </w:pPr>
            <w:r>
              <w:rPr/>
              <w:t>保证金</w:t>
            </w:r>
          </w:p>
        </w:tc>
        <w:tc>
          <w:tcPr>
            <w:tcW w:type="dxa" w:w="3322"/>
          </w:tcPr>
          <w:p>
            <w:pPr>
              <w:pStyle w:val="null3"/>
            </w:pPr>
            <w:r>
              <w:rPr/>
              <w:t>保证金是否符合招标文件要求。</w:t>
            </w:r>
          </w:p>
        </w:tc>
        <w:tc>
          <w:tcPr>
            <w:tcW w:type="dxa" w:w="1661"/>
          </w:tcPr>
          <w:p>
            <w:pPr>
              <w:pStyle w:val="null3"/>
            </w:pPr>
            <w:r>
              <w:rPr/>
              <w:t>商务偏离表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产品技术参数和配置满足招标文件要求的,得35分。其中标注★项参数不满足招标文件要求的1条扣2分，一般参数不满足招标文件要求的1条扣1分，扣完为止； 评审依据：根据投标文件中所附技术资料进行评审（包括但不限产品彩页、产品技术参数及功能介绍的官网截图、检测报告等。）</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技术参数</w:t>
            </w:r>
          </w:p>
        </w:tc>
      </w:tr>
      <w:tr>
        <w:tc>
          <w:tcPr>
            <w:tcW w:type="dxa" w:w="831"/>
            <w:vMerge/>
          </w:tcPr>
          <w:p/>
        </w:tc>
        <w:tc>
          <w:tcPr>
            <w:tcW w:type="dxa" w:w="1661"/>
          </w:tcPr>
          <w:p>
            <w:pPr>
              <w:pStyle w:val="null3"/>
            </w:pPr>
            <w:r>
              <w:rPr/>
              <w:t>质量保证</w:t>
            </w:r>
          </w:p>
        </w:tc>
        <w:tc>
          <w:tcPr>
            <w:tcW w:type="dxa" w:w="2492"/>
          </w:tcPr>
          <w:p>
            <w:pPr>
              <w:pStyle w:val="null3"/>
            </w:pPr>
            <w:r>
              <w:rPr/>
              <w:t>合法来源渠道证明文件（包含但不限定于厂家授权书、销售协议、代理证明等资料。 1.证明材料齐全得3分； 2.证明材料部分缺少,基本能佐证所投产品的得2分； 3.相关材料明确程度一般无法佐证所投产品的，计1分。未提供不得分。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供应商须针对本项目提供详细、具体的实施方案，并有具体的验收方案；从以下内容进行评审：（1）项目实施方案；（2）人员岗位职责、组织结构；（3）服务质量保证措施；（4）提供供货方案，能够保证产品的配送、安装及调试。 以上4项内容每一项内容全面详细、阐述条理清晰得2.5分，每有一点存在缺陷，扣1分，扣完为止。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根据投标人提供针对本项目的售后服务方案（包括但不限于售后服务人员安排，售后服务响应时间、出现故障的紧急措施等内容）进行评分： 售后服务方案完整详细、具体可行得6分； 售后服务方案基本完整，具有一定的可行性得3分；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根据投标人提供针对本项目培训方案（包括但不限于对采购人及其他使用人员的培训计划、培训时间、培训次数、培训内容等）进行评分： 培训方案详细明确、具体可行得6分； 培训方案基本完整，具有一定的可行性得3分；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提供投标人2021年1月1日至今的类似业绩（以合同签订时间为准），提供合同复印件（扫描件）加盖投标人公章，每提供1份得2分，最高得10分。 注：业绩证明材料为加盖投标人公章的合同复印件或扫描件（含首页、采购设备品牌型号页、签字盖章页）时间以合同签订时间为准，未提供或提供不全的不得分，原件备查。</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报价得分30.00分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详见附件：供应商基本资格证明文件</w:t>
      </w:r>
    </w:p>
    <w:p>
      <w:pPr>
        <w:pStyle w:val="null3"/>
        <w:ind w:firstLine="960"/>
      </w:pPr>
      <w:r>
        <w:rPr/>
        <w:t>详见附件：供应商特殊资格证明文件</w:t>
      </w:r>
    </w:p>
    <w:p>
      <w:pPr>
        <w:pStyle w:val="null3"/>
        <w:ind w:firstLine="960"/>
      </w:pPr>
      <w:r>
        <w:rPr/>
        <w:t>详见附件：财务制度证明材料</w:t>
      </w:r>
    </w:p>
    <w:p>
      <w:pPr>
        <w:pStyle w:val="null3"/>
        <w:ind w:firstLine="960"/>
      </w:pPr>
      <w:r>
        <w:rPr/>
        <w:t>详见附件：技术参数</w:t>
      </w:r>
    </w:p>
    <w:p>
      <w:pPr>
        <w:pStyle w:val="null3"/>
        <w:ind w:firstLine="960"/>
      </w:pPr>
      <w:r>
        <w:rPr/>
        <w:t>详见附件：培训方案</w:t>
      </w:r>
    </w:p>
    <w:p>
      <w:pPr>
        <w:pStyle w:val="null3"/>
        <w:ind w:firstLine="960"/>
      </w:pPr>
      <w:r>
        <w:rPr/>
        <w:t>详见附件：实施方案</w:t>
      </w:r>
    </w:p>
    <w:p>
      <w:pPr>
        <w:pStyle w:val="null3"/>
        <w:ind w:firstLine="960"/>
      </w:pPr>
      <w:r>
        <w:rPr/>
        <w:t>详见附件：售后服务方案</w:t>
      </w:r>
    </w:p>
    <w:p>
      <w:pPr>
        <w:pStyle w:val="null3"/>
        <w:ind w:firstLine="960"/>
      </w:pPr>
      <w:r>
        <w:rPr/>
        <w:t>详见附件：质量保证</w:t>
      </w:r>
    </w:p>
    <w:p>
      <w:pPr>
        <w:pStyle w:val="null3"/>
        <w:ind w:firstLine="960"/>
      </w:pPr>
      <w:r>
        <w:rPr/>
        <w:t>详见附件：业绩一览表</w:t>
      </w:r>
    </w:p>
    <w:p>
      <w:pPr>
        <w:pStyle w:val="null3"/>
        <w:ind w:firstLine="960"/>
      </w:pPr>
      <w:r>
        <w:rPr/>
        <w:t>详见附件：投标分项报价表</w:t>
      </w:r>
    </w:p>
    <w:p>
      <w:pPr>
        <w:pStyle w:val="null3"/>
        <w:ind w:firstLine="960"/>
      </w:pPr>
      <w:r>
        <w:rPr/>
        <w:t>详见附件：商务偏离表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详见附件：合同格式（参考）.docx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