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2024年度统建通用型政务信息化第三方服务（第三方测试、等保、密评）项目</w:t>
      </w:r>
    </w:p>
    <w:p>
      <w:pPr>
        <w:pStyle w:val="null3"/>
        <w:jc w:val="center"/>
        <w:outlineLvl w:val="2"/>
      </w:pPr>
      <w:r>
        <w:rPr>
          <w:sz w:val="28"/>
          <w:b/>
        </w:rPr>
        <w:t>采购项目编号：</w:t>
      </w:r>
      <w:r>
        <w:rPr>
          <w:sz w:val="28"/>
          <w:b/>
        </w:rPr>
        <w:t>SZT2024-SN-SC-ZC-FW-0797</w:t>
      </w:r>
      <w:r>
        <w:br/>
      </w:r>
      <w:r>
        <w:br/>
      </w:r>
      <w:r>
        <w:br/>
      </w:r>
    </w:p>
    <w:p>
      <w:pPr>
        <w:pStyle w:val="null3"/>
        <w:jc w:val="center"/>
        <w:outlineLvl w:val="2"/>
      </w:pPr>
      <w:r>
        <w:rPr>
          <w:sz w:val="28"/>
          <w:b/>
        </w:rPr>
        <w:t>陕西省数据和政务服务局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2024年07月30日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陕西省数据和政务服务局</w:t>
      </w:r>
      <w:r>
        <w:rPr/>
        <w:t>委托，拟对</w:t>
      </w:r>
      <w:r>
        <w:rPr/>
        <w:t>2024年度统建通用型政务信息化第三方服务（第三方测试、等保、密评）项目</w:t>
      </w:r>
      <w:r>
        <w:rPr/>
        <w:t>进行国内公开招标，兹邀请符合本次招标要求的供应商参加投标。</w:t>
      </w:r>
    </w:p>
    <w:p>
      <w:pPr>
        <w:pStyle w:val="null3"/>
        <w:outlineLvl w:val="2"/>
      </w:pPr>
      <w:r>
        <w:rPr>
          <w:sz w:val="28"/>
          <w:b/>
        </w:rPr>
        <w:t>一、采购项目编号：</w:t>
      </w:r>
      <w:r>
        <w:rPr>
          <w:sz w:val="28"/>
          <w:b/>
        </w:rPr>
        <w:t>SZT2024-SN-SC-ZC-FW-0797</w:t>
      </w:r>
    </w:p>
    <w:p>
      <w:pPr>
        <w:pStyle w:val="null3"/>
        <w:outlineLvl w:val="2"/>
      </w:pPr>
      <w:r>
        <w:rPr>
          <w:sz w:val="28"/>
          <w:b/>
        </w:rPr>
        <w:t>二、采购项目名称：</w:t>
      </w:r>
      <w:r>
        <w:rPr>
          <w:sz w:val="28"/>
          <w:b/>
        </w:rPr>
        <w:t>2024年度统建通用型政务信息化第三方服务（第三方测试、等保、密评）项目</w:t>
      </w:r>
    </w:p>
    <w:p>
      <w:pPr>
        <w:pStyle w:val="null3"/>
        <w:outlineLvl w:val="2"/>
      </w:pPr>
      <w:r>
        <w:rPr>
          <w:sz w:val="28"/>
          <w:b/>
        </w:rPr>
        <w:t>三、招标项目简介</w:t>
      </w:r>
    </w:p>
    <w:p>
      <w:pPr>
        <w:pStyle w:val="null3"/>
        <w:ind w:firstLine="480"/>
      </w:pPr>
      <w:r>
        <w:rPr/>
        <w:t>第三方测试、等保、密评</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2、CMA检验检测机构资质认定证书：供应商须具有市场监督管理局颁发的CMA检验检测机构资质认定证书；</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2、CMA检验检测机构资质认定证书：供应商须具有市场监督管理局颁发的CMA检验检测机构资质认定证书；</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采购包3：</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2、网络安全等级测评与检测评估机构服务认证证书：供应商须具有网络安全等级测评与检测评估机构服务认证证书；</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采购包4：</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2、网络安全等级测评与检测评估机构服务认证证书：供应商须具有网络安全等级测评与检测评估机构服务认证证书；</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采购包5：</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2、国家密码管理部门同意其开展商用密码应用安全性评估的证明资料：供应商须具备国家密码管理部门同意其开展商用密码应用安全性评估的证明资料，投标人提供证明资料复印件并加盖公章；</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采购包6：</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2、国家密码管理部门同意其开展商用密码应用安全性评估的证明资料：供应商须具备国家密码管理部门同意其开展商用密码应用安全性评估的证明资料，投标人提供证明资料复印件并加盖公章；</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陕西省数据和政务服务局</w:t>
      </w:r>
    </w:p>
    <w:p>
      <w:pPr>
        <w:pStyle w:val="null3"/>
      </w:pPr>
      <w:r>
        <w:rPr/>
        <w:t xml:space="preserve"> 地址： </w:t>
      </w:r>
      <w:r>
        <w:rPr/>
        <w:t>陕西省西安市新城区新城大院11号楼</w:t>
      </w:r>
    </w:p>
    <w:p>
      <w:pPr>
        <w:pStyle w:val="null3"/>
      </w:pPr>
      <w:r>
        <w:rPr/>
        <w:t xml:space="preserve"> 邮编： </w:t>
      </w:r>
      <w:r>
        <w:rPr/>
        <w:t>710000</w:t>
      </w:r>
    </w:p>
    <w:p>
      <w:pPr>
        <w:pStyle w:val="null3"/>
      </w:pPr>
      <w:r>
        <w:rPr/>
        <w:t xml:space="preserve"> 联系人： </w:t>
      </w:r>
      <w:r>
        <w:rPr/>
        <w:t>崔老师</w:t>
      </w:r>
    </w:p>
    <w:p>
      <w:pPr>
        <w:pStyle w:val="null3"/>
      </w:pPr>
      <w:r>
        <w:rPr/>
        <w:t xml:space="preserve"> 联系电话： </w:t>
      </w:r>
      <w:r>
        <w:rPr/>
        <w:t>029-63919550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采购包1：1,260,000.00元</w:t>
            </w:r>
          </w:p>
          <w:p>
            <w:pPr>
              <w:pStyle w:val="null3"/>
            </w:pPr>
            <w:r>
              <w:rPr/>
              <w:t>采购包2：1,570,000.00元</w:t>
            </w:r>
          </w:p>
          <w:p>
            <w:pPr>
              <w:pStyle w:val="null3"/>
            </w:pPr>
            <w:r>
              <w:rPr/>
              <w:t>采购包3：800,000.00元</w:t>
            </w:r>
          </w:p>
          <w:p>
            <w:pPr>
              <w:pStyle w:val="null3"/>
            </w:pPr>
            <w:r>
              <w:rPr/>
              <w:t>采购包4：900,000.00元</w:t>
            </w:r>
          </w:p>
          <w:p>
            <w:pPr>
              <w:pStyle w:val="null3"/>
            </w:pPr>
            <w:r>
              <w:rPr/>
              <w:t>采购包5：560,000.00元</w:t>
            </w:r>
          </w:p>
          <w:p>
            <w:pPr>
              <w:pStyle w:val="null3"/>
            </w:pPr>
            <w:r>
              <w:rPr/>
              <w:t>采购包6：720,000.00元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采购包2保证金金额：20,000.00元</w:t>
            </w:r>
          </w:p>
          <w:p>
            <w:pPr>
              <w:pStyle w:val="null3"/>
            </w:pPr>
            <w:r>
              <w:rPr/>
              <w:t>采购包3保证金金额：15,000.00元</w:t>
            </w:r>
          </w:p>
          <w:p>
            <w:pPr>
              <w:pStyle w:val="null3"/>
            </w:pPr>
            <w:r>
              <w:rPr/>
              <w:t>采购包4保证金金额：15,000.00元</w:t>
            </w:r>
          </w:p>
          <w:p>
            <w:pPr>
              <w:pStyle w:val="null3"/>
            </w:pPr>
            <w:r>
              <w:rPr/>
              <w:t>采购包5保证金金额：10,000.00元</w:t>
            </w:r>
          </w:p>
          <w:p>
            <w:pPr>
              <w:pStyle w:val="null3"/>
            </w:pPr>
            <w:r>
              <w:rPr/>
              <w:t>采购包6保证金金额：12,000.00元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开户名称：陕西中技招标有限公司（向我公司转账时，请备注清楚项目编号后四位数字及采购包号）</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甲方应向乙方支付招标代理服务费。甲方同意乙方的招标代理服务费参见国家计委颁布的《招标代理服务收费管理暂行办法》（计价格[2002]1980号）和（发改办价格[2011]534号）服务类收费标准，按照中标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陕西省数据和政务服务局</w:t>
      </w:r>
      <w:r>
        <w:rPr/>
        <w:t>和</w:t>
      </w:r>
      <w:r>
        <w:rPr/>
        <w:t>陕西中技招标有限公司</w:t>
      </w:r>
      <w:r>
        <w:rPr/>
        <w:t>享有。对招标文件中供应商参加本次政府采购活动应当具备的条件，招标项目技术、服务、商务及其他要求，评标细则及标准由</w:t>
      </w:r>
      <w:r>
        <w:rPr/>
        <w:t>陕西省数据和政务服务局</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陕西省数据和政务服务局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验收依据 ⑴本合同及附件文本所约定的验收标准； ⑵招标文件、投标文件、澄清表（函）； ⑶国家相应的标准、规范。</w:t>
      </w:r>
    </w:p>
    <w:p>
      <w:pPr>
        <w:pStyle w:val="null3"/>
      </w:pPr>
      <w:r>
        <w:rPr/>
        <w:t>采购包2：</w:t>
      </w:r>
    </w:p>
    <w:p>
      <w:pPr>
        <w:pStyle w:val="null3"/>
      </w:pPr>
      <w:r>
        <w:rPr/>
        <w:t>验收依据 ⑴本合同及附件文本所约定的验收标准； ⑵招标文件、投标文件、澄清表（函）； ⑶国家相应的标准、规范。</w:t>
      </w:r>
    </w:p>
    <w:p>
      <w:pPr>
        <w:pStyle w:val="null3"/>
      </w:pPr>
      <w:r>
        <w:rPr/>
        <w:t>采购包3：</w:t>
      </w:r>
    </w:p>
    <w:p>
      <w:pPr>
        <w:pStyle w:val="null3"/>
      </w:pPr>
      <w:r>
        <w:rPr/>
        <w:t>验收依据 ⑴本合同及附件文本所约定的验收标准； ⑵招标文件、投标文件、澄清表（函）； ⑶国家相应的标准、规范。</w:t>
      </w:r>
    </w:p>
    <w:p>
      <w:pPr>
        <w:pStyle w:val="null3"/>
      </w:pPr>
      <w:r>
        <w:rPr/>
        <w:t>采购包4：</w:t>
      </w:r>
    </w:p>
    <w:p>
      <w:pPr>
        <w:pStyle w:val="null3"/>
      </w:pPr>
      <w:r>
        <w:rPr/>
        <w:t>验收依据 ⑴本合同及附件文本所约定的验收标准； ⑵招标文件、投标文件、澄清表（函）； ⑶国家相应的标准、规范。</w:t>
      </w:r>
    </w:p>
    <w:p>
      <w:pPr>
        <w:pStyle w:val="null3"/>
      </w:pPr>
      <w:r>
        <w:rPr/>
        <w:t>采购包5：</w:t>
      </w:r>
    </w:p>
    <w:p>
      <w:pPr>
        <w:pStyle w:val="null3"/>
      </w:pPr>
      <w:r>
        <w:rPr/>
        <w:t>验收依据 ⑴本合同及附件文本所约定的验收标准； ⑵招标文件、投标文件、澄清表（函）； ⑶国家相应的标准、规范。</w:t>
      </w:r>
    </w:p>
    <w:p>
      <w:pPr>
        <w:pStyle w:val="null3"/>
      </w:pPr>
      <w:r>
        <w:rPr/>
        <w:t>采购包6：</w:t>
      </w:r>
    </w:p>
    <w:p>
      <w:pPr>
        <w:pStyle w:val="null3"/>
      </w:pPr>
      <w:r>
        <w:rPr/>
        <w:t>验收依据 ⑴本合同及附件文本所约定的验收标准； ⑵招标文件、投标文件、澄清表（函）；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第三方测试、等保、密评</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1,260,000.00</w:t>
      </w:r>
    </w:p>
    <w:p>
      <w:pPr>
        <w:pStyle w:val="null3"/>
      </w:pPr>
      <w:r>
        <w:rPr/>
        <w:t>采购包最高限价（元）: 1,260,000.00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第三方测试</w:t>
            </w:r>
          </w:p>
        </w:tc>
        <w:tc>
          <w:tcPr>
            <w:tcW w:type="dxa" w:w="831"/>
          </w:tcPr>
          <w:p>
            <w:pPr>
              <w:pStyle w:val="null3"/>
              <w:jc w:val="right"/>
            </w:pPr>
            <w:r>
              <w:rPr/>
              <w:t>1.00</w:t>
            </w:r>
          </w:p>
        </w:tc>
        <w:tc>
          <w:tcPr>
            <w:tcW w:type="dxa" w:w="831"/>
          </w:tcPr>
          <w:p>
            <w:pPr>
              <w:pStyle w:val="null3"/>
              <w:jc w:val="right"/>
            </w:pPr>
            <w:r>
              <w:rPr/>
              <w:t>1,260,000.00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1,570,000.00</w:t>
      </w:r>
    </w:p>
    <w:p>
      <w:pPr>
        <w:pStyle w:val="null3"/>
      </w:pPr>
      <w:r>
        <w:rPr/>
        <w:t>采购包最高限价（元）: 1,570,000.00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第三方测试</w:t>
            </w:r>
          </w:p>
        </w:tc>
        <w:tc>
          <w:tcPr>
            <w:tcW w:type="dxa" w:w="831"/>
          </w:tcPr>
          <w:p>
            <w:pPr>
              <w:pStyle w:val="null3"/>
              <w:jc w:val="right"/>
            </w:pPr>
            <w:r>
              <w:rPr/>
              <w:t>1.00</w:t>
            </w:r>
          </w:p>
        </w:tc>
        <w:tc>
          <w:tcPr>
            <w:tcW w:type="dxa" w:w="831"/>
          </w:tcPr>
          <w:p>
            <w:pPr>
              <w:pStyle w:val="null3"/>
              <w:jc w:val="right"/>
            </w:pPr>
            <w:r>
              <w:rPr/>
              <w:t>1,570,000.00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等保测试</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等保测试</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560,000.00</w:t>
      </w:r>
    </w:p>
    <w:p>
      <w:pPr>
        <w:pStyle w:val="null3"/>
      </w:pPr>
      <w:r>
        <w:rPr/>
        <w:t>采购包最高限价（元）: 560,000.00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密码评估</w:t>
            </w:r>
          </w:p>
        </w:tc>
        <w:tc>
          <w:tcPr>
            <w:tcW w:type="dxa" w:w="831"/>
          </w:tcPr>
          <w:p>
            <w:pPr>
              <w:pStyle w:val="null3"/>
              <w:jc w:val="right"/>
            </w:pPr>
            <w:r>
              <w:rPr/>
              <w:t>1.00</w:t>
            </w:r>
          </w:p>
        </w:tc>
        <w:tc>
          <w:tcPr>
            <w:tcW w:type="dxa" w:w="831"/>
          </w:tcPr>
          <w:p>
            <w:pPr>
              <w:pStyle w:val="null3"/>
              <w:jc w:val="right"/>
            </w:pPr>
            <w:r>
              <w:rPr/>
              <w:t>560,000.00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720,000.00</w:t>
      </w:r>
    </w:p>
    <w:p>
      <w:pPr>
        <w:pStyle w:val="null3"/>
      </w:pPr>
      <w:r>
        <w:rPr/>
        <w:t>采购包最高限价（元）: 720,000.00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密码评估</w:t>
            </w:r>
          </w:p>
        </w:tc>
        <w:tc>
          <w:tcPr>
            <w:tcW w:type="dxa" w:w="831"/>
          </w:tcPr>
          <w:p>
            <w:pPr>
              <w:pStyle w:val="null3"/>
              <w:jc w:val="right"/>
            </w:pPr>
            <w:r>
              <w:rPr/>
              <w:t>1.00</w:t>
            </w:r>
          </w:p>
        </w:tc>
        <w:tc>
          <w:tcPr>
            <w:tcW w:type="dxa" w:w="831"/>
          </w:tcPr>
          <w:p>
            <w:pPr>
              <w:pStyle w:val="null3"/>
              <w:jc w:val="right"/>
            </w:pPr>
            <w:r>
              <w:rPr/>
              <w:t>720,000.00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标的名称：第三方测试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0"/>
              <w:jc w:val="left"/>
            </w:pPr>
            <w:r>
              <w:rPr>
                <w:rFonts w:ascii="仿宋_gb2312" w:hAnsi="仿宋_gb2312" w:cs="仿宋_gb2312" w:eastAsia="仿宋_gb2312"/>
                <w:sz w:val="32"/>
              </w:rPr>
              <w:t>陕西省数字资源管理运营服务等</w:t>
            </w:r>
            <w:r>
              <w:rPr>
                <w:rFonts w:ascii="仿宋_gb2312" w:hAnsi="仿宋_gb2312" w:cs="仿宋_gb2312" w:eastAsia="仿宋_gb2312"/>
                <w:sz w:val="32"/>
              </w:rPr>
              <w:t>7个项目第三方测试服务</w:t>
            </w:r>
          </w:p>
          <w:p>
            <w:pPr>
              <w:pStyle w:val="null3"/>
              <w:ind w:firstLine="643"/>
              <w:jc w:val="left"/>
            </w:pPr>
            <w:r>
              <w:rPr>
                <w:rFonts w:ascii="黑体" w:hAnsi="黑体" w:cs="黑体" w:eastAsia="黑体"/>
                <w:sz w:val="32"/>
                <w:b/>
              </w:rPr>
              <w:t>二、服务内容</w:t>
            </w:r>
          </w:p>
          <w:p>
            <w:pPr>
              <w:pStyle w:val="null3"/>
              <w:ind w:firstLine="640"/>
              <w:jc w:val="both"/>
            </w:pPr>
            <w:r>
              <w:rPr>
                <w:rFonts w:ascii="仿宋_gb2312" w:hAnsi="仿宋_gb2312" w:cs="仿宋_gb2312" w:eastAsia="仿宋_gb2312"/>
                <w:sz w:val="32"/>
              </w:rPr>
              <w:t>根据相关质量标准，针对陕西省数字政府运维安全中枢平台服务</w:t>
            </w:r>
            <w:r>
              <w:rPr>
                <w:rFonts w:ascii="仿宋_gb2312" w:hAnsi="仿宋_gb2312" w:cs="仿宋_gb2312" w:eastAsia="仿宋_gb2312"/>
                <w:sz w:val="32"/>
              </w:rPr>
              <w:t>项目</w:t>
            </w:r>
            <w:r>
              <w:rPr>
                <w:rFonts w:ascii="仿宋_gb2312" w:hAnsi="仿宋_gb2312" w:cs="仿宋_gb2312" w:eastAsia="仿宋_gb2312"/>
                <w:sz w:val="32"/>
              </w:rPr>
              <w:t>、陕西省数字政府网络安全监测提升优化服务项目、陕西省公共数据授权运营服务项目、陕西省视频图像共享交换总平台服务项目、陕西</w:t>
            </w:r>
            <w:r>
              <w:rPr>
                <w:rFonts w:ascii="仿宋_gb2312" w:hAnsi="仿宋_gb2312" w:cs="仿宋_gb2312" w:eastAsia="仿宋_gb2312"/>
                <w:sz w:val="32"/>
              </w:rPr>
              <w:t>12345政务服务便民热线省级平台运营服务项目、陕西省经济社会运行监测建设项目、陕西省数字资源管理运营服务项目所涉及的软件系统，进行功能、性能等方面的软件测试，验证项目是否达到验收要求，并出具《测试报告》。</w:t>
            </w:r>
          </w:p>
          <w:p>
            <w:pPr>
              <w:pStyle w:val="null3"/>
              <w:ind w:firstLine="643"/>
              <w:jc w:val="both"/>
            </w:pPr>
            <w:r>
              <w:rPr>
                <w:rFonts w:ascii="楷体" w:hAnsi="楷体" w:cs="楷体" w:eastAsia="楷体"/>
                <w:sz w:val="32"/>
                <w:b/>
              </w:rPr>
              <w:t>1．服务内容</w:t>
            </w:r>
          </w:p>
          <w:p>
            <w:pPr>
              <w:pStyle w:val="null3"/>
              <w:ind w:firstLine="640"/>
              <w:jc w:val="both"/>
            </w:pPr>
            <w:r>
              <w:rPr>
                <w:rFonts w:ascii="仿宋_gb2312" w:hAnsi="仿宋_gb2312" w:cs="仿宋_gb2312" w:eastAsia="仿宋_gb2312"/>
                <w:sz w:val="32"/>
              </w:rPr>
              <w:t>针对项目总体情况、项目进度计划情况和测试工作要求，制定整体测试工作方案，方案内容包括但不限于：测试背景、测试标准、测试计划、测试用例、测试数据、采用的测试方法及工具、测试质量保障、参与各方的职责等。</w:t>
            </w:r>
          </w:p>
          <w:p>
            <w:pPr>
              <w:pStyle w:val="null3"/>
              <w:ind w:firstLine="643"/>
              <w:jc w:val="both"/>
            </w:pPr>
            <w:r>
              <w:rPr>
                <w:rFonts w:ascii="楷体" w:hAnsi="楷体" w:cs="楷体" w:eastAsia="楷体"/>
                <w:sz w:val="32"/>
                <w:b/>
              </w:rPr>
              <w:t>（</w:t>
            </w:r>
            <w:r>
              <w:rPr>
                <w:rFonts w:ascii="楷体" w:hAnsi="楷体" w:cs="楷体" w:eastAsia="楷体"/>
                <w:sz w:val="32"/>
                <w:b/>
              </w:rPr>
              <w:t>1）功能测试</w:t>
            </w:r>
          </w:p>
          <w:p>
            <w:pPr>
              <w:pStyle w:val="null3"/>
              <w:ind w:firstLine="640"/>
              <w:jc w:val="both"/>
            </w:pPr>
            <w:r>
              <w:rPr>
                <w:rFonts w:ascii="仿宋_gb2312" w:hAnsi="仿宋_gb2312" w:cs="仿宋_gb2312" w:eastAsia="仿宋_gb2312"/>
                <w:sz w:val="32"/>
              </w:rPr>
              <w:t>功能测评主要是对应用系统进行功能测试和业务流程测试，根据待测系统需求规格说明、系统设计文档中的功能需求，重点检查功能完备性、功能正确性、功能适合性以及功能依从性。</w:t>
            </w:r>
          </w:p>
          <w:p>
            <w:pPr>
              <w:pStyle w:val="null3"/>
              <w:ind w:firstLine="643"/>
              <w:jc w:val="both"/>
            </w:pPr>
            <w:r>
              <w:rPr>
                <w:rFonts w:ascii="楷体" w:hAnsi="楷体" w:cs="楷体" w:eastAsia="楷体"/>
                <w:sz w:val="32"/>
                <w:b/>
              </w:rPr>
              <w:t>（</w:t>
            </w:r>
            <w:r>
              <w:rPr>
                <w:rFonts w:ascii="楷体" w:hAnsi="楷体" w:cs="楷体" w:eastAsia="楷体"/>
                <w:sz w:val="32"/>
                <w:b/>
              </w:rPr>
              <w:t>2）性能测试</w:t>
            </w:r>
          </w:p>
          <w:p>
            <w:pPr>
              <w:pStyle w:val="null3"/>
              <w:ind w:firstLine="640"/>
              <w:jc w:val="both"/>
            </w:pPr>
            <w:r>
              <w:rPr>
                <w:rFonts w:ascii="仿宋_gb2312" w:hAnsi="仿宋_gb2312" w:cs="仿宋_gb2312" w:eastAsia="仿宋_gb2312"/>
                <w:sz w:val="32"/>
              </w:rPr>
              <w:t>性能测试主要是验证应用系统的各项性能指标是否满足性能需求，根据待测系统需求规格说明、系统设计文档中的性能需求，结合系统使用场景，分析性能相关的测评要求，制定测评案例，性能测试主要包括负载测试、压力测试、疲劳测试等。</w:t>
            </w:r>
          </w:p>
          <w:p>
            <w:pPr>
              <w:pStyle w:val="null3"/>
              <w:ind w:firstLine="640"/>
              <w:jc w:val="both"/>
            </w:pPr>
            <w:r>
              <w:rPr>
                <w:rFonts w:ascii="仿宋_gb2312" w:hAnsi="仿宋_gb2312" w:cs="仿宋_gb2312" w:eastAsia="仿宋_gb2312"/>
                <w:sz w:val="32"/>
              </w:rPr>
              <w:t>负载测试的主要目标是在给定的测试环境下，通过在被测系统上不断增加压力，直到性能指标超过预定指标或某种资源使用已经达到饱和状态下的系统运行能力，目的是了解系统性能容量和处理能力极限，发现系统性能的拐点，确定系统能够支持的最大用户、业务等处理能力的约束。</w:t>
            </w:r>
          </w:p>
          <w:p>
            <w:pPr>
              <w:pStyle w:val="null3"/>
              <w:ind w:firstLine="640"/>
              <w:jc w:val="both"/>
            </w:pPr>
            <w:r>
              <w:rPr>
                <w:rFonts w:ascii="仿宋_gb2312" w:hAnsi="仿宋_gb2312" w:cs="仿宋_gb2312" w:eastAsia="仿宋_gb2312"/>
                <w:sz w:val="32"/>
              </w:rPr>
              <w:t>压力测试主要目的是评估测试系统在一定饱和状态下系统能够处理的会话能力，以及是否出现错误，对系统运行稳定性进行评估。</w:t>
            </w:r>
          </w:p>
          <w:p>
            <w:pPr>
              <w:pStyle w:val="null3"/>
              <w:ind w:firstLine="640"/>
              <w:jc w:val="both"/>
            </w:pPr>
            <w:r>
              <w:rPr>
                <w:rFonts w:ascii="仿宋_gb2312" w:hAnsi="仿宋_gb2312" w:cs="仿宋_gb2312" w:eastAsia="仿宋_gb2312"/>
                <w:sz w:val="32"/>
              </w:rPr>
              <w:t>疲劳测试（即可靠性测试），检测应用系统在一定负载下长期稳定运行的情况，即通过给系统加载一定的业务压力的情况下，让应用持续运行一段时间，测试系统在这种条件下稳定运行的可靠性</w:t>
            </w:r>
          </w:p>
          <w:p>
            <w:pPr>
              <w:pStyle w:val="null3"/>
              <w:ind w:firstLine="643"/>
              <w:jc w:val="left"/>
            </w:pPr>
            <w:r>
              <w:rPr>
                <w:rFonts w:ascii="楷体" w:hAnsi="楷体" w:cs="楷体" w:eastAsia="楷体"/>
                <w:sz w:val="32"/>
                <w:b/>
              </w:rPr>
              <w:t>2．交付成果</w:t>
            </w:r>
          </w:p>
          <w:p>
            <w:pPr>
              <w:pStyle w:val="null3"/>
              <w:ind w:firstLine="640"/>
              <w:jc w:val="both"/>
            </w:pPr>
            <w:r>
              <w:rPr>
                <w:rFonts w:ascii="仿宋_gb2312" w:hAnsi="仿宋_gb2312" w:cs="仿宋_gb2312" w:eastAsia="仿宋_gb2312"/>
                <w:sz w:val="32"/>
              </w:rPr>
              <w:t>第三方测试服务成果包括但不限于以下内容，需根据实际情况结算：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1）陕西省数字政府运维安全中枢平台服务项目软件测试报告1套；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2）陕西省数字政府网络安全监测提升优化服务项目软件测试报告1套；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3）陕西省公共数据授权运营服务项目软件测试报告1套；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4）陕西省视频图像共享交换总平台建设项目软件测试报告1套；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5）陕西12345政务服务便民热线省级平台运营服务项目软件测试报告1套；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6）陕西省经济社会运行监测建设项目软件测试报告1套；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7）陕西省数字资源管理运营服务项目软件测试报告1套；</w:t>
            </w:r>
          </w:p>
          <w:p>
            <w:pPr>
              <w:pStyle w:val="null3"/>
              <w:ind w:firstLine="643"/>
              <w:jc w:val="left"/>
            </w:pPr>
            <w:r>
              <w:rPr>
                <w:rFonts w:ascii="楷体" w:hAnsi="楷体" w:cs="楷体" w:eastAsia="楷体"/>
                <w:sz w:val="32"/>
                <w:b/>
              </w:rPr>
              <w:t>3．服务要求</w:t>
            </w:r>
          </w:p>
          <w:p>
            <w:pPr>
              <w:pStyle w:val="null3"/>
              <w:ind w:firstLine="640"/>
              <w:jc w:val="both"/>
            </w:pPr>
            <w:r>
              <w:rPr>
                <w:rFonts w:ascii="仿宋_gb2312" w:hAnsi="仿宋_gb2312" w:cs="仿宋_gb2312" w:eastAsia="仿宋_gb2312"/>
                <w:sz w:val="32"/>
              </w:rPr>
              <w:t>第三方测试服务要求包括：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1）测试服务参照《GB/T 25000.51-2016 系统与软件工程 系统与软件质量要求和评价（SQuaRE）第51部分：就绪可用软件产品（RUSP）的质量要求和测试细则》执行；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2）本项目实施过程要求配备专用的测评网络环境、设备以及工具；</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3）配备的测试人员需具有软件测试资质，并签署保密协议。</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标的名称：第三方测试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0"/>
              <w:jc w:val="left"/>
            </w:pPr>
            <w:r>
              <w:rPr>
                <w:rFonts w:ascii="仿宋_gb2312" w:hAnsi="仿宋_gb2312" w:cs="仿宋_gb2312" w:eastAsia="仿宋_gb2312"/>
                <w:sz w:val="32"/>
              </w:rPr>
              <w:t>秦政通平台升级改造与运营服务等</w:t>
            </w:r>
            <w:r>
              <w:rPr>
                <w:rFonts w:ascii="仿宋_gb2312" w:hAnsi="仿宋_gb2312" w:cs="仿宋_gb2312" w:eastAsia="仿宋_gb2312"/>
                <w:sz w:val="32"/>
              </w:rPr>
              <w:t>5个项目第三方测试服务项目</w:t>
            </w:r>
          </w:p>
          <w:p>
            <w:pPr>
              <w:pStyle w:val="null3"/>
              <w:ind w:firstLine="643"/>
              <w:jc w:val="left"/>
            </w:pPr>
            <w:r>
              <w:rPr>
                <w:rFonts w:ascii="黑体" w:hAnsi="黑体" w:cs="黑体" w:eastAsia="黑体"/>
                <w:sz w:val="32"/>
                <w:b/>
              </w:rPr>
              <w:t>二、服务内容</w:t>
            </w:r>
          </w:p>
          <w:p>
            <w:pPr>
              <w:pStyle w:val="null3"/>
              <w:ind w:firstLine="640"/>
              <w:jc w:val="both"/>
            </w:pPr>
            <w:r>
              <w:rPr>
                <w:rFonts w:ascii="仿宋_gb2312" w:hAnsi="仿宋_gb2312" w:cs="仿宋_gb2312" w:eastAsia="仿宋_gb2312"/>
                <w:sz w:val="32"/>
              </w:rPr>
              <w:t>根据相关质量标准，针对秦政通平台升级改造与运营服务项目、秦务员平台升级改造与运营服务项目、</w:t>
            </w:r>
            <w:r>
              <w:rPr>
                <w:rFonts w:ascii="仿宋_gb2312" w:hAnsi="仿宋_gb2312" w:cs="仿宋_gb2312" w:eastAsia="仿宋_gb2312"/>
                <w:sz w:val="32"/>
              </w:rPr>
              <w:t>2024年度政务云网一体化资源监测和调度管理平台运营服务项目、2024年度融合视频会议系统运营服务项目、2024年度基础设施运维服务项目所涉及的软件系统，进行功能、性能等方面的软件测试，验证项目是否达到验收要求，并出具《测试报告》。</w:t>
            </w:r>
          </w:p>
          <w:p>
            <w:pPr>
              <w:pStyle w:val="null3"/>
              <w:ind w:firstLine="643"/>
              <w:jc w:val="both"/>
            </w:pPr>
            <w:r>
              <w:rPr>
                <w:rFonts w:ascii="楷体" w:hAnsi="楷体" w:cs="楷体" w:eastAsia="楷体"/>
                <w:sz w:val="32"/>
                <w:b/>
              </w:rPr>
              <w:t>1．服务内容</w:t>
            </w:r>
          </w:p>
          <w:p>
            <w:pPr>
              <w:pStyle w:val="null3"/>
              <w:ind w:firstLine="640"/>
              <w:jc w:val="both"/>
            </w:pPr>
            <w:r>
              <w:rPr>
                <w:rFonts w:ascii="仿宋_gb2312" w:hAnsi="仿宋_gb2312" w:cs="仿宋_gb2312" w:eastAsia="仿宋_gb2312"/>
                <w:sz w:val="32"/>
              </w:rPr>
              <w:t>针对项目总体情况、项目进度计划情况和测试工作要求，制定整体测试工作方案，方案内容包括但不限于：测试背景、测试标准、测试计划、测试用例、测试数据、采用的测试方法及工具、测试质量保障、参与各方的职责等。</w:t>
            </w:r>
          </w:p>
          <w:p>
            <w:pPr>
              <w:pStyle w:val="null3"/>
              <w:ind w:firstLine="643"/>
              <w:jc w:val="both"/>
            </w:pPr>
            <w:r>
              <w:rPr>
                <w:rFonts w:ascii="楷体" w:hAnsi="楷体" w:cs="楷体" w:eastAsia="楷体"/>
                <w:sz w:val="32"/>
                <w:b/>
              </w:rPr>
              <w:t>（</w:t>
            </w:r>
            <w:r>
              <w:rPr>
                <w:rFonts w:ascii="楷体" w:hAnsi="楷体" w:cs="楷体" w:eastAsia="楷体"/>
                <w:sz w:val="32"/>
                <w:b/>
              </w:rPr>
              <w:t>1）功能测试</w:t>
            </w:r>
          </w:p>
          <w:p>
            <w:pPr>
              <w:pStyle w:val="null3"/>
              <w:ind w:firstLine="640"/>
              <w:jc w:val="both"/>
            </w:pPr>
            <w:r>
              <w:rPr>
                <w:rFonts w:ascii="仿宋_gb2312" w:hAnsi="仿宋_gb2312" w:cs="仿宋_gb2312" w:eastAsia="仿宋_gb2312"/>
                <w:sz w:val="32"/>
              </w:rPr>
              <w:t>功能测评主要是对应用系统进行功能测试和业务流程测试，根据待测系统需求规格说明、系统设计文档中的功能需求，重点检查功能完备性、功能正确性、功能适合性以及功能依从性。</w:t>
            </w:r>
          </w:p>
          <w:p>
            <w:pPr>
              <w:pStyle w:val="null3"/>
              <w:ind w:firstLine="643"/>
              <w:jc w:val="both"/>
            </w:pPr>
            <w:r>
              <w:rPr>
                <w:rFonts w:ascii="楷体" w:hAnsi="楷体" w:cs="楷体" w:eastAsia="楷体"/>
                <w:sz w:val="32"/>
                <w:b/>
              </w:rPr>
              <w:t>（</w:t>
            </w:r>
            <w:r>
              <w:rPr>
                <w:rFonts w:ascii="楷体" w:hAnsi="楷体" w:cs="楷体" w:eastAsia="楷体"/>
                <w:sz w:val="32"/>
                <w:b/>
              </w:rPr>
              <w:t>2）性能测试</w:t>
            </w:r>
          </w:p>
          <w:p>
            <w:pPr>
              <w:pStyle w:val="null3"/>
              <w:ind w:firstLine="640"/>
              <w:jc w:val="both"/>
            </w:pPr>
            <w:r>
              <w:rPr>
                <w:rFonts w:ascii="仿宋_gb2312" w:hAnsi="仿宋_gb2312" w:cs="仿宋_gb2312" w:eastAsia="仿宋_gb2312"/>
                <w:sz w:val="32"/>
              </w:rPr>
              <w:t>性能测试主要是验证应用系统的各项性能指标是否满足性能需求，根据待测系统需求规格说明、系统设计文档中的性能需求，结合系统使用场景，分析性能相关的测评要求，制定测评案例，性能测试主要包括负载测试、压力测试、疲劳测试等。</w:t>
            </w:r>
          </w:p>
          <w:p>
            <w:pPr>
              <w:pStyle w:val="null3"/>
              <w:ind w:firstLine="640"/>
              <w:jc w:val="both"/>
            </w:pPr>
            <w:r>
              <w:rPr>
                <w:rFonts w:ascii="仿宋_gb2312" w:hAnsi="仿宋_gb2312" w:cs="仿宋_gb2312" w:eastAsia="仿宋_gb2312"/>
                <w:sz w:val="32"/>
              </w:rPr>
              <w:t>负载测试的主要目标是在给定的测试环境下，通过在被测系统上不断增加压力，直到性能指标超过预定指标或某种资源使用已经达到饱和状态下的系统运行能力，目的是了解系统性能容量和处理能力极限，发现系统性能的拐点，确定系统能够支持的最大用户、业务等处理能力的约束。</w:t>
            </w:r>
          </w:p>
          <w:p>
            <w:pPr>
              <w:pStyle w:val="null3"/>
              <w:ind w:firstLine="640"/>
              <w:jc w:val="both"/>
            </w:pPr>
            <w:r>
              <w:rPr>
                <w:rFonts w:ascii="仿宋_gb2312" w:hAnsi="仿宋_gb2312" w:cs="仿宋_gb2312" w:eastAsia="仿宋_gb2312"/>
                <w:sz w:val="32"/>
              </w:rPr>
              <w:t>压力测试主要目的是评估测试系统在一定饱和状态下系统能够处理的会话能力，以及是否出现错误，对系统运行稳定性进行评估。</w:t>
            </w:r>
          </w:p>
          <w:p>
            <w:pPr>
              <w:pStyle w:val="null3"/>
              <w:ind w:firstLine="640"/>
              <w:jc w:val="both"/>
            </w:pPr>
            <w:r>
              <w:rPr>
                <w:rFonts w:ascii="仿宋_gb2312" w:hAnsi="仿宋_gb2312" w:cs="仿宋_gb2312" w:eastAsia="仿宋_gb2312"/>
                <w:sz w:val="32"/>
              </w:rPr>
              <w:t>疲劳测试（即可靠性测试），检测应用系统在一定负载下长期稳定运行的情况，即通过给系统加载一定的业务压力的情况下，让应用持续运行一段时间，测试系统在这种条件下稳定运行的可靠性</w:t>
            </w:r>
          </w:p>
          <w:p>
            <w:pPr>
              <w:pStyle w:val="null3"/>
              <w:ind w:firstLine="643"/>
              <w:jc w:val="left"/>
            </w:pPr>
            <w:r>
              <w:rPr>
                <w:rFonts w:ascii="楷体" w:hAnsi="楷体" w:cs="楷体" w:eastAsia="楷体"/>
                <w:sz w:val="32"/>
                <w:b/>
              </w:rPr>
              <w:t>2．交付成果</w:t>
            </w:r>
          </w:p>
          <w:p>
            <w:pPr>
              <w:pStyle w:val="null3"/>
              <w:ind w:firstLine="640"/>
              <w:jc w:val="both"/>
            </w:pPr>
            <w:r>
              <w:rPr>
                <w:rFonts w:ascii="仿宋_gb2312" w:hAnsi="仿宋_gb2312" w:cs="仿宋_gb2312" w:eastAsia="仿宋_gb2312"/>
                <w:sz w:val="32"/>
              </w:rPr>
              <w:t>第三方测试服务成果包括但不限于以下内容，需根据实际情况结算：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1）秦政通平台升级改造与运营服务项目软件测试报告1套；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2）秦务员平台升级改造与运营服务项目软件测试报告1套；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3）2024年度政务云网一体化资源监测和调度管理平台运营服务采购项目软件测试报告1套；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4）2024年度融合视频会议系统运营服务项目软件测试报告1套；</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5）陕西省数据和政务服务中心2024年基础设施运维服务项目软件测试报告1套。</w:t>
            </w:r>
          </w:p>
          <w:p>
            <w:pPr>
              <w:pStyle w:val="null3"/>
              <w:ind w:firstLine="643"/>
              <w:jc w:val="left"/>
            </w:pPr>
            <w:r>
              <w:rPr>
                <w:rFonts w:ascii="楷体" w:hAnsi="楷体" w:cs="楷体" w:eastAsia="楷体"/>
                <w:sz w:val="32"/>
                <w:b/>
              </w:rPr>
              <w:t>3．服务要求</w:t>
            </w:r>
          </w:p>
          <w:p>
            <w:pPr>
              <w:pStyle w:val="null3"/>
              <w:ind w:firstLine="640"/>
              <w:jc w:val="both"/>
            </w:pPr>
            <w:r>
              <w:rPr>
                <w:rFonts w:ascii="仿宋_gb2312" w:hAnsi="仿宋_gb2312" w:cs="仿宋_gb2312" w:eastAsia="仿宋_gb2312"/>
                <w:sz w:val="32"/>
              </w:rPr>
              <w:t>第三方测试服务要求包括：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1）测试服务参照《GB/T 25000.51-2016 系统与软件工程 系统与软件质量要求和评价（SQuaRE）第51部分：就绪可用软件产品（RUSP）的质量要求和测试细则》执行；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2）本项目实施过程要求配备专用的测评网络环境、设备以及工具；</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3）配备的测试人员需具有软件测试资质，并签署保密协议。</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标的名称：等保测试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0"/>
              <w:jc w:val="left"/>
            </w:pPr>
            <w:r>
              <w:rPr>
                <w:rFonts w:ascii="仿宋_gb2312" w:hAnsi="仿宋_gb2312" w:cs="仿宋_gb2312" w:eastAsia="仿宋_gb2312"/>
                <w:sz w:val="32"/>
              </w:rPr>
              <w:t>陕西省</w:t>
            </w:r>
            <w:r>
              <w:rPr>
                <w:rFonts w:ascii="仿宋_gb2312" w:hAnsi="仿宋_gb2312" w:cs="仿宋_gb2312" w:eastAsia="仿宋_gb2312"/>
                <w:sz w:val="32"/>
              </w:rPr>
              <w:t>“互联网+监管”等8个系统网络安全等级保护测评服务项目</w:t>
            </w:r>
          </w:p>
          <w:p>
            <w:pPr>
              <w:pStyle w:val="null3"/>
              <w:ind w:firstLine="643"/>
              <w:jc w:val="left"/>
            </w:pPr>
            <w:r>
              <w:rPr>
                <w:rFonts w:ascii="黑体" w:hAnsi="黑体" w:cs="黑体" w:eastAsia="黑体"/>
                <w:sz w:val="32"/>
                <w:b/>
              </w:rPr>
              <w:t>二、服务内容</w:t>
            </w:r>
          </w:p>
          <w:p>
            <w:pPr>
              <w:pStyle w:val="null3"/>
              <w:ind w:firstLine="640"/>
              <w:jc w:val="both"/>
            </w:pPr>
            <w:r>
              <w:rPr>
                <w:rFonts w:ascii="仿宋_gb2312" w:hAnsi="仿宋_gb2312" w:cs="仿宋_gb2312" w:eastAsia="仿宋_gb2312"/>
                <w:sz w:val="32"/>
              </w:rPr>
              <w:t>根据相关标准，针对陕西省省级政务外网安可云平台（含</w:t>
            </w:r>
            <w:r>
              <w:rPr>
                <w:rFonts w:ascii="仿宋_gb2312" w:hAnsi="仿宋_gb2312" w:cs="仿宋_gb2312" w:eastAsia="仿宋_gb2312"/>
                <w:sz w:val="32"/>
              </w:rPr>
              <w:t>2024新增升级部分）、陕西省数字政府网络安全协调指挥平台（含2024新增升级部分）、陕西省数字政府网络安全防控运营平台（含2024新增升级部分）、陕西省数字资源管理平台（含2024新增升级部分）、陕西省“互联网+监管”系统、陕西12345政务服务热线省级平台（含2024新增升级部分）、陕西省数字政府运维安全中枢平台服务项目、陕西省公共数据授权运营服务项目的8个平台或系统，进行网络安全等级保护测评服务，并出具《测评报告》。</w:t>
            </w:r>
          </w:p>
          <w:p>
            <w:pPr>
              <w:pStyle w:val="null3"/>
              <w:ind w:firstLine="643"/>
              <w:jc w:val="both"/>
            </w:pPr>
            <w:r>
              <w:rPr>
                <w:rFonts w:ascii="楷体" w:hAnsi="楷体" w:cs="楷体" w:eastAsia="楷体"/>
                <w:sz w:val="32"/>
                <w:b/>
              </w:rPr>
              <w:t>1.服务内容</w:t>
            </w:r>
          </w:p>
          <w:p>
            <w:pPr>
              <w:pStyle w:val="null3"/>
              <w:ind w:firstLine="640"/>
              <w:jc w:val="both"/>
            </w:pPr>
            <w:r>
              <w:rPr>
                <w:rFonts w:ascii="仿宋_gb2312" w:hAnsi="仿宋_gb2312" w:cs="仿宋_gb2312" w:eastAsia="仿宋_gb2312"/>
                <w:sz w:val="32"/>
              </w:rPr>
              <w:t>按照国家相关要求，从</w:t>
            </w:r>
            <w:r>
              <w:rPr>
                <w:rFonts w:ascii="仿宋_gb2312" w:hAnsi="仿宋_gb2312" w:cs="仿宋_gb2312" w:eastAsia="仿宋_gb2312"/>
                <w:sz w:val="32"/>
              </w:rPr>
              <w:t>“定级-备案-等级测评-安全建设整改-配合监督检查”5个环节做好等级保护工作。其中针对等级测评工作过程，依据国家关于信息系统安全等级保护的相关标准和规范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w:t>
            </w:r>
            <w:r>
              <w:rPr>
                <w:rFonts w:ascii="仿宋_gb2312" w:hAnsi="仿宋_gb2312" w:cs="仿宋_gb2312" w:eastAsia="仿宋_gb2312"/>
                <w:sz w:val="32"/>
              </w:rPr>
              <w:t>具体内容如下：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测评准备：掌握被测系统的详细情况，准备测试工具，为编制测评方案做好准备。</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方案编制：为现场测评提供最基本的文档和指导方案，确定与被测信息系统相适应的测评对象、测评指标及测评内容等，并根据需要重用或开发测评指导书，形成测评方案。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现场测评：按照测评方案的总体要求，严格按照测评指导书执行，分步实施所有测评项目，以了解系统的真实保护情况，获取足够证据，发现系统存在的安全问题。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分析与报告编制：根据现场测评结果和相关标准要求，通过单项测评结果判定、单元测评结果判定、整体测评和风险分析等方法，找出整个系统的安全保护现状与相应等级的保护要求之间的差距，并分析这些差距导致被测系统面临的风险，从而给出等级测评结论，形成《网络安全等级保护测评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5）建设整改：将信息系统的安全建设整改需求落实到可操作的安全技术和管理上，提出能够实现的技术参数或制度及其具体规范。</w:t>
            </w:r>
          </w:p>
          <w:p>
            <w:pPr>
              <w:pStyle w:val="null3"/>
              <w:ind w:firstLine="643"/>
              <w:jc w:val="both"/>
            </w:pPr>
            <w:r>
              <w:rPr>
                <w:rFonts w:ascii="楷体" w:hAnsi="楷体" w:cs="楷体" w:eastAsia="楷体"/>
                <w:sz w:val="32"/>
                <w:b/>
              </w:rPr>
              <w:t>2.交付成果</w:t>
            </w:r>
          </w:p>
          <w:p>
            <w:pPr>
              <w:pStyle w:val="null3"/>
              <w:ind w:firstLine="640"/>
              <w:jc w:val="both"/>
            </w:pPr>
            <w:r>
              <w:rPr>
                <w:rFonts w:ascii="仿宋_gb2312" w:hAnsi="仿宋_gb2312" w:cs="仿宋_gb2312" w:eastAsia="仿宋_gb2312"/>
                <w:sz w:val="32"/>
              </w:rPr>
              <w:t>网络安全等级保护测评服务成果包括但不限于以下内容，需根据实际情况结算：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1）陕西省省级政务外网安可云平台（含2024新增升级部分）网络安全等级保护测评报告1套；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2）陕西省数字政府网络安全协调指挥平台（含2024新增升级部分）网络安全等级保护测评报告1套；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3）陕西省数字政府网络安全防控运营平台（含2024新增升级部分）网络安全等级保护测评报告1套；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4）陕西省数字资源管理平台（含2024新增升级部分）网络安全等级保护测评报告1套；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5）陕西省“互联网+监管”系统网络安全等级保护测评报告1套；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6）陕西12345政务服务热线平台（含2024新增升级部分）网络安全等级保护测评报告1套；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7）陕西省数字政府运维安全中枢平台服务项目网络安全等级保护测评报告1套；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8）陕西省公共数据资产运营管理服务项目网络安全等级保护测评报告1套。</w:t>
            </w:r>
          </w:p>
          <w:p>
            <w:pPr>
              <w:pStyle w:val="null3"/>
              <w:ind w:firstLine="640"/>
              <w:jc w:val="both"/>
            </w:pPr>
            <w:r>
              <w:rPr>
                <w:rFonts w:ascii="仿宋_gb2312" w:hAnsi="仿宋_gb2312" w:cs="仿宋_gb2312" w:eastAsia="仿宋_gb2312"/>
                <w:sz w:val="32"/>
              </w:rPr>
              <w:t>以上皆为等保三级，要求协助完成备案。</w:t>
            </w:r>
          </w:p>
          <w:p>
            <w:pPr>
              <w:pStyle w:val="null3"/>
              <w:ind w:firstLine="643"/>
              <w:jc w:val="both"/>
            </w:pPr>
            <w:r>
              <w:rPr>
                <w:rFonts w:ascii="楷体" w:hAnsi="楷体" w:cs="楷体" w:eastAsia="楷体"/>
                <w:sz w:val="32"/>
                <w:b/>
              </w:rPr>
              <w:t>3.服务要求</w:t>
            </w:r>
          </w:p>
          <w:p>
            <w:pPr>
              <w:pStyle w:val="null3"/>
              <w:ind w:firstLine="640"/>
              <w:jc w:val="both"/>
            </w:pPr>
            <w:r>
              <w:rPr>
                <w:rFonts w:ascii="仿宋_gb2312" w:hAnsi="仿宋_gb2312" w:cs="仿宋_gb2312" w:eastAsia="仿宋_gb2312"/>
                <w:sz w:val="32"/>
              </w:rPr>
              <w:t>网络安全等级保护测评服务要求包括：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1）测评服务参照《GB/T 22239-2019 信息安全技术 网络安全等级保护基本要求》《GB/T 28448-2019 信息安全技术 网络安全等级保护测评要求》《GB/T 28449-2018 信息安全技术 网络安全等级保护测评过程指南》执行；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2）本项目实施过程要求配备专用的设备以及工具；</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3）配备的测评人员需具有信息（或网络）安全等级保护测评师证书，并签署保密协议。</w:t>
            </w:r>
          </w:p>
          <w:p>
            <w:pPr>
              <w:pStyle w:val="null3"/>
              <w:ind w:firstLine="420"/>
              <w:jc w:val="both"/>
            </w:pP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标的名称：等保测试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0"/>
              <w:jc w:val="left"/>
            </w:pPr>
            <w:r>
              <w:rPr>
                <w:rFonts w:ascii="仿宋_gb2312" w:hAnsi="仿宋_gb2312" w:cs="仿宋_gb2312" w:eastAsia="仿宋_gb2312"/>
                <w:sz w:val="32"/>
              </w:rPr>
              <w:t>秦务员平台</w:t>
            </w:r>
            <w:r>
              <w:rPr>
                <w:rFonts w:ascii="仿宋_gb2312" w:hAnsi="仿宋_gb2312" w:cs="仿宋_gb2312" w:eastAsia="仿宋_gb2312"/>
                <w:sz w:val="32"/>
              </w:rPr>
              <w:t>等</w:t>
            </w:r>
            <w:r>
              <w:rPr>
                <w:rFonts w:ascii="仿宋_gb2312" w:hAnsi="仿宋_gb2312" w:cs="仿宋_gb2312" w:eastAsia="仿宋_gb2312"/>
                <w:sz w:val="32"/>
              </w:rPr>
              <w:t>9个系统网络安全等级保护测评服务项目</w:t>
            </w:r>
          </w:p>
          <w:p>
            <w:pPr>
              <w:pStyle w:val="null3"/>
              <w:ind w:firstLine="643"/>
              <w:jc w:val="left"/>
            </w:pPr>
            <w:r>
              <w:rPr>
                <w:rFonts w:ascii="黑体" w:hAnsi="黑体" w:cs="黑体" w:eastAsia="黑体"/>
                <w:sz w:val="32"/>
                <w:b/>
              </w:rPr>
              <w:t>二、服务内容</w:t>
            </w:r>
          </w:p>
          <w:p>
            <w:pPr>
              <w:pStyle w:val="null3"/>
              <w:ind w:firstLine="640"/>
              <w:jc w:val="both"/>
            </w:pPr>
            <w:r>
              <w:rPr>
                <w:rFonts w:ascii="仿宋_gb2312" w:hAnsi="仿宋_gb2312" w:cs="仿宋_gb2312" w:eastAsia="仿宋_gb2312"/>
                <w:sz w:val="32"/>
              </w:rPr>
              <w:t>根据相关标准，针对陕西省视频图像共享交换总平台建设项目、陕西省经济社会运行监测建设项目、秦务员平台升级改造与运营服务项目（含</w:t>
            </w:r>
            <w:r>
              <w:rPr>
                <w:rFonts w:ascii="仿宋_gb2312" w:hAnsi="仿宋_gb2312" w:cs="仿宋_gb2312" w:eastAsia="仿宋_gb2312"/>
                <w:sz w:val="32"/>
              </w:rPr>
              <w:t>3个系统）、政法云服务项目、政务云同城灾备中心服务项目、融合视频会议系统运营服务项目、数字政府公共支撑平台运营服务项目的9个平台或系统，进行网络安全等级保护测评服务，并出具《测评报告》。</w:t>
            </w:r>
          </w:p>
          <w:p>
            <w:pPr>
              <w:pStyle w:val="null3"/>
              <w:ind w:firstLine="643"/>
              <w:jc w:val="both"/>
            </w:pPr>
            <w:r>
              <w:rPr>
                <w:rFonts w:ascii="楷体" w:hAnsi="楷体" w:cs="楷体" w:eastAsia="楷体"/>
                <w:sz w:val="32"/>
                <w:b/>
              </w:rPr>
              <w:t>1.服务内容</w:t>
            </w:r>
          </w:p>
          <w:p>
            <w:pPr>
              <w:pStyle w:val="null3"/>
              <w:ind w:firstLine="640"/>
              <w:jc w:val="both"/>
            </w:pPr>
            <w:r>
              <w:rPr>
                <w:rFonts w:ascii="仿宋_gb2312" w:hAnsi="仿宋_gb2312" w:cs="仿宋_gb2312" w:eastAsia="仿宋_gb2312"/>
                <w:sz w:val="32"/>
              </w:rPr>
              <w:t>按照国家相关要求，从</w:t>
            </w:r>
            <w:r>
              <w:rPr>
                <w:rFonts w:ascii="仿宋_gb2312" w:hAnsi="仿宋_gb2312" w:cs="仿宋_gb2312" w:eastAsia="仿宋_gb2312"/>
                <w:sz w:val="32"/>
              </w:rPr>
              <w:t>“定级-备案-等级测评-安全建设整改-配合监督检查”5个环节做好等级保护工作。其中针对等级测评工作过程，依据国家关于信息系统安全等级保护的相关标准和规范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w:t>
            </w:r>
            <w:r>
              <w:rPr>
                <w:rFonts w:ascii="仿宋_gb2312" w:hAnsi="仿宋_gb2312" w:cs="仿宋_gb2312" w:eastAsia="仿宋_gb2312"/>
                <w:sz w:val="32"/>
              </w:rPr>
              <w:t>具体内容如下：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测评准备：掌握被测系统的详细情况，准备测试工具，为编制测评方案做好准备。</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方案编制：为现场测评提供最基本的文档和指导方案，确定与被测信息系统相适应的测评对象、测评指标及测评内容等，并根据需要重用或开发测评指导书，形成测评方案。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现场测评：按照测评方案的总体要求，严格按照测评指导书执行，分步实施所有测评项目，以了解系统的真实保护情况，获取足够证据，发现系统存在的安全问题。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分析与报告编制：根据现场测评结果和相关标准要求，通过单项测评结果判定、单元测评结果判定、整体测评和风险分析等方法，找出整个系统的安全保护现状与相应等级的保护要求之间的差距，并分析这些差距导致被测系统面临的风险，从而给出等级测评结论，形成《网络安全等级保护测评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5）建设整改：将信息系统的安全建设整改需求落实到可操作的安全技术和管理上，提出能够实现的技术参数或制度及其具体规范。</w:t>
            </w:r>
          </w:p>
          <w:p>
            <w:pPr>
              <w:pStyle w:val="null3"/>
              <w:ind w:firstLine="643"/>
              <w:jc w:val="both"/>
            </w:pPr>
            <w:r>
              <w:rPr>
                <w:rFonts w:ascii="楷体" w:hAnsi="楷体" w:cs="楷体" w:eastAsia="楷体"/>
                <w:sz w:val="32"/>
                <w:b/>
              </w:rPr>
              <w:t>2.交付成果</w:t>
            </w:r>
          </w:p>
          <w:p>
            <w:pPr>
              <w:pStyle w:val="null3"/>
              <w:ind w:firstLine="640"/>
              <w:jc w:val="both"/>
            </w:pPr>
            <w:r>
              <w:rPr>
                <w:rFonts w:ascii="仿宋_gb2312" w:hAnsi="仿宋_gb2312" w:cs="仿宋_gb2312" w:eastAsia="仿宋_gb2312"/>
                <w:sz w:val="32"/>
              </w:rPr>
              <w:t>网络安全等级保护测评服务成果包括但不限于以下内容，需根据实际情况结算：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1）陕西省视频图像共享交换总平台建设项目网络安全等级保护测评报告1套；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2）陕西省经济社会运行监测建设项目网络安全等级保护测评报告1套；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3）秦务员平台升级改造与运营服务项目网络安全等级保护测评报告3套；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4）政法云服务项目网络安全等级保护测评报告1套；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5）政务云同城灾备中心服务项目网络安全等级保护测评报告1套；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6）融合视频会议系统运营服务项目网络安全等级保护测评报告1套；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7）数字政府公共支撑平台运营服务项目网络安全等级保护测评报告1套。</w:t>
            </w:r>
          </w:p>
          <w:p>
            <w:pPr>
              <w:pStyle w:val="null3"/>
              <w:ind w:firstLine="640"/>
              <w:jc w:val="both"/>
            </w:pPr>
            <w:r>
              <w:rPr>
                <w:rFonts w:ascii="仿宋_gb2312" w:hAnsi="仿宋_gb2312" w:cs="仿宋_gb2312" w:eastAsia="仿宋_gb2312"/>
                <w:sz w:val="32"/>
              </w:rPr>
              <w:t>以上皆为等保三级，要求协助完成备案。</w:t>
            </w:r>
          </w:p>
          <w:p>
            <w:pPr>
              <w:pStyle w:val="null3"/>
              <w:ind w:firstLine="643"/>
              <w:jc w:val="both"/>
            </w:pPr>
            <w:r>
              <w:rPr>
                <w:rFonts w:ascii="楷体" w:hAnsi="楷体" w:cs="楷体" w:eastAsia="楷体"/>
                <w:sz w:val="32"/>
                <w:b/>
              </w:rPr>
              <w:t>3.服务要求</w:t>
            </w:r>
          </w:p>
          <w:p>
            <w:pPr>
              <w:pStyle w:val="null3"/>
              <w:ind w:firstLine="640"/>
              <w:jc w:val="both"/>
            </w:pPr>
            <w:r>
              <w:rPr>
                <w:rFonts w:ascii="仿宋_gb2312" w:hAnsi="仿宋_gb2312" w:cs="仿宋_gb2312" w:eastAsia="仿宋_gb2312"/>
                <w:sz w:val="32"/>
              </w:rPr>
              <w:t>网络安全等级保护测评服务要求包括：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1）测评服务参照《GB/T 22239-2019 信息安全技术 网络安全等级保护基本要求》《GB/T 28448-2019 信息安全技术 网络安全等级保护测评要求》《GB/T 28449-2018 信息安全技术 网络安全等级保护测评过程指南》执行；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2）本项目实施过程要求配备专用的设备以及工具；</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3）配备的测评人员需具有信息（或网络）安全等级保护测评师证书，并签署保密协议。</w:t>
            </w:r>
          </w:p>
          <w:p>
            <w:pPr>
              <w:pStyle w:val="null3"/>
              <w:jc w:val="both"/>
            </w:pP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标的名称：密码评估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0"/>
              <w:jc w:val="left"/>
            </w:pPr>
            <w:r>
              <w:rPr>
                <w:rFonts w:ascii="仿宋_gb2312" w:hAnsi="仿宋_gb2312" w:cs="仿宋_gb2312" w:eastAsia="仿宋_gb2312"/>
                <w:sz w:val="32"/>
              </w:rPr>
              <w:t>秦政通平台等</w:t>
            </w:r>
            <w:r>
              <w:rPr>
                <w:rFonts w:ascii="仿宋_gb2312" w:hAnsi="仿宋_gb2312" w:cs="仿宋_gb2312" w:eastAsia="仿宋_gb2312"/>
                <w:sz w:val="32"/>
              </w:rPr>
              <w:t>7个系统商用密码应用安全性评估服务项目</w:t>
            </w:r>
          </w:p>
          <w:p>
            <w:pPr>
              <w:pStyle w:val="null3"/>
              <w:ind w:firstLine="643"/>
              <w:jc w:val="left"/>
            </w:pPr>
            <w:r>
              <w:rPr>
                <w:rFonts w:ascii="黑体" w:hAnsi="黑体" w:cs="黑体" w:eastAsia="黑体"/>
                <w:sz w:val="32"/>
                <w:b/>
              </w:rPr>
              <w:t>二、服务内容</w:t>
            </w:r>
          </w:p>
          <w:p>
            <w:pPr>
              <w:pStyle w:val="null3"/>
              <w:ind w:firstLine="640"/>
              <w:jc w:val="both"/>
            </w:pPr>
            <w:r>
              <w:rPr>
                <w:rFonts w:ascii="仿宋_gb2312" w:hAnsi="仿宋_gb2312" w:cs="仿宋_gb2312" w:eastAsia="仿宋_gb2312"/>
                <w:sz w:val="32"/>
              </w:rPr>
              <w:t>根据相关标准，针对陕西省省级政务外网安可云平台（含</w:t>
            </w:r>
            <w:r>
              <w:rPr>
                <w:rFonts w:ascii="仿宋_gb2312" w:hAnsi="仿宋_gb2312" w:cs="仿宋_gb2312" w:eastAsia="仿宋_gb2312"/>
                <w:sz w:val="32"/>
              </w:rPr>
              <w:t>2024新增升级部分）、陕西省数字政府网络安全协调指挥平台（含</w:t>
            </w:r>
            <w:r>
              <w:rPr>
                <w:rFonts w:ascii="仿宋_gb2312" w:hAnsi="仿宋_gb2312" w:cs="仿宋_gb2312" w:eastAsia="仿宋_gb2312"/>
                <w:sz w:val="32"/>
              </w:rPr>
              <w:t>2024</w:t>
            </w:r>
            <w:r>
              <w:rPr>
                <w:rFonts w:ascii="仿宋_gb2312" w:hAnsi="仿宋_gb2312" w:cs="仿宋_gb2312" w:eastAsia="仿宋_gb2312"/>
                <w:sz w:val="32"/>
              </w:rPr>
              <w:t>新增升级部分）、陕西省数字政府网络安全防控运营平台（含</w:t>
            </w:r>
            <w:r>
              <w:rPr>
                <w:rFonts w:ascii="仿宋_gb2312" w:hAnsi="仿宋_gb2312" w:cs="仿宋_gb2312" w:eastAsia="仿宋_gb2312"/>
                <w:sz w:val="32"/>
              </w:rPr>
              <w:t>2024新增升级部分）、陕西省数字资源管理平台（含2024新增升级部分）、秦政通平台升级改造与运营服务项目、数字政府运维安全中枢平台服务项目、陕西省公共数据授权运营服务项目的共7个平台或系统，进行商用密码应用安全性评估服务，并出具《评估报告》。</w:t>
            </w:r>
          </w:p>
          <w:p>
            <w:pPr>
              <w:pStyle w:val="null3"/>
              <w:ind w:firstLine="643"/>
              <w:jc w:val="both"/>
            </w:pPr>
            <w:r>
              <w:rPr>
                <w:rFonts w:ascii="楷体" w:hAnsi="楷体" w:cs="楷体" w:eastAsia="楷体"/>
                <w:sz w:val="32"/>
                <w:b/>
              </w:rPr>
              <w:t>1.服务内容</w:t>
            </w:r>
          </w:p>
          <w:p>
            <w:pPr>
              <w:pStyle w:val="null3"/>
              <w:ind w:firstLine="640"/>
              <w:jc w:val="both"/>
            </w:pPr>
            <w:r>
              <w:rPr>
                <w:rFonts w:ascii="仿宋_gb2312" w:hAnsi="仿宋_gb2312" w:cs="仿宋_gb2312" w:eastAsia="仿宋_gb2312"/>
                <w:sz w:val="32"/>
              </w:rPr>
              <w:t>依据相关标准，针对被评系统从技术要求、密钥管理、安全管理三个角度出发，围绕信息系统的物理和环境安全、网络和通信安全、设备和计算安全、应用和数据安全以及密钥管理、安全管理开展密码测评工作，发现信息系统与其相应安全等级要求之间的差距以及存在的安全隐患，为密码应用测评标准提供工作建议，保障信息系统密码合规、正确、有效地应用。</w:t>
            </w:r>
            <w:r>
              <w:rPr>
                <w:rFonts w:ascii="仿宋_gb2312" w:hAnsi="仿宋_gb2312" w:cs="仿宋_gb2312" w:eastAsia="仿宋_gb2312"/>
                <w:sz w:val="32"/>
              </w:rPr>
              <w:t>具体内容如下：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1）评估准备：掌握被评系统的详细情况，准备评估工具，为编制评估方案做好准备。</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2）方案编制：确定与被评系统相适应的评估对象、测评指标及测评内容等，形成评估方案，为实施现场评估提供依据。</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3）现场评估：按照评估方案的总体要求，分步实施所有评估项目，包括单项评估、评估单元和整体评估等方面，以了解系统的真实保护情况，获取足够证据，发现系统存在的密码应用安全性问题。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分析与报告编制：根据现场评估结果和相关标准要求，通过单项评估结果判定、评估单元结果判定、整体评估和风险分析等方法，找出整个系统商用密码的安全保护现状与相应等级的保护要求之间的差距，并分析这些差距导致被评系统面临的风险，从而给出评估结论，形成评估报告文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5）整改：建设整改咨询工作以评估发现的问题为重点，编写信息系统密码评估整改建议。</w:t>
            </w:r>
          </w:p>
          <w:p>
            <w:pPr>
              <w:pStyle w:val="null3"/>
              <w:ind w:firstLine="643"/>
              <w:jc w:val="both"/>
            </w:pPr>
            <w:r>
              <w:rPr>
                <w:rFonts w:ascii="楷体" w:hAnsi="楷体" w:cs="楷体" w:eastAsia="楷体"/>
                <w:sz w:val="32"/>
                <w:b/>
              </w:rPr>
              <w:t>2.交付成果</w:t>
            </w:r>
          </w:p>
          <w:p>
            <w:pPr>
              <w:pStyle w:val="null3"/>
              <w:ind w:firstLine="640"/>
              <w:jc w:val="both"/>
            </w:pPr>
            <w:r>
              <w:rPr>
                <w:rFonts w:ascii="仿宋_gb2312" w:hAnsi="仿宋_gb2312" w:cs="仿宋_gb2312" w:eastAsia="仿宋_gb2312"/>
                <w:sz w:val="32"/>
              </w:rPr>
              <w:t>商用密码应用安全性评估服务成果包括但不限于以下内容，需根据实际情况结算：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1）陕西省省级政务外网安可云平台商用密码应用安全性评估报告1套；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2）陕西省数字政府网络安全协调指挥平台商用密码应用安全性评估报告1套；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3）陕西省数字政府网络安全防控运营平台商用密码应用安全性评估报告1套；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4）陕西省数字资源管理平台商用密码应用安全性评估报告1套；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5）秦政通-协同办公平台商用密码应用安全性评估报告1套；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6）陕西省数字政府运维安全中枢平台服务项目商用密码应用安全性评估报告1套；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7）陕西省公共数据资产运营管理服务项目商用密码应用安全性评估报告1套。</w:t>
            </w:r>
          </w:p>
          <w:p>
            <w:pPr>
              <w:pStyle w:val="null3"/>
              <w:ind w:firstLine="643"/>
              <w:jc w:val="both"/>
            </w:pPr>
            <w:r>
              <w:rPr>
                <w:rFonts w:ascii="楷体" w:hAnsi="楷体" w:cs="楷体" w:eastAsia="楷体"/>
                <w:sz w:val="32"/>
                <w:b/>
              </w:rPr>
              <w:t>3.服务要求</w:t>
            </w:r>
          </w:p>
          <w:p>
            <w:pPr>
              <w:pStyle w:val="null3"/>
              <w:ind w:firstLine="640"/>
              <w:jc w:val="both"/>
            </w:pPr>
            <w:r>
              <w:rPr>
                <w:rFonts w:ascii="仿宋_gb2312" w:hAnsi="仿宋_gb2312" w:cs="仿宋_gb2312" w:eastAsia="仿宋_gb2312"/>
                <w:sz w:val="32"/>
              </w:rPr>
              <w:t>商用密码应用安全性评估服务要求包括：</w:t>
            </w:r>
          </w:p>
          <w:p>
            <w:pPr>
              <w:pStyle w:val="null3"/>
              <w:numPr>
                <w:ilvl w:val="0"/>
                <w:numId w:val="1"/>
              </w:numPr>
              <w:jc w:val="both"/>
            </w:pPr>
            <w:r>
              <w:rPr>
                <w:rFonts w:ascii="仿宋_gb2312" w:hAnsi="仿宋_gb2312" w:cs="仿宋_gb2312" w:eastAsia="仿宋_gb2312"/>
                <w:sz w:val="32"/>
              </w:rPr>
              <w:t>评估服务参照《</w:t>
            </w:r>
            <w:r>
              <w:rPr>
                <w:rFonts w:ascii="仿宋_gb2312" w:hAnsi="仿宋_gb2312" w:cs="仿宋_gb2312" w:eastAsia="仿宋_gb2312"/>
                <w:sz w:val="32"/>
              </w:rPr>
              <w:t>GB/T 39786-2021 信息安全技术 信息系统密码应用基本要求》《GM/T 0115-2021 信息系统密码应用测评要求》《商用密码应用安全性评估测评过程指南（试行）》《商用密码应用安全性评估测评作业指导书（试行）》执行；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2）本项目实施过程要求配备专用的设备以及工具；</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3）配备的评估人员需具有商用密码应用安全性评估证书，并签署保密协议。</w:t>
            </w:r>
          </w:p>
          <w:p>
            <w:pPr>
              <w:pStyle w:val="null3"/>
              <w:jc w:val="both"/>
            </w:pP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标的名称：密码评估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left"/>
            </w:pPr>
            <w:r>
              <w:rPr>
                <w:rFonts w:ascii="黑体" w:hAnsi="黑体" w:cs="黑体" w:eastAsia="黑体"/>
                <w:sz w:val="32"/>
                <w:b/>
              </w:rPr>
              <w:t>一、项目概况</w:t>
            </w:r>
          </w:p>
          <w:p>
            <w:pPr>
              <w:pStyle w:val="null3"/>
              <w:ind w:firstLine="640"/>
              <w:jc w:val="left"/>
            </w:pPr>
            <w:r>
              <w:rPr>
                <w:rFonts w:ascii="仿宋_gb2312" w:hAnsi="仿宋_gb2312" w:cs="仿宋_gb2312" w:eastAsia="仿宋_gb2312"/>
                <w:sz w:val="32"/>
              </w:rPr>
              <w:t>秦务员平台等</w:t>
            </w:r>
            <w:r>
              <w:rPr>
                <w:rFonts w:ascii="仿宋_gb2312" w:hAnsi="仿宋_gb2312" w:cs="仿宋_gb2312" w:eastAsia="仿宋_gb2312"/>
                <w:sz w:val="32"/>
              </w:rPr>
              <w:t>9个系统商用密码应用安全性评估服务项目</w:t>
            </w:r>
          </w:p>
          <w:p>
            <w:pPr>
              <w:pStyle w:val="null3"/>
              <w:ind w:firstLine="643"/>
              <w:jc w:val="left"/>
            </w:pPr>
            <w:r>
              <w:rPr>
                <w:rFonts w:ascii="黑体" w:hAnsi="黑体" w:cs="黑体" w:eastAsia="黑体"/>
                <w:sz w:val="32"/>
                <w:b/>
              </w:rPr>
              <w:t>二、服务内容</w:t>
            </w:r>
          </w:p>
          <w:p>
            <w:pPr>
              <w:pStyle w:val="null3"/>
              <w:ind w:firstLine="640"/>
              <w:jc w:val="both"/>
            </w:pPr>
            <w:r>
              <w:rPr>
                <w:rFonts w:ascii="仿宋_gb2312" w:hAnsi="仿宋_gb2312" w:cs="仿宋_gb2312" w:eastAsia="仿宋_gb2312"/>
                <w:sz w:val="32"/>
              </w:rPr>
              <w:t>根据相关标准，针对陕西省视频图像共享交换总平台建设项目、陕西省经济社会运行监测建设项目、秦务员平台升级改造与运营服务项目（含</w:t>
            </w:r>
            <w:r>
              <w:rPr>
                <w:rFonts w:ascii="仿宋_gb2312" w:hAnsi="仿宋_gb2312" w:cs="仿宋_gb2312" w:eastAsia="仿宋_gb2312"/>
                <w:sz w:val="32"/>
              </w:rPr>
              <w:t>3个系统）：秦务员-高效办成一件事管理系统、秦务员-用户专属空间系统、秦务员-平台运营管理系统、政法云服务项目、政务云同城灾备中心服务项目、融合视频会议系统运营服务项目、数字政府公共支撑平台运营服务项目共9个平台或系统，进行商用密码应用安全性评估服务，并出具《评估报告》。</w:t>
            </w:r>
          </w:p>
          <w:p>
            <w:pPr>
              <w:pStyle w:val="null3"/>
              <w:ind w:firstLine="643"/>
              <w:jc w:val="both"/>
            </w:pPr>
            <w:r>
              <w:rPr>
                <w:rFonts w:ascii="楷体" w:hAnsi="楷体" w:cs="楷体" w:eastAsia="楷体"/>
                <w:sz w:val="32"/>
                <w:b/>
              </w:rPr>
              <w:t>1.服务内容</w:t>
            </w:r>
          </w:p>
          <w:p>
            <w:pPr>
              <w:pStyle w:val="null3"/>
              <w:ind w:firstLine="640"/>
              <w:jc w:val="both"/>
            </w:pPr>
            <w:r>
              <w:rPr>
                <w:rFonts w:ascii="仿宋_gb2312" w:hAnsi="仿宋_gb2312" w:cs="仿宋_gb2312" w:eastAsia="仿宋_gb2312"/>
                <w:sz w:val="32"/>
              </w:rPr>
              <w:t>依据相关标准，针对被评系统从技术要求、密钥管理、安全管理三个角度出发，围绕信息系统的物理和环境安全、网络和通信安全、设备和计算安全、应用和数据安全以及密钥管理、安全管理开展密码测评工作，发现信息系统与其相应安全等级要求之间的差距以及存在的安全隐患，为密码应用测评标准提供工作建议，保障信息系统密码合规、正确、有效地应用。</w:t>
            </w:r>
            <w:r>
              <w:rPr>
                <w:rFonts w:ascii="仿宋_gb2312" w:hAnsi="仿宋_gb2312" w:cs="仿宋_gb2312" w:eastAsia="仿宋_gb2312"/>
                <w:sz w:val="32"/>
              </w:rPr>
              <w:t>具体内容如下：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1）评估准备：掌握被评系统的详细情况，准备评估工具，为编制评估方案做好准备。</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2）方案编制：确定与被评系统相适应的评估对象、测评指标及测评内容等，形成评估方案，为实施现场评估提供依据。</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3）现场评估：按照评估方案的总体要求，分步实施所有评估项目，包括单项评估、评估单元和整体评估等方面，以了解系统的真实保护情况，获取足够证据，发现系统存在的密码应用安全性问题。</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分析与报告编制：根据现场评估结果和相关标准要求，通过单项评估结果判定、评估单元结果判定、整体评估和风险分析等方法，找出整个系统商用密码的安全保护现状与相应等级的保护要求之间的差距，并分析这些差距导致被评系统面临的风险，从而给出评估结论，形成评估报告文本。</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5）整改：建设整改咨询工作以评估发现的问题为重点，编写信息系统密码评估整改建议。</w:t>
            </w:r>
          </w:p>
          <w:p>
            <w:pPr>
              <w:pStyle w:val="null3"/>
              <w:ind w:firstLine="643"/>
              <w:jc w:val="both"/>
            </w:pPr>
            <w:r>
              <w:rPr>
                <w:rFonts w:ascii="楷体" w:hAnsi="楷体" w:cs="楷体" w:eastAsia="楷体"/>
                <w:sz w:val="32"/>
                <w:b/>
              </w:rPr>
              <w:t>2.交付成果</w:t>
            </w:r>
          </w:p>
          <w:p>
            <w:pPr>
              <w:pStyle w:val="null3"/>
              <w:ind w:firstLine="640"/>
              <w:jc w:val="both"/>
            </w:pPr>
            <w:r>
              <w:rPr>
                <w:rFonts w:ascii="仿宋_gb2312" w:hAnsi="仿宋_gb2312" w:cs="仿宋_gb2312" w:eastAsia="仿宋_gb2312"/>
                <w:sz w:val="32"/>
              </w:rPr>
              <w:t>商用密码应用安全性评估服务成果包括但不限于以下内容，需根据实际情况结算：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1）陕西省视频图像共享交换总平台建设项目商用密码应用安全性评估报告1套；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2）陕西省经济社会运行监测建设项目商用密码应用安全性评估报告1套；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3）秦务员平台升级改造与运营服务项目商用密码应用安全性评估报告3套；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4）政法云服务项目商用密码应用安全性评估报告1套；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5）政务云同城灾备中心服务项目商用密码应用安全性评估报告1套；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6）融合视频会议系统运营服务项目商用密码应用安全性评估报告1套；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数字政府公共支撑平台运营服务项目商用密码应用安全性评估</w:t>
            </w:r>
            <w:r>
              <w:rPr>
                <w:rFonts w:ascii="仿宋_gb2312" w:hAnsi="仿宋_gb2312" w:cs="仿宋_gb2312" w:eastAsia="仿宋_gb2312"/>
                <w:sz w:val="32"/>
              </w:rPr>
              <w:t>报告</w:t>
            </w:r>
            <w:r>
              <w:rPr>
                <w:rFonts w:ascii="仿宋_gb2312" w:hAnsi="仿宋_gb2312" w:cs="仿宋_gb2312" w:eastAsia="仿宋_gb2312"/>
                <w:sz w:val="32"/>
              </w:rPr>
              <w:t>1套。</w:t>
            </w:r>
          </w:p>
          <w:p>
            <w:pPr>
              <w:pStyle w:val="null3"/>
              <w:ind w:firstLine="643"/>
              <w:jc w:val="both"/>
            </w:pPr>
            <w:r>
              <w:rPr>
                <w:rFonts w:ascii="楷体" w:hAnsi="楷体" w:cs="楷体" w:eastAsia="楷体"/>
                <w:sz w:val="32"/>
                <w:b/>
              </w:rPr>
              <w:t>3.服务要求</w:t>
            </w:r>
          </w:p>
          <w:p>
            <w:pPr>
              <w:pStyle w:val="null3"/>
              <w:ind w:firstLine="640"/>
              <w:jc w:val="both"/>
            </w:pPr>
            <w:r>
              <w:rPr>
                <w:rFonts w:ascii="仿宋_gb2312" w:hAnsi="仿宋_gb2312" w:cs="仿宋_gb2312" w:eastAsia="仿宋_gb2312"/>
                <w:sz w:val="32"/>
              </w:rPr>
              <w:t>商用密码应用安全性评估服务要求包括：</w:t>
            </w:r>
          </w:p>
          <w:p>
            <w:pPr>
              <w:pStyle w:val="null3"/>
              <w:numPr>
                <w:ilvl w:val="0"/>
                <w:numId w:val="1"/>
              </w:numPr>
              <w:jc w:val="both"/>
            </w:pPr>
            <w:r>
              <w:rPr>
                <w:rFonts w:ascii="仿宋_gb2312" w:hAnsi="仿宋_gb2312" w:cs="仿宋_gb2312" w:eastAsia="仿宋_gb2312"/>
                <w:sz w:val="32"/>
              </w:rPr>
              <w:t>评估服务参照《</w:t>
            </w:r>
            <w:r>
              <w:rPr>
                <w:rFonts w:ascii="仿宋_gb2312" w:hAnsi="仿宋_gb2312" w:cs="仿宋_gb2312" w:eastAsia="仿宋_gb2312"/>
                <w:sz w:val="32"/>
              </w:rPr>
              <w:t>GB/T 39786-2021 信息安全技术 信息系统密码应用基本要求》《GM/T 0115-2021 信息系统密码应用测评要求》《商用密码应用安全性评估测评过程指南（试行）》《商用密码应用安全性评估测评作业指导书（试行）》执行；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2）本项目实施过程要求配备专用的设备以及工具；</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3）配备的评估人员需具有商用密码应用安全性评估证书，并签署保密协议。</w:t>
            </w:r>
          </w:p>
          <w:p>
            <w:pPr>
              <w:pStyle w:val="null3"/>
              <w:jc w:val="both"/>
            </w:pPr>
          </w:p>
        </w:tc>
      </w:tr>
    </w:tbl>
    <w:p>
      <w:pPr>
        <w:pStyle w:val="null3"/>
        <w:outlineLvl w:val="3"/>
      </w:pPr>
      <w:r>
        <w:rPr>
          <w:sz w:val="24"/>
          <w:b/>
        </w:rPr>
        <w:t>3.2.3人员配置要求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pPr>
      <w:r>
        <w:rPr/>
        <w:t>采购包6：</w:t>
      </w:r>
    </w:p>
    <w:p>
      <w:pPr>
        <w:pStyle w:val="null3"/>
      </w:pPr>
      <w:r>
        <w:rPr/>
        <w:t>详见采购内容及要求。</w:t>
      </w:r>
    </w:p>
    <w:p>
      <w:pPr>
        <w:pStyle w:val="null3"/>
        <w:outlineLvl w:val="3"/>
      </w:pPr>
      <w:r>
        <w:rPr>
          <w:sz w:val="24"/>
          <w:b/>
        </w:rPr>
        <w:t>3.2.4设施设备配置要求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pPr>
      <w:r>
        <w:rPr/>
        <w:t>采购包6：</w:t>
      </w:r>
    </w:p>
    <w:p>
      <w:pPr>
        <w:pStyle w:val="null3"/>
      </w:pPr>
      <w:r>
        <w:rPr/>
        <w:t>详见采购内容及要求。</w:t>
      </w:r>
    </w:p>
    <w:p>
      <w:pPr>
        <w:pStyle w:val="null3"/>
        <w:outlineLvl w:val="3"/>
      </w:pPr>
      <w:r>
        <w:rPr>
          <w:sz w:val="24"/>
          <w:b/>
        </w:rPr>
        <w:t>3.2.5其他要求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pPr>
      <w:r>
        <w:rPr/>
        <w:t>采购包6：</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自委托合同签订之日起，至终验或交付验收止。</w:t>
      </w:r>
    </w:p>
    <w:p>
      <w:pPr>
        <w:pStyle w:val="null3"/>
      </w:pPr>
      <w:r>
        <w:rPr/>
        <w:t>采购包2：</w:t>
      </w:r>
    </w:p>
    <w:p>
      <w:pPr>
        <w:pStyle w:val="null3"/>
      </w:pPr>
      <w:r>
        <w:rPr/>
        <w:t>自委托合同签订之日起，至终验或交付验收止。</w:t>
      </w:r>
    </w:p>
    <w:p>
      <w:pPr>
        <w:pStyle w:val="null3"/>
      </w:pPr>
      <w:r>
        <w:rPr/>
        <w:t>采购包3：</w:t>
      </w:r>
    </w:p>
    <w:p>
      <w:pPr>
        <w:pStyle w:val="null3"/>
      </w:pPr>
      <w:r>
        <w:rPr/>
        <w:t>自委托合同签订之日起，至终验或交付验收止。</w:t>
      </w:r>
    </w:p>
    <w:p>
      <w:pPr>
        <w:pStyle w:val="null3"/>
      </w:pPr>
      <w:r>
        <w:rPr/>
        <w:t>采购包4：</w:t>
      </w:r>
    </w:p>
    <w:p>
      <w:pPr>
        <w:pStyle w:val="null3"/>
      </w:pPr>
      <w:r>
        <w:rPr/>
        <w:t>自委托合同签订之日起，至终验或交付验收止。</w:t>
      </w:r>
    </w:p>
    <w:p>
      <w:pPr>
        <w:pStyle w:val="null3"/>
      </w:pPr>
      <w:r>
        <w:rPr/>
        <w:t>采购包5：</w:t>
      </w:r>
    </w:p>
    <w:p>
      <w:pPr>
        <w:pStyle w:val="null3"/>
      </w:pPr>
      <w:r>
        <w:rPr/>
        <w:t>自委托合同签订之日起，至终验或交付验收止。</w:t>
      </w:r>
    </w:p>
    <w:p>
      <w:pPr>
        <w:pStyle w:val="null3"/>
      </w:pPr>
      <w:r>
        <w:rPr/>
        <w:t>采购包6：</w:t>
      </w:r>
    </w:p>
    <w:p>
      <w:pPr>
        <w:pStyle w:val="null3"/>
      </w:pPr>
      <w:r>
        <w:rPr/>
        <w:t>自委托合同签订之日起，至终验或交付验收止。</w:t>
      </w:r>
    </w:p>
    <w:p>
      <w:pPr>
        <w:pStyle w:val="null3"/>
        <w:outlineLvl w:val="3"/>
      </w:pPr>
      <w:r>
        <w:rPr>
          <w:sz w:val="24"/>
          <w:b/>
        </w:rPr>
        <w:t>3.3.2服务地点</w:t>
      </w:r>
    </w:p>
    <w:p>
      <w:pPr>
        <w:pStyle w:val="null3"/>
      </w:pPr>
      <w:r>
        <w:rPr/>
        <w:t>采购包1：</w:t>
      </w:r>
    </w:p>
    <w:p>
      <w:pPr>
        <w:pStyle w:val="null3"/>
      </w:pPr>
      <w:r>
        <w:rPr/>
        <w:t>陕西省数据和政务服务局</w:t>
      </w:r>
    </w:p>
    <w:p>
      <w:pPr>
        <w:pStyle w:val="null3"/>
      </w:pPr>
      <w:r>
        <w:rPr/>
        <w:t>采购包2：</w:t>
      </w:r>
    </w:p>
    <w:p>
      <w:pPr>
        <w:pStyle w:val="null3"/>
      </w:pPr>
      <w:r>
        <w:rPr/>
        <w:t>陕西省数据和政务服务局</w:t>
      </w:r>
    </w:p>
    <w:p>
      <w:pPr>
        <w:pStyle w:val="null3"/>
      </w:pPr>
      <w:r>
        <w:rPr/>
        <w:t>采购包3：</w:t>
      </w:r>
    </w:p>
    <w:p>
      <w:pPr>
        <w:pStyle w:val="null3"/>
      </w:pPr>
      <w:r>
        <w:rPr/>
        <w:t>陕西省数据和政务服务局</w:t>
      </w:r>
    </w:p>
    <w:p>
      <w:pPr>
        <w:pStyle w:val="null3"/>
      </w:pPr>
      <w:r>
        <w:rPr/>
        <w:t>采购包4：</w:t>
      </w:r>
    </w:p>
    <w:p>
      <w:pPr>
        <w:pStyle w:val="null3"/>
      </w:pPr>
      <w:r>
        <w:rPr/>
        <w:t>陕西省数据和政务服务局</w:t>
      </w:r>
    </w:p>
    <w:p>
      <w:pPr>
        <w:pStyle w:val="null3"/>
      </w:pPr>
      <w:r>
        <w:rPr/>
        <w:t>采购包5：</w:t>
      </w:r>
    </w:p>
    <w:p>
      <w:pPr>
        <w:pStyle w:val="null3"/>
      </w:pPr>
      <w:r>
        <w:rPr/>
        <w:t>陕西省数据和政务服务局</w:t>
      </w:r>
    </w:p>
    <w:p>
      <w:pPr>
        <w:pStyle w:val="null3"/>
      </w:pPr>
      <w:r>
        <w:rPr/>
        <w:t>采购包6：</w:t>
      </w:r>
    </w:p>
    <w:p>
      <w:pPr>
        <w:pStyle w:val="null3"/>
      </w:pPr>
      <w:r>
        <w:rPr/>
        <w:t>陕西省数据和政务服务局</w:t>
      </w:r>
    </w:p>
    <w:p>
      <w:pPr>
        <w:pStyle w:val="null3"/>
        <w:outlineLvl w:val="3"/>
      </w:pPr>
      <w:r>
        <w:rPr>
          <w:sz w:val="24"/>
          <w:b/>
        </w:rPr>
        <w:t>3.3.3考核（验收）标准和方法</w:t>
      </w:r>
    </w:p>
    <w:p>
      <w:pPr>
        <w:pStyle w:val="null3"/>
      </w:pPr>
      <w:r>
        <w:rPr/>
        <w:t>采购包1：</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采购包2：</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采购包3：</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采购包4：</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采购包5：</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采购包6：</w:t>
      </w:r>
    </w:p>
    <w:p>
      <w:pPr>
        <w:pStyle w:val="null3"/>
      </w:pPr>
      <w:r>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pPr>
      <w:r>
        <w:rPr/>
        <w:t>采购包6：</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合同签订付预算金额的10%</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完成合同全部内容并通过验收，支付剩余尾款</w:t>
      </w:r>
      <w:r>
        <w:rPr/>
        <w:t xml:space="preserve"> ，达到付款条件起 </w:t>
      </w:r>
      <w:r>
        <w:rPr/>
        <w:t>30</w:t>
      </w:r>
      <w:r>
        <w:rPr/>
        <w:t xml:space="preserve"> 日内，支付合同总金额的 </w:t>
      </w:r>
      <w:r>
        <w:rPr/>
        <w:t>90.00</w:t>
      </w:r>
      <w:r>
        <w:rPr/>
        <w:t>%。</w:t>
      </w:r>
    </w:p>
    <w:p>
      <w:pPr>
        <w:pStyle w:val="null3"/>
      </w:pPr>
      <w:r>
        <w:rPr/>
        <w:t>采购包2：</w:t>
      </w:r>
      <w:r>
        <w:rPr/>
        <w:t xml:space="preserve"> 付款条件说明： </w:t>
      </w:r>
      <w:r>
        <w:rPr/>
        <w:t>合同签订付预算金额的10%</w:t>
      </w:r>
      <w:r>
        <w:rPr/>
        <w:t xml:space="preserve"> ，达到付款条件起 </w:t>
      </w:r>
      <w:r>
        <w:rPr/>
        <w:t>30</w:t>
      </w:r>
      <w:r>
        <w:rPr/>
        <w:t xml:space="preserve"> 日内，支付合同总金额的 </w:t>
      </w:r>
      <w:r>
        <w:rPr/>
        <w:t>10.00</w:t>
      </w:r>
      <w:r>
        <w:rPr/>
        <w:t>%。</w:t>
      </w:r>
    </w:p>
    <w:p>
      <w:pPr>
        <w:pStyle w:val="null3"/>
      </w:pPr>
      <w:r>
        <w:rPr/>
        <w:t>采购包2：</w:t>
      </w:r>
      <w:r>
        <w:rPr/>
        <w:t xml:space="preserve"> 付款条件说明： </w:t>
      </w:r>
      <w:r>
        <w:rPr/>
        <w:t>完成合同全部内容并通过验收，支付剩余尾款</w:t>
      </w:r>
      <w:r>
        <w:rPr/>
        <w:t xml:space="preserve"> ，达到付款条件起 </w:t>
      </w:r>
      <w:r>
        <w:rPr/>
        <w:t>30</w:t>
      </w:r>
      <w:r>
        <w:rPr/>
        <w:t xml:space="preserve"> 日内，支付合同总金额的 </w:t>
      </w:r>
      <w:r>
        <w:rPr/>
        <w:t>90.00</w:t>
      </w:r>
      <w:r>
        <w:rPr/>
        <w:t>%。</w:t>
      </w:r>
    </w:p>
    <w:p>
      <w:pPr>
        <w:pStyle w:val="null3"/>
      </w:pPr>
      <w:r>
        <w:rPr/>
        <w:t>采购包3：</w:t>
      </w:r>
      <w:r>
        <w:rPr/>
        <w:t xml:space="preserve"> 付款条件说明： </w:t>
      </w:r>
      <w:r>
        <w:rPr/>
        <w:t>合同签订付合同总额的30%</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完成合同全部内容并通过验收，支付剩余尾款</w:t>
      </w:r>
      <w:r>
        <w:rPr/>
        <w:t xml:space="preserve"> ，达到付款条件起 </w:t>
      </w:r>
      <w:r>
        <w:rPr/>
        <w:t>30</w:t>
      </w:r>
      <w:r>
        <w:rPr/>
        <w:t xml:space="preserve"> 日内，支付合同总金额的 </w:t>
      </w:r>
      <w:r>
        <w:rPr/>
        <w:t>70.00</w:t>
      </w:r>
      <w:r>
        <w:rPr/>
        <w:t>%。</w:t>
      </w:r>
    </w:p>
    <w:p>
      <w:pPr>
        <w:pStyle w:val="null3"/>
      </w:pPr>
      <w:r>
        <w:rPr/>
        <w:t>采购包4：</w:t>
      </w:r>
      <w:r>
        <w:rPr/>
        <w:t xml:space="preserve"> 付款条件说明： </w:t>
      </w:r>
      <w:r>
        <w:rPr/>
        <w:t>合同签订付合同总额的30%</w:t>
      </w:r>
      <w:r>
        <w:rPr/>
        <w:t xml:space="preserve"> ，达到付款条件起 </w:t>
      </w:r>
      <w:r>
        <w:rPr/>
        <w:t>30</w:t>
      </w:r>
      <w:r>
        <w:rPr/>
        <w:t xml:space="preserve"> 日内，支付合同总金额的 </w:t>
      </w:r>
      <w:r>
        <w:rPr/>
        <w:t>30.00</w:t>
      </w:r>
      <w:r>
        <w:rPr/>
        <w:t>%。</w:t>
      </w:r>
    </w:p>
    <w:p>
      <w:pPr>
        <w:pStyle w:val="null3"/>
      </w:pPr>
      <w:r>
        <w:rPr/>
        <w:t>采购包4：</w:t>
      </w:r>
      <w:r>
        <w:rPr/>
        <w:t xml:space="preserve"> 付款条件说明： </w:t>
      </w:r>
      <w:r>
        <w:rPr/>
        <w:t>完成合同全部内容并通过验收，支付剩余尾款</w:t>
      </w:r>
      <w:r>
        <w:rPr/>
        <w:t xml:space="preserve"> ，达到付款条件起 </w:t>
      </w:r>
      <w:r>
        <w:rPr/>
        <w:t>30</w:t>
      </w:r>
      <w:r>
        <w:rPr/>
        <w:t xml:space="preserve"> 日内，支付合同总金额的 </w:t>
      </w:r>
      <w:r>
        <w:rPr/>
        <w:t>70.00</w:t>
      </w:r>
      <w:r>
        <w:rPr/>
        <w:t>%。</w:t>
      </w:r>
    </w:p>
    <w:p>
      <w:pPr>
        <w:pStyle w:val="null3"/>
      </w:pPr>
      <w:r>
        <w:rPr/>
        <w:t>采购包5：</w:t>
      </w:r>
      <w:r>
        <w:rPr/>
        <w:t xml:space="preserve"> 付款条件说明： </w:t>
      </w:r>
      <w:r>
        <w:rPr/>
        <w:t>合同签订付合同总额的30%</w:t>
      </w:r>
      <w:r>
        <w:rPr/>
        <w:t xml:space="preserve"> ，达到付款条件起 </w:t>
      </w:r>
      <w:r>
        <w:rPr/>
        <w:t>30</w:t>
      </w:r>
      <w:r>
        <w:rPr/>
        <w:t xml:space="preserve"> 日内，支付合同总金额的 </w:t>
      </w:r>
      <w:r>
        <w:rPr/>
        <w:t>30.00</w:t>
      </w:r>
      <w:r>
        <w:rPr/>
        <w:t>%。</w:t>
      </w:r>
    </w:p>
    <w:p>
      <w:pPr>
        <w:pStyle w:val="null3"/>
      </w:pPr>
      <w:r>
        <w:rPr/>
        <w:t>采购包5：</w:t>
      </w:r>
      <w:r>
        <w:rPr/>
        <w:t xml:space="preserve"> 付款条件说明： </w:t>
      </w:r>
      <w:r>
        <w:rPr/>
        <w:t>完成合同全部内容并通过验收，支付剩余尾款</w:t>
      </w:r>
      <w:r>
        <w:rPr/>
        <w:t xml:space="preserve"> ，达到付款条件起 </w:t>
      </w:r>
      <w:r>
        <w:rPr/>
        <w:t>30</w:t>
      </w:r>
      <w:r>
        <w:rPr/>
        <w:t xml:space="preserve"> 日内，支付合同总金额的 </w:t>
      </w:r>
      <w:r>
        <w:rPr/>
        <w:t>70.00</w:t>
      </w:r>
      <w:r>
        <w:rPr/>
        <w:t>%。</w:t>
      </w:r>
    </w:p>
    <w:p>
      <w:pPr>
        <w:pStyle w:val="null3"/>
      </w:pPr>
      <w:r>
        <w:rPr/>
        <w:t>采购包6：</w:t>
      </w:r>
      <w:r>
        <w:rPr/>
        <w:t xml:space="preserve"> 付款条件说明： </w:t>
      </w:r>
      <w:r>
        <w:rPr/>
        <w:t>合同签订付合同总额的30%</w:t>
      </w:r>
      <w:r>
        <w:rPr/>
        <w:t xml:space="preserve"> ，达到付款条件起 </w:t>
      </w:r>
      <w:r>
        <w:rPr/>
        <w:t>30</w:t>
      </w:r>
      <w:r>
        <w:rPr/>
        <w:t xml:space="preserve"> 日内，支付合同总金额的 </w:t>
      </w:r>
      <w:r>
        <w:rPr/>
        <w:t>30.00</w:t>
      </w:r>
      <w:r>
        <w:rPr/>
        <w:t>%。</w:t>
      </w:r>
    </w:p>
    <w:p>
      <w:pPr>
        <w:pStyle w:val="null3"/>
      </w:pPr>
      <w:r>
        <w:rPr/>
        <w:t>采购包6：</w:t>
      </w:r>
      <w:r>
        <w:rPr/>
        <w:t xml:space="preserve"> 付款条件说明： </w:t>
      </w:r>
      <w:r>
        <w:rPr/>
        <w:t>完成合同全部内容并通过验收，支付剩余尾款</w:t>
      </w:r>
      <w:r>
        <w:rPr/>
        <w:t xml:space="preserve"> ，达到付款条件起 </w:t>
      </w:r>
      <w:r>
        <w:rPr/>
        <w:t>30</w:t>
      </w:r>
      <w:r>
        <w:rPr/>
        <w:t xml:space="preserve"> 日内，支付合同总金额的 </w:t>
      </w:r>
      <w:r>
        <w:rPr/>
        <w:t>70.00</w:t>
      </w:r>
      <w:r>
        <w:rPr/>
        <w:t>%。</w:t>
      </w:r>
    </w:p>
    <w:p>
      <w:pPr>
        <w:pStyle w:val="null3"/>
        <w:outlineLvl w:val="3"/>
      </w:pPr>
      <w:r>
        <w:rPr>
          <w:sz w:val="24"/>
          <w:b/>
        </w:rPr>
        <w:t>3.3.6违约责任与解决争议的方法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采购包2：</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采购包3：</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采购包4：</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采购包5：</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采购包6：</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sz w:val="28"/>
          <w:b/>
        </w:rPr>
        <w:t>3.5其他要求</w:t>
      </w:r>
    </w:p>
    <w:p>
      <w:pPr>
        <w:pStyle w:val="null3"/>
      </w:pPr>
      <w:r>
        <w:rPr/>
        <w:t>1、本项目采购包1，采购包2费率最高限价为2.3%，报价不得超出采购费率限价。采购包据实结算；2、为保证服务质量，本项目兼投不兼中，投标人可以参与多个采购包的投标，但最多只能成为1个采购包的中标单位。评标按采购包顺序进行，采购包1排名第一的中标候选人在后续采购包评审时不推荐为中标候选人。3、为顺利推进政府采购电子化交易平台试点应用工作，供应商需要在线提交所有通过电子化交易平台实施的政府采购项目的投标文件，同时，线下提交投标文件正本 壹 份、副本 壹套（投标文件双面打印）、电子版壹 套（U盘一套标明供应商名称，随正本密封）。若系统电子投标文件与纸质投标文件不一致的，以系统电子投标文件为准。 4、定标环节采购人有权对响应文件承诺响应的内容进行复核，如有虚假响应，一经发现，取消成交资格并上报财政主管部门，列入政府采购黑名单。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资格响应表（1包，2包）</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资格响应表（1包，2包）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资格响应表（1包，2包）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资格响应表（1包，2包）</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资格响应表（1包，2包）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资格响应表（1包，2包）</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资格响应表（3包，4包）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资格响应表（3包，4包）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资格响应表（3包，4包） 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资格响应表（3包，4包）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资格响应表（3包，4包）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资格响应表（3包，4包） 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资格响应表（5包，6包）</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资格响应表（5包，6包）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资格响应表（5包，6包） 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资格响应表（5包，6包）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资格响应表（5包，6包）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资格响应表（5包，6包）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资格响应表（1包，2包）</w:t>
            </w:r>
          </w:p>
        </w:tc>
      </w:tr>
      <w:tr>
        <w:tc>
          <w:tcPr>
            <w:tcW w:type="dxa" w:w="831"/>
          </w:tcPr>
          <w:p>
            <w:pPr>
              <w:pStyle w:val="null3"/>
            </w:pPr>
            <w:r>
              <w:rPr/>
              <w:t>2</w:t>
            </w:r>
          </w:p>
        </w:tc>
        <w:tc>
          <w:tcPr>
            <w:tcW w:type="dxa" w:w="2492"/>
          </w:tcPr>
          <w:p>
            <w:pPr>
              <w:pStyle w:val="null3"/>
            </w:pPr>
            <w:r>
              <w:rPr/>
              <w:t>CMA检验检测机构资质认定证书</w:t>
            </w:r>
          </w:p>
        </w:tc>
        <w:tc>
          <w:tcPr>
            <w:tcW w:type="dxa" w:w="3322"/>
          </w:tcPr>
          <w:p>
            <w:pPr>
              <w:pStyle w:val="null3"/>
            </w:pPr>
            <w:r>
              <w:rPr/>
              <w:t>供应商须具有市场监督管理局颁发的CMA检验检测机构资质认定证书；</w:t>
            </w:r>
          </w:p>
        </w:tc>
        <w:tc>
          <w:tcPr>
            <w:tcW w:type="dxa" w:w="1661"/>
          </w:tcPr>
          <w:p>
            <w:pPr>
              <w:pStyle w:val="null3"/>
            </w:pPr>
            <w:r>
              <w:rPr/>
              <w:t>资格响应表（1包，2包）</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 资格响应表（1包，2包）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资格响应表（1包，2包）</w:t>
            </w:r>
          </w:p>
        </w:tc>
      </w:tr>
      <w:tr>
        <w:tc>
          <w:tcPr>
            <w:tcW w:type="dxa" w:w="831"/>
          </w:tcPr>
          <w:p>
            <w:pPr>
              <w:pStyle w:val="null3"/>
            </w:pPr>
            <w:r>
              <w:rPr/>
              <w:t>2</w:t>
            </w:r>
          </w:p>
        </w:tc>
        <w:tc>
          <w:tcPr>
            <w:tcW w:type="dxa" w:w="2492"/>
          </w:tcPr>
          <w:p>
            <w:pPr>
              <w:pStyle w:val="null3"/>
            </w:pPr>
            <w:r>
              <w:rPr/>
              <w:t>CMA检验检测机构资质认定证书</w:t>
            </w:r>
          </w:p>
        </w:tc>
        <w:tc>
          <w:tcPr>
            <w:tcW w:type="dxa" w:w="3322"/>
          </w:tcPr>
          <w:p>
            <w:pPr>
              <w:pStyle w:val="null3"/>
            </w:pPr>
            <w:r>
              <w:rPr/>
              <w:t>供应商须具有市场监督管理局颁发的CMA检验检测机构资质认定证书；</w:t>
            </w:r>
          </w:p>
        </w:tc>
        <w:tc>
          <w:tcPr>
            <w:tcW w:type="dxa" w:w="1661"/>
          </w:tcPr>
          <w:p>
            <w:pPr>
              <w:pStyle w:val="null3"/>
            </w:pPr>
            <w:r>
              <w:rPr/>
              <w:t>资格响应表（1包，2包）</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 资格响应表（1包，2包）</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资格响应表（3包，4包）</w:t>
            </w:r>
          </w:p>
        </w:tc>
      </w:tr>
      <w:tr>
        <w:tc>
          <w:tcPr>
            <w:tcW w:type="dxa" w:w="831"/>
          </w:tcPr>
          <w:p>
            <w:pPr>
              <w:pStyle w:val="null3"/>
            </w:pPr>
            <w:r>
              <w:rPr/>
              <w:t>2</w:t>
            </w:r>
          </w:p>
        </w:tc>
        <w:tc>
          <w:tcPr>
            <w:tcW w:type="dxa" w:w="2492"/>
          </w:tcPr>
          <w:p>
            <w:pPr>
              <w:pStyle w:val="null3"/>
            </w:pPr>
            <w:r>
              <w:rPr/>
              <w:t>网络安全等级测评与检测评估机构服务认证证书</w:t>
            </w:r>
          </w:p>
        </w:tc>
        <w:tc>
          <w:tcPr>
            <w:tcW w:type="dxa" w:w="3322"/>
          </w:tcPr>
          <w:p>
            <w:pPr>
              <w:pStyle w:val="null3"/>
            </w:pPr>
            <w:r>
              <w:rPr/>
              <w:t>供应商须具有网络安全等级测评与检测评估机构服务认证证书；</w:t>
            </w:r>
          </w:p>
        </w:tc>
        <w:tc>
          <w:tcPr>
            <w:tcW w:type="dxa" w:w="1661"/>
          </w:tcPr>
          <w:p>
            <w:pPr>
              <w:pStyle w:val="null3"/>
            </w:pPr>
            <w:r>
              <w:rPr/>
              <w:t>资格响应表（3包，4包）</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资格响应表（3包，4包） 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资格响应表（3包，4包）</w:t>
            </w:r>
          </w:p>
        </w:tc>
      </w:tr>
      <w:tr>
        <w:tc>
          <w:tcPr>
            <w:tcW w:type="dxa" w:w="831"/>
          </w:tcPr>
          <w:p>
            <w:pPr>
              <w:pStyle w:val="null3"/>
            </w:pPr>
            <w:r>
              <w:rPr/>
              <w:t>2</w:t>
            </w:r>
          </w:p>
        </w:tc>
        <w:tc>
          <w:tcPr>
            <w:tcW w:type="dxa" w:w="2492"/>
          </w:tcPr>
          <w:p>
            <w:pPr>
              <w:pStyle w:val="null3"/>
            </w:pPr>
            <w:r>
              <w:rPr/>
              <w:t>网络安全等级测评与检测评估机构服务认证证书</w:t>
            </w:r>
          </w:p>
        </w:tc>
        <w:tc>
          <w:tcPr>
            <w:tcW w:type="dxa" w:w="3322"/>
          </w:tcPr>
          <w:p>
            <w:pPr>
              <w:pStyle w:val="null3"/>
            </w:pPr>
            <w:r>
              <w:rPr/>
              <w:t>供应商须具有网络安全等级测评与检测评估机构服务认证证书；</w:t>
            </w:r>
          </w:p>
        </w:tc>
        <w:tc>
          <w:tcPr>
            <w:tcW w:type="dxa" w:w="1661"/>
          </w:tcPr>
          <w:p>
            <w:pPr>
              <w:pStyle w:val="null3"/>
            </w:pPr>
            <w:r>
              <w:rPr/>
              <w:t>资格响应表（3包，4包）</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资格响应表（3包，4包） 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资格响应表（5包，6包）</w:t>
            </w:r>
          </w:p>
        </w:tc>
      </w:tr>
      <w:tr>
        <w:tc>
          <w:tcPr>
            <w:tcW w:type="dxa" w:w="831"/>
          </w:tcPr>
          <w:p>
            <w:pPr>
              <w:pStyle w:val="null3"/>
            </w:pPr>
            <w:r>
              <w:rPr/>
              <w:t>2</w:t>
            </w:r>
          </w:p>
        </w:tc>
        <w:tc>
          <w:tcPr>
            <w:tcW w:type="dxa" w:w="2492"/>
          </w:tcPr>
          <w:p>
            <w:pPr>
              <w:pStyle w:val="null3"/>
            </w:pPr>
            <w:r>
              <w:rPr/>
              <w:t>国家密码管理部门同意其开展商用密码应用安全性评估的证明资料</w:t>
            </w:r>
          </w:p>
        </w:tc>
        <w:tc>
          <w:tcPr>
            <w:tcW w:type="dxa" w:w="3322"/>
          </w:tcPr>
          <w:p>
            <w:pPr>
              <w:pStyle w:val="null3"/>
            </w:pPr>
            <w:r>
              <w:rPr/>
              <w:t>供应商须具备国家密码管理部门同意其开展商用密码应用安全性评估的证明资料，投标人提供证明资料复印件并加盖公章；</w:t>
            </w:r>
          </w:p>
        </w:tc>
        <w:tc>
          <w:tcPr>
            <w:tcW w:type="dxa" w:w="1661"/>
          </w:tcPr>
          <w:p>
            <w:pPr>
              <w:pStyle w:val="null3"/>
            </w:pPr>
            <w:r>
              <w:rPr/>
              <w:t>资格响应表（5包，6包）</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 资格响应表（5包，6包）</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资格响应表（5包，6包）</w:t>
            </w:r>
          </w:p>
        </w:tc>
      </w:tr>
      <w:tr>
        <w:tc>
          <w:tcPr>
            <w:tcW w:type="dxa" w:w="831"/>
          </w:tcPr>
          <w:p>
            <w:pPr>
              <w:pStyle w:val="null3"/>
            </w:pPr>
            <w:r>
              <w:rPr/>
              <w:t>2</w:t>
            </w:r>
          </w:p>
        </w:tc>
        <w:tc>
          <w:tcPr>
            <w:tcW w:type="dxa" w:w="2492"/>
          </w:tcPr>
          <w:p>
            <w:pPr>
              <w:pStyle w:val="null3"/>
            </w:pPr>
            <w:r>
              <w:rPr/>
              <w:t>国家密码管理部门同意其开展商用密码应用安全性评估的证明资料</w:t>
            </w:r>
          </w:p>
        </w:tc>
        <w:tc>
          <w:tcPr>
            <w:tcW w:type="dxa" w:w="3322"/>
          </w:tcPr>
          <w:p>
            <w:pPr>
              <w:pStyle w:val="null3"/>
            </w:pPr>
            <w:r>
              <w:rPr/>
              <w:t>供应商须具备国家密码管理部门同意其开展商用密码应用安全性评估的证明资料，投标人提供证明资料复印件并加盖公章；</w:t>
            </w:r>
          </w:p>
        </w:tc>
        <w:tc>
          <w:tcPr>
            <w:tcW w:type="dxa" w:w="1661"/>
          </w:tcPr>
          <w:p>
            <w:pPr>
              <w:pStyle w:val="null3"/>
            </w:pPr>
            <w:r>
              <w:rPr/>
              <w:t>资格响应表（5包，6包）</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资格响应表（5包，6包） 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自委托合同签订之日起，至终验或交付验收止。</w:t>
            </w:r>
          </w:p>
        </w:tc>
        <w:tc>
          <w:tcPr>
            <w:tcW w:type="dxa" w:w="1661"/>
          </w:tcPr>
          <w:p>
            <w:pPr>
              <w:pStyle w:val="null3"/>
            </w:pPr>
            <w:r>
              <w:rPr/>
              <w:t>开标一览表 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1.合同签订付预算金额的10%，2.完成合同全部内容并通过验收，支付剩余尾款。</w:t>
            </w:r>
          </w:p>
        </w:tc>
        <w:tc>
          <w:tcPr>
            <w:tcW w:type="dxa" w:w="1661"/>
          </w:tcPr>
          <w:p>
            <w:pPr>
              <w:pStyle w:val="null3"/>
            </w:pPr>
            <w:r>
              <w:rPr/>
              <w:t>开标一览表 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开标一览表 商务及技术偏离表 投标函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自委托合同签订之日起，至终验或交付验收止。</w:t>
            </w:r>
          </w:p>
        </w:tc>
        <w:tc>
          <w:tcPr>
            <w:tcW w:type="dxa" w:w="1661"/>
          </w:tcPr>
          <w:p>
            <w:pPr>
              <w:pStyle w:val="null3"/>
            </w:pPr>
            <w:r>
              <w:rPr/>
              <w:t>开标一览表 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1.合同签订付预算金额的10%，2.完成合同全部内容并通过验收，支付剩余尾款。</w:t>
            </w:r>
          </w:p>
        </w:tc>
        <w:tc>
          <w:tcPr>
            <w:tcW w:type="dxa" w:w="1661"/>
          </w:tcPr>
          <w:p>
            <w:pPr>
              <w:pStyle w:val="null3"/>
            </w:pPr>
            <w:r>
              <w:rPr/>
              <w:t>开标一览表 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商务及技术偏离表 投标函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开标一览表 商务及技术偏离表 投标函 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自委托合同签订之日起，至终验或交付验收止。</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1.合同签订付合同总额的30%，2.完成合同全部内容并通过验收，支付剩余尾款。</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商务及技术偏离表 投标函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商务及技术偏离表 投标函 开标一览表及分项报价表 投标文件封面</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自委托合同签订之日起，至终验或交付验收止。</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1.合同签订付合同总额的30%，2.完成合同全部内容并通过验收，支付剩余尾款。</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商务及技术偏离表 投标函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商务及技术偏离表 投标函 开标一览表及分项报价表 投标文件封面</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自委托合同签订之日起，至终验或交付验收止。</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1.合同签订付合同总额的30%，2.完成合同全部内容并通过验收，支付剩余尾款。</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商务及技术偏离表 投标函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商务及技术偏离表 投标函 开标一览表及分项报价表 投标文件封面</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自委托合同签订之日起，至终验或交付验收止。</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1.合同签订付合同总额的30%，2.完成合同全部内容并通过验收，支付剩余尾款。</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商务及技术偏离表 投标函</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商务及技术偏离表 投标函 开标一览表及分项报价表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履约保障</w:t>
            </w:r>
          </w:p>
        </w:tc>
        <w:tc>
          <w:tcPr>
            <w:tcW w:type="dxa" w:w="2492"/>
          </w:tcPr>
          <w:p>
            <w:pPr>
              <w:pStyle w:val="null3"/>
            </w:pPr>
            <w:r>
              <w:rPr/>
              <w:t>具有中国合格评定国家认可委员会（CNAS）颁发的检验机构认可证书（检测对象包含通用应用软件；检测能力范围覆盖功能性、可靠性、兼容性、维护性、可移植性、用户文档集等）得5分；检测能力范围不完全满足得2分；未提供不得分 注：提供有效期内的证书。</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项目组成员及履约保障（1包、2包）</w:t>
            </w:r>
          </w:p>
        </w:tc>
      </w:tr>
      <w:tr>
        <w:tc>
          <w:tcPr>
            <w:tcW w:type="dxa" w:w="831"/>
            <w:vMerge/>
          </w:tcPr>
          <w:p/>
        </w:tc>
        <w:tc>
          <w:tcPr>
            <w:tcW w:type="dxa" w:w="1661"/>
          </w:tcPr>
          <w:p>
            <w:pPr>
              <w:pStyle w:val="null3"/>
            </w:pPr>
            <w:r>
              <w:rPr/>
              <w:t>业绩</w:t>
            </w:r>
          </w:p>
        </w:tc>
        <w:tc>
          <w:tcPr>
            <w:tcW w:type="dxa" w:w="2492"/>
          </w:tcPr>
          <w:p>
            <w:pPr>
              <w:pStyle w:val="null3"/>
            </w:pPr>
            <w:r>
              <w:rPr/>
              <w:t>供应商自2021年1月1日至今，每提供一个类似项目合同得1分，满分10分。 注：提供中标（成交）通知书或合同关键页（合同关键页需涵盖合同首页、内容页、签字盖章页）复印件并加盖供应商公章。以中标（成交）通知书落款时间或合同签订时间为准。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总测评师工程师</w:t>
            </w:r>
          </w:p>
        </w:tc>
        <w:tc>
          <w:tcPr>
            <w:tcW w:type="dxa" w:w="2492"/>
          </w:tcPr>
          <w:p>
            <w:pPr>
              <w:pStyle w:val="null3"/>
            </w:pPr>
            <w:r>
              <w:rPr/>
              <w:t>总测评师工程师具有软件评测师证书，且具有高级职称得5分，没有不得分。 注：需提供证书复印件和近半年内连续三个月在本单位缴纳社保的证明，并加盖公章。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项目组成员及履约保障（1包、2包）</w:t>
            </w:r>
          </w:p>
        </w:tc>
      </w:tr>
      <w:tr>
        <w:tc>
          <w:tcPr>
            <w:tcW w:type="dxa" w:w="831"/>
            <w:vMerge/>
          </w:tcPr>
          <w:p/>
        </w:tc>
        <w:tc>
          <w:tcPr>
            <w:tcW w:type="dxa" w:w="1661"/>
          </w:tcPr>
          <w:p>
            <w:pPr>
              <w:pStyle w:val="null3"/>
            </w:pPr>
            <w:r>
              <w:rPr/>
              <w:t>派驻的专业测评工程师</w:t>
            </w:r>
          </w:p>
        </w:tc>
        <w:tc>
          <w:tcPr>
            <w:tcW w:type="dxa" w:w="2492"/>
          </w:tcPr>
          <w:p>
            <w:pPr>
              <w:pStyle w:val="null3"/>
            </w:pPr>
            <w:r>
              <w:rPr/>
              <w:t>专业测评工程师团队中：具有软件评测师证书，每提供1个证书得1分，满分5分。 注：需提供证书复印件和近半年内连续三个月在本单位缴纳社保的证明，并加盖公章。(相同人员不重复计分）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项目组成员及履约保障（1包、2包）</w:t>
            </w:r>
          </w:p>
        </w:tc>
      </w:tr>
      <w:tr>
        <w:tc>
          <w:tcPr>
            <w:tcW w:type="dxa" w:w="831"/>
            <w:vMerge/>
          </w:tcPr>
          <w:p/>
        </w:tc>
        <w:tc>
          <w:tcPr>
            <w:tcW w:type="dxa" w:w="1661"/>
          </w:tcPr>
          <w:p>
            <w:pPr>
              <w:pStyle w:val="null3"/>
            </w:pPr>
            <w:r>
              <w:rPr/>
              <w:t>测评工具仪器</w:t>
            </w:r>
          </w:p>
        </w:tc>
        <w:tc>
          <w:tcPr>
            <w:tcW w:type="dxa" w:w="2492"/>
          </w:tcPr>
          <w:p>
            <w:pPr>
              <w:pStyle w:val="null3"/>
            </w:pPr>
            <w:r>
              <w:rPr/>
              <w:t>1、具有相应的网络性能测试或软件性能测试工具得4分，没有不得分。 2、具有测试用例及测试过程管理工具得2分，没有不得分。 注：需提供相应购买发票或采购合同复印件或授权证明。</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项目组成员及履约保障（1包、2包）</w:t>
            </w:r>
          </w:p>
        </w:tc>
      </w:tr>
      <w:tr>
        <w:tc>
          <w:tcPr>
            <w:tcW w:type="dxa" w:w="831"/>
            <w:vMerge/>
          </w:tcPr>
          <w:p/>
        </w:tc>
        <w:tc>
          <w:tcPr>
            <w:tcW w:type="dxa" w:w="1661"/>
          </w:tcPr>
          <w:p>
            <w:pPr>
              <w:pStyle w:val="null3"/>
            </w:pPr>
            <w:r>
              <w:rPr/>
              <w:t>项目测试方案</w:t>
            </w:r>
          </w:p>
        </w:tc>
        <w:tc>
          <w:tcPr>
            <w:tcW w:type="dxa" w:w="2492"/>
          </w:tcPr>
          <w:p>
            <w:pPr>
              <w:pStyle w:val="null3"/>
            </w:pPr>
            <w:r>
              <w:rPr/>
              <w:t>供应商为本项目提供针对性测试方案。方案至少包含：1、测试计划；2、测试目标；3、测试方法；4、测试组织；5、测试进度等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供应商提供对本项目的质量保证措施方案，方案至少包含：1、结合实际情况制定质量控制目标及措施；2、制定进度控制目标及措施；3、合同管理；4、文档管理措施等。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项目组织计划方案</w:t>
            </w:r>
          </w:p>
        </w:tc>
        <w:tc>
          <w:tcPr>
            <w:tcW w:type="dxa" w:w="2492"/>
          </w:tcPr>
          <w:p>
            <w:pPr>
              <w:pStyle w:val="null3"/>
            </w:pPr>
            <w:r>
              <w:rPr/>
              <w:t>供应商针对本项目提供项目组织计划方案，方案至少包含：1、明确合理的项目实施周期；2、进度计划表；3、相应的进度保障措施等。 切合项目具体情况，责任明确，能满足采购需求，按时完成软件测试工作，每有一项缺项扣3分，每有一处内容存在缺陷，扣1分，扣完为止。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供应商提供针对本项目的保密方案，方案至少包含：1、测试过程的保密承诺；2、相应的保密措施及保密管理制度等。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1.建议科学合理，对项目实施有实际指导意义的，得5分； 2.建议较科学合理，对项目实施有一定指导意义的，得3分； 3.建议较不够科学合理，对项目实施指导意义不明显的，得1分；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成果管理制度方案</w:t>
            </w:r>
          </w:p>
        </w:tc>
        <w:tc>
          <w:tcPr>
            <w:tcW w:type="dxa" w:w="2492"/>
          </w:tcPr>
          <w:p>
            <w:pPr>
              <w:pStyle w:val="null3"/>
            </w:pPr>
            <w:r>
              <w:rPr/>
              <w:t>供应商提供成果管理制度方案，方案至少包含：1、成果资料管理制度；2、移交工作制度。 方案各项内容全面详细、阐述条理清晰，制度可操作性强，具体细致，内容贴合实际。能有效保障本项目实施，每有一项缺项扣3分，每有一处内容存在缺陷，扣1分，扣完为止。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履约保障</w:t>
            </w:r>
          </w:p>
        </w:tc>
        <w:tc>
          <w:tcPr>
            <w:tcW w:type="dxa" w:w="2492"/>
          </w:tcPr>
          <w:p>
            <w:pPr>
              <w:pStyle w:val="null3"/>
            </w:pPr>
            <w:r>
              <w:rPr/>
              <w:t>具有中国合格评定国家认可委员会（CNAS）颁发的检验机构认可证书（检测对象包含通用应用软件；检测能力范围覆盖功能性、可靠性、兼容性、维护性、可移植性、用户文档集等）得5分；检测能力范围不完全满足得2分；未提供不得分 注：提供有效期内的证书。</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项目组成员及履约保障（1包、2包）</w:t>
            </w:r>
          </w:p>
        </w:tc>
      </w:tr>
      <w:tr>
        <w:tc>
          <w:tcPr>
            <w:tcW w:type="dxa" w:w="831"/>
            <w:vMerge/>
          </w:tcPr>
          <w:p/>
        </w:tc>
        <w:tc>
          <w:tcPr>
            <w:tcW w:type="dxa" w:w="1661"/>
          </w:tcPr>
          <w:p>
            <w:pPr>
              <w:pStyle w:val="null3"/>
            </w:pPr>
            <w:r>
              <w:rPr/>
              <w:t>业绩</w:t>
            </w:r>
          </w:p>
        </w:tc>
        <w:tc>
          <w:tcPr>
            <w:tcW w:type="dxa" w:w="2492"/>
          </w:tcPr>
          <w:p>
            <w:pPr>
              <w:pStyle w:val="null3"/>
            </w:pPr>
            <w:r>
              <w:rPr/>
              <w:t>供应商自2021年1月1日至今，每提供一个类似项目合同得1分，满分10分。 注：提供中标（成交）通知书或合同关键页（合同关键页需涵盖合同首页、内容页、签字盖章页）复印件并加盖供应商公章。以中标（成交）通知书落款时间或合同签订时间为准。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总测评师工程师</w:t>
            </w:r>
          </w:p>
        </w:tc>
        <w:tc>
          <w:tcPr>
            <w:tcW w:type="dxa" w:w="2492"/>
          </w:tcPr>
          <w:p>
            <w:pPr>
              <w:pStyle w:val="null3"/>
            </w:pPr>
            <w:r>
              <w:rPr/>
              <w:t>总测评师工程师具有软件评测师证书，且具有高级职称得5分，没有不得分。 注：需提供证书复印件和近半年内连续三个月在本单位缴纳社保的证明，并加盖公章。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项目组成员及履约保障（1包、2包）</w:t>
            </w:r>
          </w:p>
        </w:tc>
      </w:tr>
      <w:tr>
        <w:tc>
          <w:tcPr>
            <w:tcW w:type="dxa" w:w="831"/>
            <w:vMerge/>
          </w:tcPr>
          <w:p/>
        </w:tc>
        <w:tc>
          <w:tcPr>
            <w:tcW w:type="dxa" w:w="1661"/>
          </w:tcPr>
          <w:p>
            <w:pPr>
              <w:pStyle w:val="null3"/>
            </w:pPr>
            <w:r>
              <w:rPr/>
              <w:t>派驻的专业测评工程师</w:t>
            </w:r>
          </w:p>
        </w:tc>
        <w:tc>
          <w:tcPr>
            <w:tcW w:type="dxa" w:w="2492"/>
          </w:tcPr>
          <w:p>
            <w:pPr>
              <w:pStyle w:val="null3"/>
            </w:pPr>
            <w:r>
              <w:rPr/>
              <w:t>专业测评工程师团队中：具有软件评测师证书，每提供1个证书得1分，满分5分。 注：需提供证书复印件和近半年内连续三个月在本单位缴纳社保的证明，并加盖公章。(相同人员不重复计分）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项目组成员及履约保障（1包、2包）</w:t>
            </w:r>
          </w:p>
        </w:tc>
      </w:tr>
      <w:tr>
        <w:tc>
          <w:tcPr>
            <w:tcW w:type="dxa" w:w="831"/>
            <w:vMerge/>
          </w:tcPr>
          <w:p/>
        </w:tc>
        <w:tc>
          <w:tcPr>
            <w:tcW w:type="dxa" w:w="1661"/>
          </w:tcPr>
          <w:p>
            <w:pPr>
              <w:pStyle w:val="null3"/>
            </w:pPr>
            <w:r>
              <w:rPr/>
              <w:t>测评工具仪器</w:t>
            </w:r>
          </w:p>
        </w:tc>
        <w:tc>
          <w:tcPr>
            <w:tcW w:type="dxa" w:w="2492"/>
          </w:tcPr>
          <w:p>
            <w:pPr>
              <w:pStyle w:val="null3"/>
            </w:pPr>
            <w:r>
              <w:rPr/>
              <w:t>1、具有相应的网络性能测试或软件性能测试工具得4分，没有不得分。 2、具有测试用例及测试过程管理工具得2分，没有不得分。 注：需提供相应购买发票或采购合同复印件或授权证明。</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项目组成员及履约保障（1包、2包）</w:t>
            </w:r>
          </w:p>
        </w:tc>
      </w:tr>
      <w:tr>
        <w:tc>
          <w:tcPr>
            <w:tcW w:type="dxa" w:w="831"/>
            <w:vMerge/>
          </w:tcPr>
          <w:p/>
        </w:tc>
        <w:tc>
          <w:tcPr>
            <w:tcW w:type="dxa" w:w="1661"/>
          </w:tcPr>
          <w:p>
            <w:pPr>
              <w:pStyle w:val="null3"/>
            </w:pPr>
            <w:r>
              <w:rPr/>
              <w:t>项目测试方案</w:t>
            </w:r>
          </w:p>
        </w:tc>
        <w:tc>
          <w:tcPr>
            <w:tcW w:type="dxa" w:w="2492"/>
          </w:tcPr>
          <w:p>
            <w:pPr>
              <w:pStyle w:val="null3"/>
            </w:pPr>
            <w:r>
              <w:rPr/>
              <w:t>供应商为本项目提供针对性测试方案。方案至少包含：1、测试计划；2、测试目标；3、测试方法；4、测试组织；5、测试进度等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供应商提供对本项目的质量保证措施方案，方案至少包含：1、结合实际情况制定质量控制目标及措施；2、制定进度控制目标及措施；3、合同管理；4、文档管理措施等。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项目组织计划方案</w:t>
            </w:r>
          </w:p>
        </w:tc>
        <w:tc>
          <w:tcPr>
            <w:tcW w:type="dxa" w:w="2492"/>
          </w:tcPr>
          <w:p>
            <w:pPr>
              <w:pStyle w:val="null3"/>
            </w:pPr>
            <w:r>
              <w:rPr/>
              <w:t>供应商针对本项目提供项目组织计划方案，方案至少包含：1、明确合理的项目实施周期；2、进度计划表；3、相应的进度保障措施等。 切合项目具体情况，责任明确，能满足采购需求，按时完成软件测试工作，每有一项缺项扣3分，每有一处内容存在缺陷，扣1分，扣完为止。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供应商提供针对本项目的保密方案，方案至少包含：1、测试过程的保密承诺；2、相应的保密措施及保密管理制度等。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1.建议科学合理，对项目实施有实际指导意义的，得5分； 2.建议较科学合理，对项目实施有一定指导意义的，得3分； 3.建议较不够科学合理，对项目实施指导意义不明显的，得1分；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成果管理制度方案</w:t>
            </w:r>
          </w:p>
        </w:tc>
        <w:tc>
          <w:tcPr>
            <w:tcW w:type="dxa" w:w="2492"/>
          </w:tcPr>
          <w:p>
            <w:pPr>
              <w:pStyle w:val="null3"/>
            </w:pPr>
            <w:r>
              <w:rPr/>
              <w:t>供应商提供成果管理制度方案，方案至少包含：1、成果资料管理制度；2、移交工作制度。 方案各项内容全面详细、阐述条理清晰，制度可操作性强，具体细致，内容贴合实际。能有效保障本项目实施，每有一项缺项扣3分，每有一处内容存在缺陷，扣1分，扣完为止。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供应商2021年1月1日至今实施的同类业绩证明资料（须提供同类合同（协议书）或验收文件的复印件并加盖公章，时间以合同（协议书）或验收文件为准），每份业绩计1分，满分10分。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总评测工程师</w:t>
            </w:r>
          </w:p>
        </w:tc>
        <w:tc>
          <w:tcPr>
            <w:tcW w:type="dxa" w:w="2492"/>
          </w:tcPr>
          <w:p>
            <w:pPr>
              <w:pStyle w:val="null3"/>
            </w:pPr>
            <w:r>
              <w:rPr/>
              <w:t>供应商拟任本项目总评测工程师具备“信息（或网络）安全等级测评师（高级）”证书得3分，具有高级职称得2分，没有不得分； 注：需提供证书复印件和近半年内连续三个月在本单位缴纳社保的证明，并加盖公章。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项目组成员及履约保障（3包、4包）</w:t>
            </w:r>
          </w:p>
        </w:tc>
      </w:tr>
      <w:tr>
        <w:tc>
          <w:tcPr>
            <w:tcW w:type="dxa" w:w="831"/>
            <w:vMerge/>
          </w:tcPr>
          <w:p/>
        </w:tc>
        <w:tc>
          <w:tcPr>
            <w:tcW w:type="dxa" w:w="1661"/>
          </w:tcPr>
          <w:p>
            <w:pPr>
              <w:pStyle w:val="null3"/>
            </w:pPr>
            <w:r>
              <w:rPr/>
              <w:t>技术团队服务人员</w:t>
            </w:r>
          </w:p>
        </w:tc>
        <w:tc>
          <w:tcPr>
            <w:tcW w:type="dxa" w:w="2492"/>
          </w:tcPr>
          <w:p>
            <w:pPr>
              <w:pStyle w:val="null3"/>
            </w:pPr>
            <w:r>
              <w:rPr/>
              <w:t>供应商本项目技术团队服务人员： 具有信息（或网络）安全等级测评师证书；每提供1个证书得1分，满分5分。 注：需提供证书复印件和近半年内连续三个月在本单位缴纳社保的证明，并加盖公章。(相同人员不重复计分）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项目组成员及履约保障（3包、4包）</w:t>
            </w:r>
          </w:p>
        </w:tc>
      </w:tr>
      <w:tr>
        <w:tc>
          <w:tcPr>
            <w:tcW w:type="dxa" w:w="831"/>
            <w:vMerge/>
          </w:tcPr>
          <w:p/>
        </w:tc>
        <w:tc>
          <w:tcPr>
            <w:tcW w:type="dxa" w:w="1661"/>
          </w:tcPr>
          <w:p>
            <w:pPr>
              <w:pStyle w:val="null3"/>
            </w:pPr>
            <w:r>
              <w:rPr/>
              <w:t>履约保障</w:t>
            </w:r>
          </w:p>
        </w:tc>
        <w:tc>
          <w:tcPr>
            <w:tcW w:type="dxa" w:w="2492"/>
          </w:tcPr>
          <w:p>
            <w:pPr>
              <w:pStyle w:val="null3"/>
            </w:pPr>
            <w:r>
              <w:rPr/>
              <w:t>供应商需具备必要的专业测评工具、设备（提供购置发票复印件或租赁合同复印件或授权证明等证明材料并加盖公章），得5分；没有专业测评工具、设备或未提供证明材料的此项不得分。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项目组成员及履约保障（3包、4包）</w:t>
            </w:r>
          </w:p>
        </w:tc>
      </w:tr>
      <w:tr>
        <w:tc>
          <w:tcPr>
            <w:tcW w:type="dxa" w:w="831"/>
            <w:vMerge/>
          </w:tcPr>
          <w:p/>
        </w:tc>
        <w:tc>
          <w:tcPr>
            <w:tcW w:type="dxa" w:w="1661"/>
          </w:tcPr>
          <w:p>
            <w:pPr>
              <w:pStyle w:val="null3"/>
            </w:pPr>
            <w:r>
              <w:rPr/>
              <w:t>项目测试方案</w:t>
            </w:r>
          </w:p>
        </w:tc>
        <w:tc>
          <w:tcPr>
            <w:tcW w:type="dxa" w:w="2492"/>
          </w:tcPr>
          <w:p>
            <w:pPr>
              <w:pStyle w:val="null3"/>
            </w:pPr>
            <w:r>
              <w:rPr/>
              <w:t>供应商为本项目提供针对性测试方案。方案至少包含：1、测试计划；2、测试目标；3、测试方法；4、测试组织；5、测试进度等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供应商提供对本项目的质量保证措施方案，方案至少包含：1、结合实际情况制定质量控制目标及措施；2、制定进度控制目标及措施；3、合同管理；4、文档管理措施等。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项目组织计划方案</w:t>
            </w:r>
          </w:p>
        </w:tc>
        <w:tc>
          <w:tcPr>
            <w:tcW w:type="dxa" w:w="2492"/>
          </w:tcPr>
          <w:p>
            <w:pPr>
              <w:pStyle w:val="null3"/>
            </w:pPr>
            <w:r>
              <w:rPr/>
              <w:t>供应商针对本项目提供项目组织计划方案，方案至少包含：1、明确合理的项目实施周期；2、进度计划表；3、相应的进度保障措施等。 切合项目具体情况，责任明确，能满足采购需求，按时完成软件测试工作，每有一项缺项扣3分，每有一处内容存在缺陷，扣1分，扣完为止。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供应商提供针对本项目的保密方案，方案至少包含：1、测试过程的保密承诺；2、相应的保密措施及保密管理制度等。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1.建议科学合理，对项目实施有实际指导意义的，得5分； 2.建议较科学合理，对项目实施有一定指导意义的，得3分； 3.建议较不够科学合理，对项目实施指导意义不明显的，得1分；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供应商提供针对本项目的应急方案，方案至少包含： 1、对后期服务的保证措施、能够处理各类紧急事项的措施；2、保证项目实施，能够保证在规定的时间解决问题。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成果管理制度方案</w:t>
            </w:r>
          </w:p>
        </w:tc>
        <w:tc>
          <w:tcPr>
            <w:tcW w:type="dxa" w:w="2492"/>
          </w:tcPr>
          <w:p>
            <w:pPr>
              <w:pStyle w:val="null3"/>
            </w:pPr>
            <w:r>
              <w:rPr/>
              <w:t>供应商提供成果管理制度方案，方案至少包含：1、成果资料管理制度；2、移交工作制度。 方案各项内容全面详细、阐述条理清晰，制度可操作性强，具体细致，内容贴合实际。能有效保障本项目实施，每有一项缺项扣3分，每有一处内容存在缺陷，扣1分，扣完为止。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供应商2021年1月1日至今实施的同类业绩证明资料（须提供同类合同（协议书）或验收文件的复印件并加盖公章，时间以合同（协议书）或验收文件为准），每份业绩计1分，满分10分。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总评测工程师</w:t>
            </w:r>
          </w:p>
        </w:tc>
        <w:tc>
          <w:tcPr>
            <w:tcW w:type="dxa" w:w="2492"/>
          </w:tcPr>
          <w:p>
            <w:pPr>
              <w:pStyle w:val="null3"/>
            </w:pPr>
            <w:r>
              <w:rPr/>
              <w:t>供应商拟任本项目总评测工程师具备“信息（或网络）安全等级测评师（高级）”证书得3分，具有高级职称得2分，没有不得分； 注：需提供证书复印件和近半年内连续三个月在本单位缴纳社保的证明，并加盖公章。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项目组成员及履约保障（3包、4包）</w:t>
            </w:r>
          </w:p>
        </w:tc>
      </w:tr>
      <w:tr>
        <w:tc>
          <w:tcPr>
            <w:tcW w:type="dxa" w:w="831"/>
            <w:vMerge/>
          </w:tcPr>
          <w:p/>
        </w:tc>
        <w:tc>
          <w:tcPr>
            <w:tcW w:type="dxa" w:w="1661"/>
          </w:tcPr>
          <w:p>
            <w:pPr>
              <w:pStyle w:val="null3"/>
            </w:pPr>
            <w:r>
              <w:rPr/>
              <w:t>技术团队服务人员</w:t>
            </w:r>
          </w:p>
        </w:tc>
        <w:tc>
          <w:tcPr>
            <w:tcW w:type="dxa" w:w="2492"/>
          </w:tcPr>
          <w:p>
            <w:pPr>
              <w:pStyle w:val="null3"/>
            </w:pPr>
            <w:r>
              <w:rPr/>
              <w:t>供应商本项目技术团队服务人员： 具有信息（或网络）安全等级测评师证书；每提供1个证书得1分，满分5分。 注：需提供证书复印件和近半年内连续三个月在本单位缴纳社保的证明，并加盖公章。(相同人员不重复计分）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项目组成员及履约保障（3包、4包）</w:t>
            </w:r>
          </w:p>
        </w:tc>
      </w:tr>
      <w:tr>
        <w:tc>
          <w:tcPr>
            <w:tcW w:type="dxa" w:w="831"/>
            <w:vMerge/>
          </w:tcPr>
          <w:p/>
        </w:tc>
        <w:tc>
          <w:tcPr>
            <w:tcW w:type="dxa" w:w="1661"/>
          </w:tcPr>
          <w:p>
            <w:pPr>
              <w:pStyle w:val="null3"/>
            </w:pPr>
            <w:r>
              <w:rPr/>
              <w:t>履约保障</w:t>
            </w:r>
          </w:p>
        </w:tc>
        <w:tc>
          <w:tcPr>
            <w:tcW w:type="dxa" w:w="2492"/>
          </w:tcPr>
          <w:p>
            <w:pPr>
              <w:pStyle w:val="null3"/>
            </w:pPr>
            <w:r>
              <w:rPr/>
              <w:t>供应商需具备必要的专业测评工具、设备（提供购置发票复印件或租赁合同复印件或授权证明等证明材料并加盖公章），得5分；没有专业测评工具、设备或未提供证明材料的此项不得分。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项目组成员及履约保障（3包、4包）</w:t>
            </w:r>
          </w:p>
        </w:tc>
      </w:tr>
      <w:tr>
        <w:tc>
          <w:tcPr>
            <w:tcW w:type="dxa" w:w="831"/>
            <w:vMerge/>
          </w:tcPr>
          <w:p/>
        </w:tc>
        <w:tc>
          <w:tcPr>
            <w:tcW w:type="dxa" w:w="1661"/>
          </w:tcPr>
          <w:p>
            <w:pPr>
              <w:pStyle w:val="null3"/>
            </w:pPr>
            <w:r>
              <w:rPr/>
              <w:t>项目测试方案</w:t>
            </w:r>
          </w:p>
        </w:tc>
        <w:tc>
          <w:tcPr>
            <w:tcW w:type="dxa" w:w="2492"/>
          </w:tcPr>
          <w:p>
            <w:pPr>
              <w:pStyle w:val="null3"/>
            </w:pPr>
            <w:r>
              <w:rPr/>
              <w:t>供应商为本项目提供针对性测试方案。方案至少包含：1、测试计划；2、测试目标；3、测试方法；4、测试组织；5、测试进度等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供应商提供对本项目的质量保证措施方案，方案至少包含：1、结合实际情况制定质量控制目标及措施；2、制定进度控制目标及措施；3、合同管理；4、文档管理措施等。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项目组织计划方案</w:t>
            </w:r>
          </w:p>
        </w:tc>
        <w:tc>
          <w:tcPr>
            <w:tcW w:type="dxa" w:w="2492"/>
          </w:tcPr>
          <w:p>
            <w:pPr>
              <w:pStyle w:val="null3"/>
            </w:pPr>
            <w:r>
              <w:rPr/>
              <w:t>供应商针对本项目提供项目组织计划方案，方案至少包含：1、明确合理的项目实施周期；2、进度计划表；3、相应的进度保障措施等。 切合项目具体情况，责任明确，能满足采购需求，按时完成软件测试工作，每有一项缺项扣3分，每有一处内容存在缺陷，扣1分，扣完为止。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供应商提供针对本项目的保密方案，方案至少包含：1、测试过程的保密承诺；2、相应的保密措施及保密管理制度等。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1.建议科学合理，对项目实施有实际指导意义的，得5分； 2.建议较科学合理，对项目实施有一定指导意义的，得3分； 3.建议较不够科学合理，对项目实施指导意义不明显的，得1分；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供应商提供针对本项目的应急方案，方案至少包含： 1、对后期服务的保证措施、能够处理各类紧急事项的措施；2、保证项目实施，能够保证在规定的时间解决问题。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成果管理制度方案</w:t>
            </w:r>
          </w:p>
        </w:tc>
        <w:tc>
          <w:tcPr>
            <w:tcW w:type="dxa" w:w="2492"/>
          </w:tcPr>
          <w:p>
            <w:pPr>
              <w:pStyle w:val="null3"/>
            </w:pPr>
            <w:r>
              <w:rPr/>
              <w:t>供应商提供成果管理制度方案，方案至少包含：1、成果资料管理制度；2、移交工作制度。 方案各项内容全面详细、阐述条理清晰，制度可操作性强，具体细致，内容贴合实际。能有效保障本项目实施，每有一项缺项扣3分，每有一处内容存在缺陷，扣1分，扣完为止。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供应商2021年1月1日至今实施的同类业绩证明资料（须提供同类合同（协议书）或验收文件的复印件并加盖公章，时间以合同（协议书）或验收文件为准），每份业绩计1分，满分10分。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总评测工程师</w:t>
            </w:r>
          </w:p>
        </w:tc>
        <w:tc>
          <w:tcPr>
            <w:tcW w:type="dxa" w:w="2492"/>
          </w:tcPr>
          <w:p>
            <w:pPr>
              <w:pStyle w:val="null3"/>
            </w:pPr>
            <w:r>
              <w:rPr/>
              <w:t>总评测工程师具备商用密码应用安全性评估人员能力合格证书得3分，具有高级以上职称得2分，没有不得分； 注：需提供证书复印件和近半年内连续三个月在本单位缴纳社保的证明，并加盖公章。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项目组成员及履约保障（5包、6包）</w:t>
            </w:r>
          </w:p>
        </w:tc>
      </w:tr>
      <w:tr>
        <w:tc>
          <w:tcPr>
            <w:tcW w:type="dxa" w:w="831"/>
            <w:vMerge/>
          </w:tcPr>
          <w:p/>
        </w:tc>
        <w:tc>
          <w:tcPr>
            <w:tcW w:type="dxa" w:w="1661"/>
          </w:tcPr>
          <w:p>
            <w:pPr>
              <w:pStyle w:val="null3"/>
            </w:pPr>
            <w:r>
              <w:rPr/>
              <w:t>技术团队服务人员</w:t>
            </w:r>
          </w:p>
        </w:tc>
        <w:tc>
          <w:tcPr>
            <w:tcW w:type="dxa" w:w="2492"/>
          </w:tcPr>
          <w:p>
            <w:pPr>
              <w:pStyle w:val="null3"/>
            </w:pPr>
            <w:r>
              <w:rPr/>
              <w:t>本项目技术团队服务人员： 具有商用密码应用安全性评估人员能力合格证书，每提供1个证书得1分，最高得5分。 注：需提供证书复印件和近半年内连续三个月在本单位缴纳社保的证明，并加盖公章。(相同人员不重复计分）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项目组成员及履约保障（5包、6包）</w:t>
            </w:r>
          </w:p>
        </w:tc>
      </w:tr>
      <w:tr>
        <w:tc>
          <w:tcPr>
            <w:tcW w:type="dxa" w:w="831"/>
            <w:vMerge/>
          </w:tcPr>
          <w:p/>
        </w:tc>
        <w:tc>
          <w:tcPr>
            <w:tcW w:type="dxa" w:w="1661"/>
          </w:tcPr>
          <w:p>
            <w:pPr>
              <w:pStyle w:val="null3"/>
            </w:pPr>
            <w:r>
              <w:rPr/>
              <w:t>履约保障1</w:t>
            </w:r>
          </w:p>
        </w:tc>
        <w:tc>
          <w:tcPr>
            <w:tcW w:type="dxa" w:w="2492"/>
          </w:tcPr>
          <w:p>
            <w:pPr>
              <w:pStyle w:val="null3"/>
            </w:pPr>
            <w:r>
              <w:rPr/>
              <w:t>供应商具有SM2/SM3/SM4检测工具，每有一个对应工具得1分，此项最多得3分；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项目组成员及履约保障（5包、6包）</w:t>
            </w:r>
          </w:p>
        </w:tc>
      </w:tr>
      <w:tr>
        <w:tc>
          <w:tcPr>
            <w:tcW w:type="dxa" w:w="831"/>
            <w:vMerge/>
          </w:tcPr>
          <w:p/>
        </w:tc>
        <w:tc>
          <w:tcPr>
            <w:tcW w:type="dxa" w:w="1661"/>
          </w:tcPr>
          <w:p>
            <w:pPr>
              <w:pStyle w:val="null3"/>
            </w:pPr>
            <w:r>
              <w:rPr/>
              <w:t>履约保障2</w:t>
            </w:r>
          </w:p>
        </w:tc>
        <w:tc>
          <w:tcPr>
            <w:tcW w:type="dxa" w:w="2492"/>
          </w:tcPr>
          <w:p>
            <w:pPr>
              <w:pStyle w:val="null3"/>
            </w:pPr>
            <w:r>
              <w:rPr/>
              <w:t>供应商具有其他密码相关专用技术检测工具得1分，满分2分； （须提供购置发票复印件或采购合同复印件或授权证明等证明材料并加盖公章），没有检测工具或没有提供证明材料的此项不得分。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项目组成员及履约保障（5包、6包）</w:t>
            </w:r>
          </w:p>
        </w:tc>
      </w:tr>
      <w:tr>
        <w:tc>
          <w:tcPr>
            <w:tcW w:type="dxa" w:w="831"/>
            <w:vMerge/>
          </w:tcPr>
          <w:p/>
        </w:tc>
        <w:tc>
          <w:tcPr>
            <w:tcW w:type="dxa" w:w="1661"/>
          </w:tcPr>
          <w:p>
            <w:pPr>
              <w:pStyle w:val="null3"/>
            </w:pPr>
            <w:r>
              <w:rPr/>
              <w:t>项目测试方案</w:t>
            </w:r>
          </w:p>
        </w:tc>
        <w:tc>
          <w:tcPr>
            <w:tcW w:type="dxa" w:w="2492"/>
          </w:tcPr>
          <w:p>
            <w:pPr>
              <w:pStyle w:val="null3"/>
            </w:pPr>
            <w:r>
              <w:rPr/>
              <w:t>供应商为本项目提供针对性测试方案。方案至少包含：1、测试计划；2、测试目标；3、测试方法；4、测试组织；5、测试进度等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供应商提供对本项目的质量保证措施方案，方案至少包含：1、结合实际情况制定质量控制目标及措施；2、制定进度控制目标及措施；3、合同管理；4、文档管理措施等。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项目组织计划方案</w:t>
            </w:r>
          </w:p>
        </w:tc>
        <w:tc>
          <w:tcPr>
            <w:tcW w:type="dxa" w:w="2492"/>
          </w:tcPr>
          <w:p>
            <w:pPr>
              <w:pStyle w:val="null3"/>
            </w:pPr>
            <w:r>
              <w:rPr/>
              <w:t>供应商针对本项目提供项目组织计划方案，方案至少包含：1、明确合理的项目实施周期；2、进度计划表；3、相应的进度保障措施等。 切合项目具体情况，责任明确，能满足采购需求，按时完成软件测试工作，每有一项缺项扣3分，每有一处内容存在缺陷，扣1分，扣完为止。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供应商提供针对本项目的保密方案，方案至少包含：1、测试过程的保密承诺；2、相应的保密措施及保密管理制度等。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1.建议科学合理，对项目实施有实际指导意义的，得5分； 2.建议较科学合理，对项目实施有一定指导意义的，得3分； 3.建议较不够科学合理，对项目实施指导意义不明显的，得1分；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供应商提供针对本项目的应急方案，方案至少包含： 1、对后期服务的保证措施、能够处理各类紧急事项的措施；2、保证项目实施，能够保证在规定的时间解决问题。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成果管理制度方案</w:t>
            </w:r>
          </w:p>
        </w:tc>
        <w:tc>
          <w:tcPr>
            <w:tcW w:type="dxa" w:w="2492"/>
          </w:tcPr>
          <w:p>
            <w:pPr>
              <w:pStyle w:val="null3"/>
            </w:pPr>
            <w:r>
              <w:rPr/>
              <w:t>供应商提供成果管理制度方案，方案至少包含：1、成果资料管理制度；2、移交工作制度。 方案各项内容全面详细、阐述条理清晰，制度可操作性强，具体细致，内容贴合实际。能有效保障本项目实施，每有一项缺项扣3分，每有一处内容存在缺陷，扣1分，扣完为止。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供应商2021年1月1日至今实施的同类业绩证明资料（须提供同类合同（协议书）或验收文件的复印件并加盖公章，时间以合同（协议书）或验收文件为准），每份业绩计1分，满分10分。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总评测工程师</w:t>
            </w:r>
          </w:p>
        </w:tc>
        <w:tc>
          <w:tcPr>
            <w:tcW w:type="dxa" w:w="2492"/>
          </w:tcPr>
          <w:p>
            <w:pPr>
              <w:pStyle w:val="null3"/>
            </w:pPr>
            <w:r>
              <w:rPr/>
              <w:t>总评测工程师具备商用密码应用安全性评估人员能力合格证书得3分，具有高级以上职称得2分，没有不得分； 注：需提供证书复印件和近半年内连续三个月在本单位缴纳社保的证明，并加盖公章。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项目组成员及履约保障（5包、6包）</w:t>
            </w:r>
          </w:p>
        </w:tc>
      </w:tr>
      <w:tr>
        <w:tc>
          <w:tcPr>
            <w:tcW w:type="dxa" w:w="831"/>
            <w:vMerge/>
          </w:tcPr>
          <w:p/>
        </w:tc>
        <w:tc>
          <w:tcPr>
            <w:tcW w:type="dxa" w:w="1661"/>
          </w:tcPr>
          <w:p>
            <w:pPr>
              <w:pStyle w:val="null3"/>
            </w:pPr>
            <w:r>
              <w:rPr/>
              <w:t>技术团队服务人员</w:t>
            </w:r>
          </w:p>
        </w:tc>
        <w:tc>
          <w:tcPr>
            <w:tcW w:type="dxa" w:w="2492"/>
          </w:tcPr>
          <w:p>
            <w:pPr>
              <w:pStyle w:val="null3"/>
            </w:pPr>
            <w:r>
              <w:rPr/>
              <w:t>本项目技术团队服务人员： 具有商用密码应用安全性评估人员能力合格证书，每提供1个证书得1分，最高得5分。 注：需提供证书复印件和近半年内连续三个月在本单位缴纳社保的证明，并加盖公章。(相同人员不重复计分）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项目组成员及履约保障（5包、6包）</w:t>
            </w:r>
          </w:p>
        </w:tc>
      </w:tr>
      <w:tr>
        <w:tc>
          <w:tcPr>
            <w:tcW w:type="dxa" w:w="831"/>
            <w:vMerge/>
          </w:tcPr>
          <w:p/>
        </w:tc>
        <w:tc>
          <w:tcPr>
            <w:tcW w:type="dxa" w:w="1661"/>
          </w:tcPr>
          <w:p>
            <w:pPr>
              <w:pStyle w:val="null3"/>
            </w:pPr>
            <w:r>
              <w:rPr/>
              <w:t>履约保障1</w:t>
            </w:r>
          </w:p>
        </w:tc>
        <w:tc>
          <w:tcPr>
            <w:tcW w:type="dxa" w:w="2492"/>
          </w:tcPr>
          <w:p>
            <w:pPr>
              <w:pStyle w:val="null3"/>
            </w:pPr>
            <w:r>
              <w:rPr/>
              <w:t>供应商具有SM2/SM3/SM4检测工具，每有一个对应工具得1分，此项最多得3分；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项目组成员及履约保障（5包、6包）</w:t>
            </w:r>
          </w:p>
        </w:tc>
      </w:tr>
      <w:tr>
        <w:tc>
          <w:tcPr>
            <w:tcW w:type="dxa" w:w="831"/>
            <w:vMerge/>
          </w:tcPr>
          <w:p/>
        </w:tc>
        <w:tc>
          <w:tcPr>
            <w:tcW w:type="dxa" w:w="1661"/>
          </w:tcPr>
          <w:p>
            <w:pPr>
              <w:pStyle w:val="null3"/>
            </w:pPr>
            <w:r>
              <w:rPr/>
              <w:t>履约保障2</w:t>
            </w:r>
          </w:p>
        </w:tc>
        <w:tc>
          <w:tcPr>
            <w:tcW w:type="dxa" w:w="2492"/>
          </w:tcPr>
          <w:p>
            <w:pPr>
              <w:pStyle w:val="null3"/>
            </w:pPr>
            <w:r>
              <w:rPr/>
              <w:t>供应商具有其他密码相关专用技术检测工具得1分，满分2分； （须提供购置发票复印件或采购合同复印件或授权证明等证明材料并加盖公章），没有检测工具或没有提供证明材料的此项不得分。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项目组成员及履约保障（5包、6包）</w:t>
            </w:r>
          </w:p>
        </w:tc>
      </w:tr>
      <w:tr>
        <w:tc>
          <w:tcPr>
            <w:tcW w:type="dxa" w:w="831"/>
            <w:vMerge/>
          </w:tcPr>
          <w:p/>
        </w:tc>
        <w:tc>
          <w:tcPr>
            <w:tcW w:type="dxa" w:w="1661"/>
          </w:tcPr>
          <w:p>
            <w:pPr>
              <w:pStyle w:val="null3"/>
            </w:pPr>
            <w:r>
              <w:rPr/>
              <w:t>项目测试方案</w:t>
            </w:r>
          </w:p>
        </w:tc>
        <w:tc>
          <w:tcPr>
            <w:tcW w:type="dxa" w:w="2492"/>
          </w:tcPr>
          <w:p>
            <w:pPr>
              <w:pStyle w:val="null3"/>
            </w:pPr>
            <w:r>
              <w:rPr/>
              <w:t>供应商为本项目提供针对性测试方案。方案至少包含：1、测试计划；2、测试目标；3、测试方法；4、测试组织；5、测试进度等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供应商提供对本项目的质量保证措施方案，方案至少包含：1、结合实际情况制定质量控制目标及措施；2、制定进度控制目标及措施；3、合同管理；4、文档管理措施等。 对项目的需求理解内容详实、可行性强，服务定位、难点分析完善，能有效保障本项目实施，每有一项缺项扣3分，每有一处内容存在缺陷，扣1分，扣完为止。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项目组织计划方案</w:t>
            </w:r>
          </w:p>
        </w:tc>
        <w:tc>
          <w:tcPr>
            <w:tcW w:type="dxa" w:w="2492"/>
          </w:tcPr>
          <w:p>
            <w:pPr>
              <w:pStyle w:val="null3"/>
            </w:pPr>
            <w:r>
              <w:rPr/>
              <w:t>供应商针对本项目提供项目组织计划方案，方案至少包含：1、明确合理的项目实施周期；2、进度计划表；3、相应的进度保障措施等。 切合项目具体情况，责任明确，能满足采购需求，按时完成软件测试工作，每有一项缺项扣3分，每有一处内容存在缺陷，扣1分，扣完为止。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供应商提供针对本项目的保密方案，方案至少包含：1、测试过程的保密承诺；2、相应的保密措施及保密管理制度等。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1.建议科学合理，对项目实施有实际指导意义的，得5分； 2.建议较科学合理，对项目实施有一定指导意义的，得3分； 3.建议较不够科学合理，对项目实施指导意义不明显的，得1分；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供应商提供针对本项目的应急方案，方案至少包含： 1、对后期服务的保证措施、能够处理各类紧急事项的措施；2、保证项目实施，能够保证在规定的时间解决问题。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vMerge/>
          </w:tcPr>
          <w:p/>
        </w:tc>
        <w:tc>
          <w:tcPr>
            <w:tcW w:type="dxa" w:w="1661"/>
          </w:tcPr>
          <w:p>
            <w:pPr>
              <w:pStyle w:val="null3"/>
            </w:pPr>
            <w:r>
              <w:rPr/>
              <w:t>成果管理制度方案</w:t>
            </w:r>
          </w:p>
        </w:tc>
        <w:tc>
          <w:tcPr>
            <w:tcW w:type="dxa" w:w="2492"/>
          </w:tcPr>
          <w:p>
            <w:pPr>
              <w:pStyle w:val="null3"/>
            </w:pPr>
            <w:r>
              <w:rPr/>
              <w:t>供应商提供成果管理制度方案，方案至少包含：1、成果资料管理制度；2、移交工作制度。 方案各项内容全面详细、阐述条理清晰，制度可操作性强，具体细致，内容贴合实际。能有效保障本项目实施，每有一项缺项扣3分，每有一处内容存在缺陷，扣1分，扣完为止。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服务方案及供应商认为有必要提供的其他内容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详见附件：服务方案及供应商认为有必要提供的其他内容</w:t>
      </w:r>
    </w:p>
    <w:p>
      <w:pPr>
        <w:pStyle w:val="null3"/>
        <w:ind w:firstLine="960"/>
      </w:pPr>
      <w:r>
        <w:rPr/>
        <w:t>详见附件：项目组成员及履约保障（1包、2包）</w:t>
      </w:r>
    </w:p>
    <w:p>
      <w:pPr>
        <w:pStyle w:val="null3"/>
        <w:ind w:firstLine="960"/>
      </w:pPr>
      <w:r>
        <w:rPr/>
        <w:t>详见附件：业绩一览表</w:t>
      </w:r>
    </w:p>
    <w:p>
      <w:pPr>
        <w:pStyle w:val="null3"/>
        <w:ind w:firstLine="960"/>
      </w:pPr>
      <w:r>
        <w:rPr/>
        <w:t>详见附件：资格响应表（1包，2包）</w:t>
      </w:r>
    </w:p>
    <w:p>
      <w:pPr>
        <w:pStyle w:val="null3"/>
        <w:ind w:firstLine="960"/>
      </w:pPr>
      <w:r>
        <w:rPr/>
        <w:t>详见附件：开标一览表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详见附件：服务方案及供应商认为有必要提供的其他内容</w:t>
      </w:r>
    </w:p>
    <w:p>
      <w:pPr>
        <w:pStyle w:val="null3"/>
        <w:ind w:firstLine="960"/>
      </w:pPr>
      <w:r>
        <w:rPr/>
        <w:t>详见附件：项目组成员及履约保障（1包、2包）</w:t>
      </w:r>
    </w:p>
    <w:p>
      <w:pPr>
        <w:pStyle w:val="null3"/>
        <w:ind w:firstLine="960"/>
      </w:pPr>
      <w:r>
        <w:rPr/>
        <w:t>详见附件：业绩一览表</w:t>
      </w:r>
    </w:p>
    <w:p>
      <w:pPr>
        <w:pStyle w:val="null3"/>
        <w:ind w:firstLine="960"/>
      </w:pPr>
      <w:r>
        <w:rPr/>
        <w:t>详见附件：资格响应表（1包，2包）</w:t>
      </w:r>
    </w:p>
    <w:p>
      <w:pPr>
        <w:pStyle w:val="null3"/>
        <w:ind w:firstLine="960"/>
      </w:pPr>
      <w:r>
        <w:rPr/>
        <w:t>详见附件：开标一览表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详见附件：服务方案及供应商认为有必要提供的其他内容</w:t>
      </w:r>
    </w:p>
    <w:p>
      <w:pPr>
        <w:pStyle w:val="null3"/>
        <w:ind w:firstLine="960"/>
      </w:pPr>
      <w:r>
        <w:rPr/>
        <w:t>详见附件：项目组成员及履约保障（3包、4包）</w:t>
      </w:r>
    </w:p>
    <w:p>
      <w:pPr>
        <w:pStyle w:val="null3"/>
        <w:ind w:firstLine="960"/>
      </w:pPr>
      <w:r>
        <w:rPr/>
        <w:t>详见附件：业绩一览表</w:t>
      </w:r>
    </w:p>
    <w:p>
      <w:pPr>
        <w:pStyle w:val="null3"/>
        <w:ind w:firstLine="960"/>
      </w:pPr>
      <w:r>
        <w:rPr/>
        <w:t>详见附件：资格响应表（3包，4包）</w:t>
      </w:r>
    </w:p>
    <w:p>
      <w:pPr>
        <w:pStyle w:val="null3"/>
        <w:ind w:firstLine="960"/>
      </w:pPr>
      <w:r>
        <w:rPr/>
        <w:t>详见附件：开标一览表及分项报价表</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详见附件：服务方案及供应商认为有必要提供的其他内容</w:t>
      </w:r>
    </w:p>
    <w:p>
      <w:pPr>
        <w:pStyle w:val="null3"/>
        <w:ind w:firstLine="960"/>
      </w:pPr>
      <w:r>
        <w:rPr/>
        <w:t>详见附件：项目组成员及履约保障（3包、4包）</w:t>
      </w:r>
    </w:p>
    <w:p>
      <w:pPr>
        <w:pStyle w:val="null3"/>
        <w:ind w:firstLine="960"/>
      </w:pPr>
      <w:r>
        <w:rPr/>
        <w:t>详见附件：业绩一览表</w:t>
      </w:r>
    </w:p>
    <w:p>
      <w:pPr>
        <w:pStyle w:val="null3"/>
        <w:ind w:firstLine="960"/>
      </w:pPr>
      <w:r>
        <w:rPr/>
        <w:t>详见附件：资格响应表（3包，4包）</w:t>
      </w:r>
    </w:p>
    <w:p>
      <w:pPr>
        <w:pStyle w:val="null3"/>
        <w:ind w:firstLine="960"/>
      </w:pPr>
      <w:r>
        <w:rPr/>
        <w:t>详见附件：开标一览表及分项报价表</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详见附件：服务方案及供应商认为有必要提供的其他内容</w:t>
      </w:r>
    </w:p>
    <w:p>
      <w:pPr>
        <w:pStyle w:val="null3"/>
        <w:ind w:firstLine="960"/>
      </w:pPr>
      <w:r>
        <w:rPr/>
        <w:t>详见附件：项目组成员及履约保障（5包、6包）</w:t>
      </w:r>
    </w:p>
    <w:p>
      <w:pPr>
        <w:pStyle w:val="null3"/>
        <w:ind w:firstLine="960"/>
      </w:pPr>
      <w:r>
        <w:rPr/>
        <w:t>详见附件：业绩一览表</w:t>
      </w:r>
    </w:p>
    <w:p>
      <w:pPr>
        <w:pStyle w:val="null3"/>
        <w:ind w:firstLine="960"/>
      </w:pPr>
      <w:r>
        <w:rPr/>
        <w:t>详见附件：资格响应表（5包，6包）</w:t>
      </w:r>
    </w:p>
    <w:p>
      <w:pPr>
        <w:pStyle w:val="null3"/>
        <w:ind w:firstLine="960"/>
      </w:pPr>
      <w:r>
        <w:rPr/>
        <w:t>详见附件：开标一览表及分项报价表</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详见附件：服务方案及供应商认为有必要提供的其他内容</w:t>
      </w:r>
    </w:p>
    <w:p>
      <w:pPr>
        <w:pStyle w:val="null3"/>
        <w:ind w:firstLine="960"/>
      </w:pPr>
      <w:r>
        <w:rPr/>
        <w:t>详见附件：项目组成员及履约保障（5包、6包）</w:t>
      </w:r>
    </w:p>
    <w:p>
      <w:pPr>
        <w:pStyle w:val="null3"/>
        <w:ind w:firstLine="960"/>
      </w:pPr>
      <w:r>
        <w:rPr/>
        <w:t>详见附件：业绩一览表</w:t>
      </w:r>
    </w:p>
    <w:p>
      <w:pPr>
        <w:pStyle w:val="null3"/>
        <w:ind w:firstLine="960"/>
      </w:pPr>
      <w:r>
        <w:rPr/>
        <w:t>详见附件：资格响应表（5包，6包）</w:t>
      </w:r>
    </w:p>
    <w:p>
      <w:pPr>
        <w:pStyle w:val="null3"/>
        <w:ind w:firstLine="960"/>
      </w:pPr>
      <w:r>
        <w:rPr/>
        <w:t>详见附件：开标一览表及分项报价表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