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A1FF2">
      <w:pPr>
        <w:outlineLvl w:val="2"/>
        <w:rPr>
          <w:rFonts w:hint="default"/>
        </w:rPr>
      </w:pPr>
      <w:r>
        <w:rPr>
          <w:rFonts w:hint="eastAsia"/>
        </w:rPr>
        <w:t>室外水、电输入、输出管网、道路交通、景观绿化、设备设施用房空间布置及分析图</w:t>
      </w:r>
    </w:p>
    <w:p w14:paraId="737F5834">
      <w:pPr>
        <w:spacing w:line="360" w:lineRule="auto"/>
        <w:rPr>
          <w:rFonts w:hint="default" w:cs="宋体"/>
          <w:b/>
          <w:bCs/>
          <w:kern w:val="1"/>
          <w:sz w:val="32"/>
          <w:szCs w:val="36"/>
        </w:rPr>
      </w:pPr>
      <w:r>
        <w:rPr>
          <w:rFonts w:cs="宋体"/>
          <w:b/>
          <w:bCs/>
          <w:kern w:val="1"/>
          <w:sz w:val="32"/>
          <w:szCs w:val="36"/>
        </w:rPr>
        <w:t xml:space="preserve">附件  </w:t>
      </w:r>
      <w:r>
        <w:rPr>
          <w:rFonts w:hint="eastAsia" w:cs="宋体"/>
          <w:b/>
          <w:bCs/>
          <w:kern w:val="1"/>
          <w:sz w:val="32"/>
          <w:szCs w:val="36"/>
        </w:rPr>
        <w:t>室外水、电输入、输出管网、道路交通、景观绿化、设备设施用房空间布置及分析图</w:t>
      </w:r>
    </w:p>
    <w:p w14:paraId="0D0BBD95">
      <w:r>
        <w:rPr>
          <w:rFonts w:cs="宋体"/>
        </w:rPr>
        <w:t>提供图纸，</w:t>
      </w:r>
      <w:r>
        <w:rPr>
          <w:rFonts w:hint="eastAsia" w:cs="宋体"/>
        </w:rPr>
        <w:t>包括（1）给、排水管网布置及走向；（2）强、弱电管线布置及走向；（3）道路交通路线及消防通道要求；（4）建筑周边景观绿化布置；（5）供热管网布置及走向；（6）供电及换热设备设施用房空间布置及分析图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3FB2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2024-08-06T06:33:25Z</dcterms:created>
  <dc:creator>Administrator</dc:creator>
  <cp:lastModifiedBy>夏日微凉</cp:lastModifiedBy>
  <dcterms:modified xsi:type="dcterms:W3CDTF">2024-08-06T06:33:49Z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94C06DD8359F4403A2E36C051CD31C85_12</vt:lpwstr>
  </property>
</Properties>
</file>