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A22" w:rsidRDefault="007E5A22" w:rsidP="007E5A22">
      <w:pPr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项目概况</w:t>
      </w:r>
    </w:p>
    <w:p w:rsidR="00BA485A" w:rsidRDefault="007E5A22" w:rsidP="007E5A22">
      <w:pPr>
        <w:ind w:firstLineChars="200" w:firstLine="420"/>
      </w:pPr>
      <w:r>
        <w:rPr>
          <w:rFonts w:hint="eastAsia"/>
        </w:rPr>
        <w:t>本项目在西安石油大学鄠</w:t>
      </w:r>
      <w:proofErr w:type="gramStart"/>
      <w:r>
        <w:rPr>
          <w:rFonts w:hint="eastAsia"/>
        </w:rPr>
        <w:t>邑</w:t>
      </w:r>
      <w:proofErr w:type="gramEnd"/>
      <w:r>
        <w:rPr>
          <w:rFonts w:hint="eastAsia"/>
        </w:rPr>
        <w:t>校区西南角新建</w:t>
      </w:r>
      <w:r>
        <w:t xml:space="preserve"> 21#、22#学生宿舍楼，用地面</w:t>
      </w:r>
      <w:r>
        <w:rPr>
          <w:rFonts w:hint="eastAsia"/>
        </w:rPr>
        <w:t>积约</w:t>
      </w:r>
      <w:r>
        <w:t xml:space="preserve"> 23402.13 ㎡（合 35.10 亩），项目总建筑面积 44025.38 ㎡，其中地上建筑</w:t>
      </w:r>
      <w:r>
        <w:rPr>
          <w:rFonts w:hint="eastAsia"/>
        </w:rPr>
        <w:t>面积</w:t>
      </w:r>
      <w:r>
        <w:t xml:space="preserve"> 39733.52 ㎡，地下建筑面积 4291.86 ㎡，容积率 1.70，建筑密度 0.30，绿地</w:t>
      </w:r>
      <w:r>
        <w:rPr>
          <w:rFonts w:hint="eastAsia"/>
        </w:rPr>
        <w:t>率</w:t>
      </w:r>
      <w:r>
        <w:t xml:space="preserve"> 38%。</w:t>
      </w:r>
      <w:r>
        <w:rPr>
          <w:rFonts w:hint="eastAsia"/>
        </w:rPr>
        <w:t>主要经济技术指标如下表所示。</w:t>
      </w:r>
    </w:p>
    <w:p w:rsidR="007E5A22" w:rsidRDefault="007E5A22" w:rsidP="007E5A22">
      <w:pPr>
        <w:ind w:firstLineChars="200" w:firstLine="420"/>
      </w:pPr>
      <w:r>
        <w:rPr>
          <w:rFonts w:hint="eastAsia"/>
        </w:rPr>
        <w:t>项目技术经济指标表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189"/>
        <w:gridCol w:w="1659"/>
        <w:gridCol w:w="1659"/>
        <w:gridCol w:w="1660"/>
      </w:tblGrid>
      <w:tr w:rsidR="007E5A22" w:rsidTr="007E5A22">
        <w:tc>
          <w:tcPr>
            <w:tcW w:w="1129" w:type="dxa"/>
          </w:tcPr>
          <w:p w:rsidR="007E5A22" w:rsidRDefault="007E5A22" w:rsidP="007E5A22">
            <w:r>
              <w:rPr>
                <w:rFonts w:hint="eastAsia"/>
              </w:rPr>
              <w:t>序号</w:t>
            </w:r>
          </w:p>
        </w:tc>
        <w:tc>
          <w:tcPr>
            <w:tcW w:w="2189" w:type="dxa"/>
          </w:tcPr>
          <w:p w:rsidR="007E5A22" w:rsidRDefault="007E5A22" w:rsidP="007E5A22">
            <w:r>
              <w:rPr>
                <w:rFonts w:hint="eastAsia"/>
              </w:rPr>
              <w:t>项目内容</w:t>
            </w:r>
          </w:p>
        </w:tc>
        <w:tc>
          <w:tcPr>
            <w:tcW w:w="1659" w:type="dxa"/>
          </w:tcPr>
          <w:p w:rsidR="007E5A22" w:rsidRDefault="007E5A22" w:rsidP="007E5A22">
            <w:r>
              <w:rPr>
                <w:rFonts w:hint="eastAsia"/>
              </w:rPr>
              <w:t>数量</w:t>
            </w:r>
          </w:p>
        </w:tc>
        <w:tc>
          <w:tcPr>
            <w:tcW w:w="1659" w:type="dxa"/>
          </w:tcPr>
          <w:p w:rsidR="007E5A22" w:rsidRDefault="007E5A22" w:rsidP="007E5A22">
            <w:r>
              <w:rPr>
                <w:rFonts w:hint="eastAsia"/>
              </w:rPr>
              <w:t>单位</w:t>
            </w:r>
          </w:p>
        </w:tc>
        <w:tc>
          <w:tcPr>
            <w:tcW w:w="1660" w:type="dxa"/>
          </w:tcPr>
          <w:p w:rsidR="007E5A22" w:rsidRDefault="007E5A22" w:rsidP="007E5A22">
            <w:r>
              <w:rPr>
                <w:rFonts w:hint="eastAsia"/>
              </w:rPr>
              <w:t>备注</w:t>
            </w:r>
          </w:p>
        </w:tc>
      </w:tr>
      <w:tr w:rsidR="007E5A22" w:rsidTr="007E5A22">
        <w:tc>
          <w:tcPr>
            <w:tcW w:w="1129" w:type="dxa"/>
          </w:tcPr>
          <w:p w:rsidR="007E5A22" w:rsidRDefault="007E5A22" w:rsidP="007E5A22">
            <w:r>
              <w:rPr>
                <w:rFonts w:hint="eastAsia"/>
              </w:rPr>
              <w:t>1</w:t>
            </w:r>
          </w:p>
        </w:tc>
        <w:tc>
          <w:tcPr>
            <w:tcW w:w="2189" w:type="dxa"/>
          </w:tcPr>
          <w:p w:rsidR="007E5A22" w:rsidRDefault="007E5A22" w:rsidP="007E5A22">
            <w:r>
              <w:t>项目用地面积</w:t>
            </w:r>
          </w:p>
        </w:tc>
        <w:tc>
          <w:tcPr>
            <w:tcW w:w="1659" w:type="dxa"/>
          </w:tcPr>
          <w:p w:rsidR="007E5A22" w:rsidRDefault="007E5A22" w:rsidP="007E5A22">
            <w:r>
              <w:t>23402.13</w:t>
            </w:r>
          </w:p>
        </w:tc>
        <w:tc>
          <w:tcPr>
            <w:tcW w:w="1659" w:type="dxa"/>
          </w:tcPr>
          <w:p w:rsidR="007E5A22" w:rsidRDefault="007E5A22" w:rsidP="007E5A22">
            <w:r>
              <w:t>㎡</w:t>
            </w:r>
          </w:p>
        </w:tc>
        <w:tc>
          <w:tcPr>
            <w:tcW w:w="1660" w:type="dxa"/>
          </w:tcPr>
          <w:p w:rsidR="007E5A22" w:rsidRDefault="007E5A22" w:rsidP="007E5A22">
            <w:r>
              <w:t>35.10 亩</w:t>
            </w:r>
          </w:p>
        </w:tc>
      </w:tr>
      <w:tr w:rsidR="007E5A22" w:rsidTr="007E5A22">
        <w:tc>
          <w:tcPr>
            <w:tcW w:w="1129" w:type="dxa"/>
          </w:tcPr>
          <w:p w:rsidR="007E5A22" w:rsidRDefault="007E5A22" w:rsidP="007E5A22">
            <w:r>
              <w:rPr>
                <w:rFonts w:hint="eastAsia"/>
              </w:rPr>
              <w:t>2</w:t>
            </w:r>
          </w:p>
        </w:tc>
        <w:tc>
          <w:tcPr>
            <w:tcW w:w="2189" w:type="dxa"/>
          </w:tcPr>
          <w:p w:rsidR="007E5A22" w:rsidRDefault="007E5A22" w:rsidP="007E5A22">
            <w:r>
              <w:t>总建筑面积</w:t>
            </w:r>
          </w:p>
        </w:tc>
        <w:tc>
          <w:tcPr>
            <w:tcW w:w="1659" w:type="dxa"/>
          </w:tcPr>
          <w:p w:rsidR="007E5A22" w:rsidRDefault="007E5A22" w:rsidP="007E5A22">
            <w:r>
              <w:t>44025.38</w:t>
            </w:r>
          </w:p>
        </w:tc>
        <w:tc>
          <w:tcPr>
            <w:tcW w:w="1659" w:type="dxa"/>
          </w:tcPr>
          <w:p w:rsidR="007E5A22" w:rsidRDefault="007E5A22" w:rsidP="007E5A22">
            <w:r>
              <w:t>㎡</w:t>
            </w:r>
          </w:p>
        </w:tc>
        <w:tc>
          <w:tcPr>
            <w:tcW w:w="1660" w:type="dxa"/>
          </w:tcPr>
          <w:p w:rsidR="007E5A22" w:rsidRDefault="007E5A22" w:rsidP="007E5A22"/>
        </w:tc>
      </w:tr>
      <w:tr w:rsidR="007E5A22" w:rsidTr="007E5A22">
        <w:tc>
          <w:tcPr>
            <w:tcW w:w="1129" w:type="dxa"/>
          </w:tcPr>
          <w:p w:rsidR="007E5A22" w:rsidRDefault="007E5A22" w:rsidP="007E5A22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189" w:type="dxa"/>
          </w:tcPr>
          <w:p w:rsidR="007E5A22" w:rsidRDefault="007E5A22" w:rsidP="007E5A22">
            <w:r>
              <w:t>地上建筑面积</w:t>
            </w:r>
          </w:p>
        </w:tc>
        <w:tc>
          <w:tcPr>
            <w:tcW w:w="1659" w:type="dxa"/>
          </w:tcPr>
          <w:p w:rsidR="007E5A22" w:rsidRDefault="007E5A22" w:rsidP="007E5A22">
            <w:r>
              <w:t>39733.52</w:t>
            </w:r>
          </w:p>
        </w:tc>
        <w:tc>
          <w:tcPr>
            <w:tcW w:w="1659" w:type="dxa"/>
          </w:tcPr>
          <w:p w:rsidR="007E5A22" w:rsidRDefault="007E5A22" w:rsidP="007E5A22">
            <w:pPr>
              <w:rPr>
                <w:rFonts w:hint="eastAsia"/>
              </w:rPr>
            </w:pPr>
            <w:r>
              <w:t>㎡</w:t>
            </w:r>
          </w:p>
        </w:tc>
        <w:tc>
          <w:tcPr>
            <w:tcW w:w="1660" w:type="dxa"/>
          </w:tcPr>
          <w:p w:rsidR="007E5A22" w:rsidRDefault="007E5A22" w:rsidP="007E5A22"/>
        </w:tc>
      </w:tr>
      <w:tr w:rsidR="007E5A22" w:rsidTr="007E5A22">
        <w:tc>
          <w:tcPr>
            <w:tcW w:w="1129" w:type="dxa"/>
          </w:tcPr>
          <w:p w:rsidR="007E5A22" w:rsidRDefault="007E5A22" w:rsidP="007E5A22">
            <w:r>
              <w:t>2.1.1</w:t>
            </w:r>
          </w:p>
        </w:tc>
        <w:tc>
          <w:tcPr>
            <w:tcW w:w="2189" w:type="dxa"/>
          </w:tcPr>
          <w:p w:rsidR="007E5A22" w:rsidRDefault="007E5A22" w:rsidP="007E5A22">
            <w:r>
              <w:t>21# 学生宿舍</w:t>
            </w:r>
          </w:p>
        </w:tc>
        <w:tc>
          <w:tcPr>
            <w:tcW w:w="1659" w:type="dxa"/>
          </w:tcPr>
          <w:p w:rsidR="007E5A22" w:rsidRDefault="007E5A22" w:rsidP="007E5A22">
            <w:r>
              <w:t>14816.44</w:t>
            </w:r>
          </w:p>
        </w:tc>
        <w:tc>
          <w:tcPr>
            <w:tcW w:w="1659" w:type="dxa"/>
          </w:tcPr>
          <w:p w:rsidR="007E5A22" w:rsidRDefault="007E5A22" w:rsidP="007E5A22">
            <w:r>
              <w:t>㎡</w:t>
            </w:r>
          </w:p>
        </w:tc>
        <w:tc>
          <w:tcPr>
            <w:tcW w:w="1660" w:type="dxa"/>
          </w:tcPr>
          <w:p w:rsidR="007E5A22" w:rsidRDefault="007E5A22" w:rsidP="007E5A22">
            <w:pPr>
              <w:rPr>
                <w:rFonts w:hint="eastAsia"/>
              </w:rPr>
            </w:pPr>
            <w:r>
              <w:t>336间</w:t>
            </w:r>
          </w:p>
        </w:tc>
      </w:tr>
      <w:tr w:rsidR="007E5A22" w:rsidTr="007E5A22">
        <w:tc>
          <w:tcPr>
            <w:tcW w:w="1129" w:type="dxa"/>
          </w:tcPr>
          <w:p w:rsidR="007E5A22" w:rsidRDefault="007E5A22" w:rsidP="007E5A22">
            <w:r>
              <w:t>2.1.2</w:t>
            </w:r>
          </w:p>
        </w:tc>
        <w:tc>
          <w:tcPr>
            <w:tcW w:w="2189" w:type="dxa"/>
          </w:tcPr>
          <w:p w:rsidR="007E5A22" w:rsidRDefault="007E5A22" w:rsidP="007E5A22">
            <w:r>
              <w:t>22# 学生宿舍</w:t>
            </w:r>
          </w:p>
        </w:tc>
        <w:tc>
          <w:tcPr>
            <w:tcW w:w="1659" w:type="dxa"/>
          </w:tcPr>
          <w:p w:rsidR="007E5A22" w:rsidRDefault="007E5A22" w:rsidP="007E5A22">
            <w:r>
              <w:t xml:space="preserve">24917.08 </w:t>
            </w:r>
          </w:p>
        </w:tc>
        <w:tc>
          <w:tcPr>
            <w:tcW w:w="1659" w:type="dxa"/>
          </w:tcPr>
          <w:p w:rsidR="007E5A22" w:rsidRDefault="007E5A22" w:rsidP="007E5A22">
            <w:r>
              <w:t>㎡</w:t>
            </w:r>
          </w:p>
        </w:tc>
        <w:tc>
          <w:tcPr>
            <w:tcW w:w="1660" w:type="dxa"/>
          </w:tcPr>
          <w:p w:rsidR="007E5A22" w:rsidRDefault="007E5A22" w:rsidP="007E5A22">
            <w:pPr>
              <w:rPr>
                <w:rFonts w:hint="eastAsia"/>
              </w:rPr>
            </w:pPr>
            <w:r>
              <w:t>606间</w:t>
            </w:r>
          </w:p>
        </w:tc>
      </w:tr>
      <w:tr w:rsidR="007E5A22" w:rsidTr="007E5A22">
        <w:tc>
          <w:tcPr>
            <w:tcW w:w="1129" w:type="dxa"/>
          </w:tcPr>
          <w:p w:rsidR="007E5A22" w:rsidRDefault="007E5A22" w:rsidP="007E5A22">
            <w:r>
              <w:t>2.2</w:t>
            </w:r>
          </w:p>
        </w:tc>
        <w:tc>
          <w:tcPr>
            <w:tcW w:w="2189" w:type="dxa"/>
          </w:tcPr>
          <w:p w:rsidR="007E5A22" w:rsidRDefault="007E5A22" w:rsidP="007E5A22">
            <w:r>
              <w:rPr>
                <w:rFonts w:hint="eastAsia"/>
              </w:rPr>
              <w:t>2</w:t>
            </w:r>
            <w:r>
              <w:t>1</w:t>
            </w:r>
            <w:r w:rsidR="00F444C1">
              <w:t>#</w:t>
            </w:r>
            <w:r>
              <w:t>地下建筑面积</w:t>
            </w:r>
          </w:p>
        </w:tc>
        <w:tc>
          <w:tcPr>
            <w:tcW w:w="1659" w:type="dxa"/>
          </w:tcPr>
          <w:p w:rsidR="007E5A22" w:rsidRDefault="007E5A22" w:rsidP="007E5A22">
            <w:r>
              <w:t>4291.86</w:t>
            </w:r>
          </w:p>
        </w:tc>
        <w:tc>
          <w:tcPr>
            <w:tcW w:w="1659" w:type="dxa"/>
          </w:tcPr>
          <w:p w:rsidR="007E5A22" w:rsidRDefault="00F444C1" w:rsidP="007E5A22">
            <w:pPr>
              <w:rPr>
                <w:rFonts w:hint="eastAsia"/>
              </w:rPr>
            </w:pPr>
            <w:r>
              <w:t>㎡</w:t>
            </w:r>
          </w:p>
        </w:tc>
        <w:tc>
          <w:tcPr>
            <w:tcW w:w="1660" w:type="dxa"/>
          </w:tcPr>
          <w:p w:rsidR="007E5A22" w:rsidRDefault="007E5A22" w:rsidP="007E5A22"/>
        </w:tc>
      </w:tr>
      <w:tr w:rsidR="00F444C1" w:rsidTr="007E5A22">
        <w:tc>
          <w:tcPr>
            <w:tcW w:w="1129" w:type="dxa"/>
          </w:tcPr>
          <w:p w:rsidR="00F444C1" w:rsidRDefault="00F444C1" w:rsidP="00F444C1">
            <w:r>
              <w:t>3</w:t>
            </w:r>
          </w:p>
        </w:tc>
        <w:tc>
          <w:tcPr>
            <w:tcW w:w="2189" w:type="dxa"/>
          </w:tcPr>
          <w:p w:rsidR="00F444C1" w:rsidRDefault="00F444C1" w:rsidP="007E5A22">
            <w:pPr>
              <w:rPr>
                <w:rFonts w:hint="eastAsia"/>
              </w:rPr>
            </w:pPr>
            <w:r w:rsidRPr="00F444C1">
              <w:rPr>
                <w:rFonts w:hint="eastAsia"/>
              </w:rPr>
              <w:t>机动车停车位</w:t>
            </w:r>
          </w:p>
        </w:tc>
        <w:tc>
          <w:tcPr>
            <w:tcW w:w="1659" w:type="dxa"/>
          </w:tcPr>
          <w:p w:rsidR="00F444C1" w:rsidRDefault="00F444C1" w:rsidP="007E5A22">
            <w:r w:rsidRPr="00F444C1">
              <w:t>199.00</w:t>
            </w:r>
          </w:p>
        </w:tc>
        <w:tc>
          <w:tcPr>
            <w:tcW w:w="1659" w:type="dxa"/>
          </w:tcPr>
          <w:p w:rsidR="00F444C1" w:rsidRDefault="00F444C1" w:rsidP="007E5A22">
            <w:proofErr w:type="gramStart"/>
            <w:r w:rsidRPr="00F444C1">
              <w:t>个</w:t>
            </w:r>
            <w:proofErr w:type="gramEnd"/>
          </w:p>
        </w:tc>
        <w:tc>
          <w:tcPr>
            <w:tcW w:w="1660" w:type="dxa"/>
          </w:tcPr>
          <w:p w:rsidR="00F444C1" w:rsidRDefault="00F444C1" w:rsidP="007E5A22"/>
        </w:tc>
      </w:tr>
    </w:tbl>
    <w:p w:rsidR="007E5A22" w:rsidRDefault="007E5A22" w:rsidP="007E5A22">
      <w:pPr>
        <w:ind w:firstLineChars="200" w:firstLine="420"/>
      </w:pPr>
    </w:p>
    <w:p w:rsidR="007E5A22" w:rsidRDefault="00F444C1" w:rsidP="00F444C1">
      <w:pPr>
        <w:rPr>
          <w:rFonts w:hint="eastAsia"/>
        </w:rPr>
      </w:pPr>
      <w:bookmarkStart w:id="0" w:name="_GoBack"/>
      <w:r>
        <w:rPr>
          <w:rFonts w:hint="eastAsia"/>
        </w:rPr>
        <w:t>2</w:t>
      </w:r>
      <w:r>
        <w:t>.</w:t>
      </w:r>
      <w:r>
        <w:rPr>
          <w:rFonts w:hint="eastAsia"/>
        </w:rPr>
        <w:t>项目室外概况</w:t>
      </w:r>
    </w:p>
    <w:p w:rsidR="00F444C1" w:rsidRDefault="00F444C1" w:rsidP="00F444C1">
      <w:pPr>
        <w:ind w:firstLineChars="200" w:firstLine="420"/>
      </w:pPr>
      <w:r>
        <w:rPr>
          <w:rFonts w:hint="eastAsia"/>
        </w:rPr>
        <w:t>本工程给排水、供电、热力等均按照就近原则接入。</w:t>
      </w:r>
    </w:p>
    <w:p w:rsidR="00F444C1" w:rsidRDefault="00F444C1" w:rsidP="00F444C1">
      <w:r>
        <w:t>1、给排水</w:t>
      </w:r>
    </w:p>
    <w:p w:rsidR="00F444C1" w:rsidRDefault="00F444C1" w:rsidP="00F444C1">
      <w:pPr>
        <w:ind w:firstLineChars="200" w:firstLine="420"/>
      </w:pPr>
      <w:r>
        <w:rPr>
          <w:rFonts w:hint="eastAsia"/>
        </w:rPr>
        <w:t>宿舍楼用水由校区给水管网引入一根</w:t>
      </w:r>
      <w:r>
        <w:t>DN100 给水管</w:t>
      </w:r>
      <w:r>
        <w:rPr>
          <w:rFonts w:hint="eastAsia"/>
        </w:rPr>
        <w:t>，位于项目用地东北角</w:t>
      </w:r>
      <w:r>
        <w:t>。排水排入校区排水管</w:t>
      </w:r>
      <w:r>
        <w:rPr>
          <w:rFonts w:hint="eastAsia"/>
        </w:rPr>
        <w:t>网</w:t>
      </w:r>
      <w:r>
        <w:rPr>
          <w:rFonts w:hint="eastAsia"/>
        </w:rPr>
        <w:t>，位于项目北侧道路以北，预留</w:t>
      </w:r>
      <w:r>
        <w:t>DN</w:t>
      </w:r>
      <w:r>
        <w:t>4</w:t>
      </w:r>
      <w:r>
        <w:t>00</w:t>
      </w:r>
      <w:r>
        <w:rPr>
          <w:rFonts w:hint="eastAsia"/>
        </w:rPr>
        <w:t>排水管</w:t>
      </w:r>
      <w:r>
        <w:rPr>
          <w:rFonts w:hint="eastAsia"/>
        </w:rPr>
        <w:t>。</w:t>
      </w:r>
    </w:p>
    <w:p w:rsidR="00F444C1" w:rsidRDefault="00F444C1" w:rsidP="00F444C1">
      <w:r>
        <w:t>2、供电</w:t>
      </w:r>
    </w:p>
    <w:p w:rsidR="00F444C1" w:rsidRDefault="00F444C1" w:rsidP="00F444C1">
      <w:pPr>
        <w:ind w:firstLineChars="200" w:firstLine="420"/>
      </w:pPr>
      <w:r>
        <w:rPr>
          <w:rFonts w:hint="eastAsia"/>
        </w:rPr>
        <w:t>高压电源引自学校第一中心配电室。第一中心配电室的总容量为</w:t>
      </w:r>
      <w:r>
        <w:t>19000KVA，均引自索家寨变电站。</w:t>
      </w:r>
      <w:r>
        <w:rPr>
          <w:rFonts w:hint="eastAsia"/>
        </w:rPr>
        <w:t>校园</w:t>
      </w:r>
      <w:r>
        <w:rPr>
          <w:rFonts w:hint="eastAsia"/>
        </w:rPr>
        <w:t>进线为两路，</w:t>
      </w:r>
      <w:r>
        <w:rPr>
          <w:rFonts w:hint="eastAsia"/>
        </w:rPr>
        <w:t>分别为第一中心配和第二中心配电室。</w:t>
      </w:r>
      <w:r>
        <w:t>本项</w:t>
      </w:r>
      <w:r>
        <w:rPr>
          <w:rFonts w:hint="eastAsia"/>
        </w:rPr>
        <w:t>目由第一配电室引来</w:t>
      </w:r>
      <w:r>
        <w:t>2</w:t>
      </w:r>
      <w:r>
        <w:t>路 10kV 高压电源至新建变电站。容量在先期建设时已考</w:t>
      </w:r>
      <w:r>
        <w:rPr>
          <w:rFonts w:hint="eastAsia"/>
        </w:rPr>
        <w:t>虑，不需要增容</w:t>
      </w:r>
      <w:r>
        <w:rPr>
          <w:rFonts w:hint="eastAsia"/>
        </w:rPr>
        <w:t>，需设置供配电室</w:t>
      </w:r>
      <w:r w:rsidR="005075ED">
        <w:rPr>
          <w:rFonts w:hint="eastAsia"/>
        </w:rPr>
        <w:t>，</w:t>
      </w:r>
      <w:r w:rsidR="005075ED">
        <w:rPr>
          <w:rFonts w:hint="eastAsia"/>
        </w:rPr>
        <w:t>位于本项目负一层内集中供给。</w:t>
      </w:r>
      <w:r>
        <w:rPr>
          <w:rFonts w:hint="eastAsia"/>
        </w:rPr>
        <w:t>。</w:t>
      </w:r>
    </w:p>
    <w:p w:rsidR="00F444C1" w:rsidRDefault="00F444C1" w:rsidP="00F444C1">
      <w:r>
        <w:t>3、热力</w:t>
      </w:r>
    </w:p>
    <w:p w:rsidR="00F444C1" w:rsidRDefault="00F444C1" w:rsidP="005075ED">
      <w:pPr>
        <w:ind w:firstLineChars="200" w:firstLine="420"/>
      </w:pPr>
      <w:r>
        <w:rPr>
          <w:rFonts w:hint="eastAsia"/>
        </w:rPr>
        <w:t>本项目热源接校园内原市政热网管道，</w:t>
      </w:r>
      <w:r>
        <w:rPr>
          <w:rFonts w:hint="eastAsia"/>
        </w:rPr>
        <w:t>一次</w:t>
      </w:r>
      <w:r>
        <w:rPr>
          <w:rFonts w:hint="eastAsia"/>
        </w:rPr>
        <w:t>供暖热媒采用供回水为</w:t>
      </w:r>
      <w:r>
        <w:t>85</w:t>
      </w:r>
      <w:r>
        <w:t>/</w:t>
      </w:r>
      <w:r>
        <w:t>60</w:t>
      </w:r>
      <w:r>
        <w:t>℃热水</w:t>
      </w:r>
      <w:r>
        <w:rPr>
          <w:rFonts w:hint="eastAsia"/>
        </w:rPr>
        <w:t>，接口位于项目东北角</w:t>
      </w:r>
      <w:r>
        <w:t>，</w:t>
      </w:r>
      <w:r>
        <w:rPr>
          <w:rFonts w:hint="eastAsia"/>
        </w:rPr>
        <w:t>需设置独立换热站，位于</w:t>
      </w:r>
      <w:r>
        <w:rPr>
          <w:rFonts w:hint="eastAsia"/>
        </w:rPr>
        <w:t>本项目负一层内集中供给。</w:t>
      </w:r>
    </w:p>
    <w:p w:rsidR="00F444C1" w:rsidRDefault="00F444C1" w:rsidP="00F444C1">
      <w:r>
        <w:t>4、通讯网络</w:t>
      </w:r>
    </w:p>
    <w:p w:rsidR="007E5A22" w:rsidRDefault="00F444C1" w:rsidP="005075ED">
      <w:pPr>
        <w:ind w:firstLineChars="200" w:firstLine="420"/>
        <w:rPr>
          <w:rFonts w:hint="eastAsia"/>
        </w:rPr>
      </w:pPr>
      <w:r>
        <w:rPr>
          <w:rFonts w:hint="eastAsia"/>
        </w:rPr>
        <w:t>本项目通讯网络由校区内已有系统接入。</w:t>
      </w:r>
      <w:bookmarkEnd w:id="0"/>
    </w:p>
    <w:sectPr w:rsidR="007E5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B4"/>
    <w:rsid w:val="005075ED"/>
    <w:rsid w:val="007E5A22"/>
    <w:rsid w:val="009953B4"/>
    <w:rsid w:val="00BA485A"/>
    <w:rsid w:val="00F4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53094"/>
  <w15:chartTrackingRefBased/>
  <w15:docId w15:val="{EDB3C6BA-91D0-429A-AC1D-F08A5BB7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2024-08-07T02:16:00Z</dcterms:created>
  <dcterms:modified xsi:type="dcterms:W3CDTF">2024-08-07T02:40:00Z</dcterms:modified>
</cp:coreProperties>
</file>