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</w:rPr>
      </w:pPr>
      <w:bookmarkStart w:id="0" w:name="_Hlt491766443"/>
      <w:bookmarkEnd w:id="0"/>
      <w:bookmarkStart w:id="1" w:name="_Toc497712138"/>
      <w:bookmarkEnd w:id="1"/>
      <w:bookmarkStart w:id="2" w:name="_Toc246928964"/>
      <w:bookmarkEnd w:id="2"/>
      <w:bookmarkStart w:id="3" w:name="_Toc389620245"/>
      <w:bookmarkEnd w:id="3"/>
      <w:bookmarkStart w:id="4" w:name="_Toc497551825"/>
      <w:bookmarkEnd w:id="4"/>
      <w:bookmarkStart w:id="5" w:name="_Toc497711590"/>
      <w:bookmarkEnd w:id="5"/>
      <w:bookmarkStart w:id="6" w:name="_Toc385992405"/>
      <w:bookmarkEnd w:id="6"/>
      <w:bookmarkStart w:id="7" w:name="_Toc497546923"/>
      <w:bookmarkEnd w:id="7"/>
      <w:bookmarkStart w:id="8" w:name="_Toc492955464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标段号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>
      <w:pPr>
        <w:pStyle w:val="2"/>
        <w:rPr>
          <w:rFonts w:hint="eastAsia" w:ascii="宋体" w:hAnsi="宋体" w:eastAsia="宋体" w:cs="宋体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>
      <w:pPr>
        <w:pStyle w:val="3"/>
        <w:rPr>
          <w:rFonts w:hint="eastAsia" w:ascii="宋体" w:hAnsi="宋体" w:eastAsia="宋体" w:cs="宋体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u w:val="none"/>
          <w:lang w:val="en-US" w:eastAsia="zh-CN"/>
        </w:rPr>
        <w:t>标段号：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81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"/>
        <w:gridCol w:w="1927"/>
        <w:gridCol w:w="1260"/>
        <w:gridCol w:w="885"/>
        <w:gridCol w:w="1095"/>
        <w:gridCol w:w="570"/>
        <w:gridCol w:w="1056"/>
        <w:gridCol w:w="759"/>
        <w:gridCol w:w="7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</w:trPr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9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试剂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规格型号</w:t>
            </w:r>
          </w:p>
        </w:tc>
        <w:tc>
          <w:tcPr>
            <w:tcW w:w="8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品牌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原产地及制造厂名</w:t>
            </w:r>
          </w:p>
        </w:tc>
        <w:tc>
          <w:tcPr>
            <w:tcW w:w="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16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4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4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  <w:t>……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57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56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8811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-50" w:right="-50"/>
              <w:jc w:val="left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总报价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  <w:t>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</w:t>
      </w:r>
      <w:r>
        <w:rPr>
          <w:rFonts w:hint="eastAsia" w:ascii="宋体" w:hAnsi="宋体" w:eastAsia="宋体" w:cs="宋体"/>
          <w:sz w:val="24"/>
          <w:highlight w:val="none"/>
        </w:rPr>
        <w:t>1. 如果按单价计算的结果与总价不一致，以单价为准修正总价。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总报价精确到元。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t>每项产品报价不得超出该项最小单位限价及预算金额（最高限价）。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line="300" w:lineRule="exact"/>
        <w:ind w:left="0" w:leftChars="0"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如按单价计算的结果与总价不一致，以单价为准修正总价；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5、对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6.线上系统中附件“标的清单”中的“总价”应与附件“报价表”中“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总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jc w:val="right"/>
      </w:pPr>
      <w:bookmarkStart w:id="9" w:name="_GoBack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bookmarkEnd w:id="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5AD746"/>
    <w:multiLevelType w:val="singleLevel"/>
    <w:tmpl w:val="205AD746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DU5NmNiNDU3NGRlZTg0OTIyZjQ4YjBkZGQ3MzgifQ=="/>
    <w:docVar w:name="KSO_WPS_MARK_KEY" w:val="0b62652e-efba-4490-bc88-bf2056949be8"/>
  </w:docVars>
  <w:rsids>
    <w:rsidRoot w:val="00000000"/>
    <w:rsid w:val="6C45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2024-08-16T05:48:37Z</dcterms:created>
  <dc:creator>Admin</dc:creator>
  <cp:lastModifiedBy>Admin</cp:lastModifiedBy>
  <dcterms:modified xsi:type="dcterms:W3CDTF">2024-08-16T05:48:54Z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1129CDB4A3334B2D988D5B63D7EB1F82_12</vt:lpwstr>
  </property>
</Properties>
</file>