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2381F0">
      <w:pPr>
        <w:rPr>
          <w:rFonts w:hint="eastAsia"/>
          <w:b/>
          <w:sz w:val="52"/>
          <w:szCs w:val="52"/>
        </w:rPr>
      </w:pPr>
      <w:bookmarkStart w:id="0" w:name="_GoBack"/>
      <w:bookmarkEnd w:id="0"/>
    </w:p>
    <w:p w14:paraId="03B8AA10">
      <w:pPr>
        <w:rPr>
          <w:rFonts w:hint="eastAsia"/>
          <w:b/>
          <w:sz w:val="52"/>
          <w:szCs w:val="52"/>
        </w:rPr>
      </w:pPr>
      <w:r>
        <w:object>
          <v:shape id="_x0000_i1025" o:spt="75" type="#_x0000_t75" style="height:46.45pt;width:50.3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CorelDRAW.Graphic.14" ShapeID="_x0000_i1025" DrawAspect="Content" ObjectID="_1468075725" r:id="rId5">
            <o:LockedField>false</o:LockedField>
          </o:OLEObject>
        </w:object>
      </w:r>
    </w:p>
    <w:p w14:paraId="3D9BC326">
      <w:pPr>
        <w:jc w:val="center"/>
        <w:rPr>
          <w:rFonts w:hint="eastAsia" w:ascii="华文中宋" w:hAnsi="华文中宋" w:eastAsia="华文中宋"/>
          <w:sz w:val="52"/>
          <w:szCs w:val="52"/>
        </w:rPr>
      </w:pPr>
      <w:r>
        <w:rPr>
          <w:rFonts w:hint="eastAsia" w:ascii="华文中宋" w:hAnsi="华文中宋" w:eastAsia="华文中宋"/>
          <w:b/>
          <w:sz w:val="52"/>
          <w:szCs w:val="52"/>
        </w:rPr>
        <w:t>陕西中医药大学第二附属医院</w:t>
      </w:r>
    </w:p>
    <w:p w14:paraId="1756944B">
      <w:pPr>
        <w:jc w:val="center"/>
        <w:rPr>
          <w:rFonts w:hint="eastAsia"/>
          <w:b/>
          <w:sz w:val="52"/>
          <w:szCs w:val="52"/>
        </w:rPr>
      </w:pPr>
    </w:p>
    <w:p w14:paraId="5204CCD7">
      <w:pPr>
        <w:jc w:val="center"/>
        <w:rPr>
          <w:rFonts w:hint="eastAsia" w:ascii="黑体" w:hAnsi="黑体" w:eastAsia="黑体"/>
          <w:b/>
          <w:sz w:val="52"/>
          <w:szCs w:val="52"/>
        </w:rPr>
      </w:pPr>
      <w:r>
        <w:rPr>
          <w:rFonts w:hint="eastAsia" w:ascii="黑体" w:hAnsi="黑体" w:eastAsia="黑体"/>
          <w:b/>
          <w:sz w:val="52"/>
          <w:szCs w:val="52"/>
        </w:rPr>
        <w:t>设备维修保养合同</w:t>
      </w:r>
    </w:p>
    <w:p w14:paraId="00CAB2CF">
      <w:pPr>
        <w:ind w:firstLine="1847" w:firstLineChars="657"/>
        <w:rPr>
          <w:rFonts w:hint="eastAsia"/>
          <w:b/>
          <w:sz w:val="28"/>
          <w:szCs w:val="28"/>
        </w:rPr>
      </w:pPr>
    </w:p>
    <w:p w14:paraId="04FA10E0">
      <w:pPr>
        <w:ind w:firstLine="1687" w:firstLineChars="600"/>
        <w:rPr>
          <w:rFonts w:hint="eastAsia"/>
          <w:b/>
          <w:sz w:val="28"/>
          <w:szCs w:val="28"/>
        </w:rPr>
      </w:pPr>
    </w:p>
    <w:p w14:paraId="12B233D8"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 xml:space="preserve">                                                                                                                      </w:t>
      </w:r>
    </w:p>
    <w:p w14:paraId="41D54EA7">
      <w:pPr>
        <w:ind w:firstLine="1847" w:firstLineChars="657"/>
        <w:rPr>
          <w:rFonts w:hint="eastAsia"/>
          <w:b/>
          <w:sz w:val="28"/>
          <w:szCs w:val="28"/>
        </w:rPr>
      </w:pPr>
    </w:p>
    <w:p w14:paraId="491FADAA">
      <w:pPr>
        <w:ind w:firstLine="1847" w:firstLineChars="657"/>
        <w:rPr>
          <w:rFonts w:hint="eastAsia"/>
          <w:b/>
          <w:sz w:val="28"/>
          <w:szCs w:val="28"/>
        </w:rPr>
      </w:pPr>
    </w:p>
    <w:p w14:paraId="312568F1">
      <w:pPr>
        <w:ind w:firstLine="1847" w:firstLineChars="657"/>
        <w:rPr>
          <w:rFonts w:hint="eastAsia"/>
          <w:b/>
          <w:sz w:val="28"/>
          <w:szCs w:val="28"/>
        </w:rPr>
      </w:pPr>
    </w:p>
    <w:p w14:paraId="33DCDE68">
      <w:pPr>
        <w:ind w:firstLine="1847" w:firstLineChars="657"/>
        <w:rPr>
          <w:rFonts w:hint="eastAsia"/>
          <w:b/>
          <w:sz w:val="28"/>
          <w:szCs w:val="28"/>
        </w:rPr>
      </w:pPr>
    </w:p>
    <w:p w14:paraId="29E52FED">
      <w:pPr>
        <w:ind w:firstLine="1847" w:firstLineChars="657"/>
        <w:rPr>
          <w:rFonts w:hint="eastAsia"/>
          <w:b/>
          <w:sz w:val="28"/>
          <w:szCs w:val="28"/>
        </w:rPr>
      </w:pPr>
    </w:p>
    <w:p w14:paraId="33739FF3">
      <w:pPr>
        <w:rPr>
          <w:rFonts w:hint="eastAsia"/>
          <w:b/>
          <w:sz w:val="28"/>
          <w:szCs w:val="28"/>
        </w:rPr>
      </w:pPr>
    </w:p>
    <w:p w14:paraId="17A93BEA">
      <w:pPr>
        <w:jc w:val="center"/>
        <w:rPr>
          <w:rFonts w:hint="eastAsia"/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甲方：</w:t>
      </w:r>
      <w:r>
        <w:rPr>
          <w:rFonts w:hint="eastAsia"/>
          <w:b/>
          <w:sz w:val="28"/>
          <w:szCs w:val="28"/>
          <w:u w:val="single"/>
        </w:rPr>
        <w:t xml:space="preserve"> 陕西中医药大学第二附属医院</w:t>
      </w:r>
    </w:p>
    <w:p w14:paraId="2238B576">
      <w:pPr>
        <w:ind w:firstLine="1687" w:firstLineChars="60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乙方：</w:t>
      </w:r>
      <w:r>
        <w:rPr>
          <w:rFonts w:hint="eastAsia"/>
          <w:sz w:val="28"/>
          <w:szCs w:val="28"/>
          <w:u w:val="single"/>
        </w:rPr>
        <w:t xml:space="preserve">                              </w:t>
      </w:r>
      <w:r>
        <w:rPr>
          <w:rFonts w:hint="eastAsia"/>
          <w:b/>
          <w:sz w:val="28"/>
          <w:szCs w:val="28"/>
        </w:rPr>
        <w:t xml:space="preserve">               </w:t>
      </w:r>
    </w:p>
    <w:p w14:paraId="3528CA6C">
      <w:pPr>
        <w:ind w:firstLine="1687" w:firstLineChars="600"/>
        <w:rPr>
          <w:rFonts w:hint="eastAsia"/>
          <w:b/>
          <w:sz w:val="28"/>
          <w:szCs w:val="28"/>
        </w:rPr>
      </w:pPr>
    </w:p>
    <w:p w14:paraId="7DA9EB9C">
      <w:pPr>
        <w:ind w:firstLine="1687" w:firstLineChars="600"/>
        <w:rPr>
          <w:rFonts w:hint="eastAsia"/>
          <w:b/>
          <w:sz w:val="28"/>
          <w:szCs w:val="28"/>
        </w:rPr>
      </w:pPr>
    </w:p>
    <w:p w14:paraId="38BC1726">
      <w:pPr>
        <w:ind w:firstLine="1687" w:firstLineChars="600"/>
        <w:rPr>
          <w:rFonts w:hint="eastAsia"/>
          <w:b/>
          <w:sz w:val="28"/>
          <w:szCs w:val="28"/>
        </w:rPr>
      </w:pPr>
    </w:p>
    <w:p w14:paraId="7507D776">
      <w:pPr>
        <w:spacing w:line="360" w:lineRule="auto"/>
        <w:ind w:firstLine="480" w:firstLineChars="200"/>
        <w:rPr>
          <w:rFonts w:hint="eastAsia"/>
          <w:sz w:val="24"/>
        </w:rPr>
      </w:pPr>
    </w:p>
    <w:p w14:paraId="454B9DE7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甲方：陕西中医药大学第二附属医院，其注册登记地址为：陕西省咸阳市渭阳西路5号，法定代表人为：</w:t>
      </w:r>
      <w:r>
        <w:rPr>
          <w:rFonts w:hint="eastAsia"/>
          <w:sz w:val="24"/>
          <w:u w:val="single"/>
        </w:rPr>
        <w:t xml:space="preserve">  栗文彬  </w:t>
      </w:r>
      <w:r>
        <w:rPr>
          <w:rFonts w:hint="eastAsia"/>
          <w:sz w:val="24"/>
        </w:rPr>
        <w:t>。</w:t>
      </w:r>
    </w:p>
    <w:p w14:paraId="5A3A1C9A">
      <w:pPr>
        <w:spacing w:line="360" w:lineRule="auto"/>
        <w:ind w:firstLine="200"/>
        <w:rPr>
          <w:rFonts w:hint="eastAsia"/>
          <w:sz w:val="24"/>
        </w:rPr>
      </w:pPr>
      <w:r>
        <w:rPr>
          <w:rFonts w:hint="eastAsia"/>
          <w:sz w:val="24"/>
        </w:rPr>
        <w:t xml:space="preserve">   乙方：</w:t>
      </w:r>
      <w:r>
        <w:rPr>
          <w:rFonts w:hint="eastAsia"/>
          <w:sz w:val="24"/>
          <w:u w:val="single"/>
        </w:rPr>
        <w:t xml:space="preserve">                  </w:t>
      </w:r>
      <w:r>
        <w:rPr>
          <w:rFonts w:hint="eastAsia"/>
          <w:sz w:val="24"/>
        </w:rPr>
        <w:t>，其注册登记地址为：</w:t>
      </w:r>
      <w:r>
        <w:rPr>
          <w:rFonts w:hint="eastAsia"/>
          <w:sz w:val="24"/>
          <w:u w:val="single"/>
        </w:rPr>
        <w:t xml:space="preserve">                   </w:t>
      </w:r>
      <w:r>
        <w:rPr>
          <w:rFonts w:hint="eastAsia"/>
          <w:sz w:val="24"/>
        </w:rPr>
        <w:t>，法定代表人为：</w:t>
      </w:r>
      <w:r>
        <w:rPr>
          <w:rFonts w:hint="eastAsia"/>
          <w:sz w:val="24"/>
          <w:u w:val="single"/>
        </w:rPr>
        <w:t xml:space="preserve">       </w:t>
      </w:r>
      <w:r>
        <w:rPr>
          <w:rFonts w:hint="eastAsia"/>
          <w:sz w:val="24"/>
        </w:rPr>
        <w:t xml:space="preserve">。 </w:t>
      </w:r>
    </w:p>
    <w:p w14:paraId="30E9DB16">
      <w:pPr>
        <w:spacing w:line="360" w:lineRule="auto"/>
        <w:ind w:firstLine="480" w:firstLineChars="200"/>
        <w:rPr>
          <w:rFonts w:hint="eastAsia"/>
          <w:sz w:val="24"/>
          <w:u w:val="single"/>
        </w:rPr>
      </w:pPr>
      <w:r>
        <w:rPr>
          <w:rFonts w:hint="eastAsia"/>
          <w:sz w:val="24"/>
        </w:rPr>
        <w:t>甲、乙双方本着公平、公正、平等的原则，依据《中华人民共和国民法</w:t>
      </w:r>
      <w:r>
        <w:rPr>
          <w:rFonts w:hint="eastAsia"/>
          <w:sz w:val="24"/>
          <w:lang w:val="en-US" w:eastAsia="zh-CN"/>
        </w:rPr>
        <w:t>典</w:t>
      </w:r>
      <w:r>
        <w:rPr>
          <w:rFonts w:hint="eastAsia"/>
          <w:sz w:val="24"/>
        </w:rPr>
        <w:t>》及相关法律、法规和本次招标文件之规定，现经甲、乙双方友好协商，就乙方为甲方正在使用的设备进行日常维修、保养（以下简称“维保”）及日常管理工作的相关事宜，达成以下合同条款：</w:t>
      </w:r>
    </w:p>
    <w:p w14:paraId="73CAF3C7">
      <w:pPr>
        <w:spacing w:line="360" w:lineRule="auto"/>
        <w:ind w:firstLine="361" w:firstLineChars="15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第一条   维修保养设备信息及维保内容和范围：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560"/>
        <w:gridCol w:w="708"/>
        <w:gridCol w:w="709"/>
        <w:gridCol w:w="992"/>
        <w:gridCol w:w="1701"/>
        <w:gridCol w:w="1843"/>
      </w:tblGrid>
      <w:tr w14:paraId="57E66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98" w:hRule="atLeast"/>
        </w:trPr>
        <w:tc>
          <w:tcPr>
            <w:tcW w:w="1242" w:type="dxa"/>
            <w:noWrap w:val="0"/>
            <w:vAlign w:val="center"/>
          </w:tcPr>
          <w:p w14:paraId="441B8C6F">
            <w:pPr>
              <w:spacing w:line="360" w:lineRule="auto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维保设备名称</w:t>
            </w:r>
          </w:p>
        </w:tc>
        <w:tc>
          <w:tcPr>
            <w:tcW w:w="1560" w:type="dxa"/>
            <w:noWrap w:val="0"/>
            <w:vAlign w:val="center"/>
          </w:tcPr>
          <w:p w14:paraId="463F96B8">
            <w:pPr>
              <w:spacing w:line="360" w:lineRule="auto"/>
              <w:ind w:firstLine="200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品牌型号</w:t>
            </w:r>
          </w:p>
        </w:tc>
        <w:tc>
          <w:tcPr>
            <w:tcW w:w="708" w:type="dxa"/>
            <w:noWrap w:val="0"/>
            <w:vAlign w:val="center"/>
          </w:tcPr>
          <w:p w14:paraId="2D08201A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单位</w:t>
            </w:r>
          </w:p>
        </w:tc>
        <w:tc>
          <w:tcPr>
            <w:tcW w:w="709" w:type="dxa"/>
            <w:noWrap w:val="0"/>
            <w:vAlign w:val="center"/>
          </w:tcPr>
          <w:p w14:paraId="0FC900E5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数量</w:t>
            </w:r>
          </w:p>
        </w:tc>
        <w:tc>
          <w:tcPr>
            <w:tcW w:w="992" w:type="dxa"/>
            <w:noWrap w:val="0"/>
            <w:vAlign w:val="center"/>
          </w:tcPr>
          <w:p w14:paraId="766AF880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维保期</w:t>
            </w:r>
          </w:p>
          <w:p w14:paraId="21C7A921"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（年）</w:t>
            </w:r>
          </w:p>
        </w:tc>
        <w:tc>
          <w:tcPr>
            <w:tcW w:w="1701" w:type="dxa"/>
            <w:noWrap w:val="0"/>
            <w:vAlign w:val="center"/>
          </w:tcPr>
          <w:p w14:paraId="53159ECF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每年支付金额</w:t>
            </w:r>
          </w:p>
          <w:p w14:paraId="6AEBDA32">
            <w:pPr>
              <w:spacing w:line="360" w:lineRule="auto"/>
              <w:ind w:firstLine="200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（元）</w:t>
            </w:r>
          </w:p>
        </w:tc>
        <w:tc>
          <w:tcPr>
            <w:tcW w:w="1843" w:type="dxa"/>
            <w:noWrap w:val="0"/>
            <w:vAlign w:val="center"/>
          </w:tcPr>
          <w:p w14:paraId="53C30CED">
            <w:pPr>
              <w:spacing w:line="360" w:lineRule="auto"/>
              <w:ind w:firstLine="120" w:firstLineChars="50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合计总金额</w:t>
            </w:r>
          </w:p>
          <w:p w14:paraId="11E417D6">
            <w:pPr>
              <w:spacing w:line="360" w:lineRule="auto"/>
              <w:ind w:firstLine="200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（元）</w:t>
            </w:r>
          </w:p>
        </w:tc>
      </w:tr>
      <w:tr w14:paraId="768BC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40" w:hRule="atLeast"/>
        </w:trPr>
        <w:tc>
          <w:tcPr>
            <w:tcW w:w="1242" w:type="dxa"/>
            <w:noWrap w:val="0"/>
            <w:vAlign w:val="center"/>
          </w:tcPr>
          <w:p w14:paraId="03D31B52"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04BD893D"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6E1AF63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台</w:t>
            </w:r>
          </w:p>
        </w:tc>
        <w:tc>
          <w:tcPr>
            <w:tcW w:w="709" w:type="dxa"/>
            <w:noWrap w:val="0"/>
            <w:vAlign w:val="center"/>
          </w:tcPr>
          <w:p w14:paraId="5A8F6FDD"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44531BC"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1999A1D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￥0.00</w:t>
            </w:r>
          </w:p>
        </w:tc>
        <w:tc>
          <w:tcPr>
            <w:tcW w:w="1843" w:type="dxa"/>
            <w:noWrap w:val="0"/>
            <w:vAlign w:val="center"/>
          </w:tcPr>
          <w:p w14:paraId="64B271D4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￥0.00       </w:t>
            </w:r>
          </w:p>
        </w:tc>
      </w:tr>
      <w:tr w14:paraId="3213B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0" w:hRule="atLeast"/>
        </w:trPr>
        <w:tc>
          <w:tcPr>
            <w:tcW w:w="8755" w:type="dxa"/>
            <w:gridSpan w:val="7"/>
            <w:noWrap w:val="0"/>
            <w:vAlign w:val="top"/>
          </w:tcPr>
          <w:p w14:paraId="7E3FBAD1">
            <w:pPr>
              <w:spacing w:line="360" w:lineRule="auto"/>
              <w:ind w:firstLine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合计（大写）：人民币</w:t>
            </w:r>
            <w:r>
              <w:rPr>
                <w:rFonts w:hint="eastAsia"/>
                <w:sz w:val="24"/>
                <w:u w:val="single"/>
              </w:rPr>
              <w:t xml:space="preserve">                </w:t>
            </w:r>
            <w:r>
              <w:rPr>
                <w:rFonts w:hint="eastAsia"/>
                <w:sz w:val="24"/>
              </w:rPr>
              <w:t>元整；          （小写）：￥0.00</w:t>
            </w:r>
          </w:p>
        </w:tc>
      </w:tr>
      <w:tr w14:paraId="09942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880" w:hRule="atLeast"/>
        </w:trPr>
        <w:tc>
          <w:tcPr>
            <w:tcW w:w="8755" w:type="dxa"/>
            <w:gridSpan w:val="7"/>
            <w:noWrap w:val="0"/>
            <w:vAlign w:val="top"/>
          </w:tcPr>
          <w:p w14:paraId="10742922">
            <w:pPr>
              <w:widowControl/>
              <w:spacing w:line="360" w:lineRule="auto"/>
              <w:ind w:firstLine="200"/>
              <w:jc w:val="lef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备注：</w:t>
            </w:r>
          </w:p>
          <w:p w14:paraId="768AD85B">
            <w:pPr>
              <w:widowControl/>
              <w:spacing w:line="360" w:lineRule="auto"/>
              <w:ind w:firstLine="602" w:firstLineChars="250"/>
              <w:jc w:val="lef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本次维保范围：上述设备整机及附属设备的维修和保养工作(全保)。</w:t>
            </w:r>
          </w:p>
          <w:p w14:paraId="3DC91961">
            <w:pPr>
              <w:widowControl/>
              <w:spacing w:line="360" w:lineRule="auto"/>
              <w:ind w:firstLine="602" w:firstLineChars="25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4"/>
              </w:rPr>
              <w:t>工作内容：上述设备整机及附属设备的日常点检、维护保养、调试、突发故障维修、调校等工作（包括大修）。维保费用一次性包死，其中已包括但不限于人工费、配件费、维修保养费用、食宿费、交通费及日常管理费用等一切不可预见的费用。</w:t>
            </w:r>
            <w:r>
              <w:rPr>
                <w:rFonts w:hint="eastAsia"/>
                <w:sz w:val="24"/>
              </w:rPr>
              <w:t xml:space="preserve">  </w:t>
            </w:r>
          </w:p>
        </w:tc>
      </w:tr>
    </w:tbl>
    <w:p w14:paraId="4546DED8">
      <w:pPr>
        <w:spacing w:line="360" w:lineRule="auto"/>
        <w:ind w:firstLine="482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第二条  合同期限及履行地</w:t>
      </w:r>
    </w:p>
    <w:p w14:paraId="1862A57E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1、本合同期限为</w:t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</w:rPr>
        <w:t>年，自</w:t>
      </w:r>
      <w:r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</w:rPr>
        <w:t>月</w:t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</w:rPr>
        <w:t>日至</w:t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</w:rPr>
        <w:t>年</w:t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</w:rPr>
        <w:t>月</w:t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</w:rPr>
        <w:t>日终止。</w:t>
      </w:r>
    </w:p>
    <w:p w14:paraId="0DE55E9D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2、本合同履行地：</w:t>
      </w:r>
      <w:r>
        <w:rPr>
          <w:rFonts w:hint="eastAsia"/>
          <w:sz w:val="24"/>
          <w:u w:val="single"/>
        </w:rPr>
        <w:t>陕西中医药大学第二附属医院（陕西咸阳渭阳西路5号）。</w:t>
      </w:r>
    </w:p>
    <w:p w14:paraId="2A103CF3">
      <w:pPr>
        <w:spacing w:line="360" w:lineRule="auto"/>
        <w:ind w:firstLine="482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第三条  合同价款和结算方式</w:t>
      </w:r>
    </w:p>
    <w:p w14:paraId="0D57E97F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1、根据维保范围和服务内容，甲方应支付设备维保费用共计</w:t>
      </w:r>
      <w:r>
        <w:rPr>
          <w:rFonts w:hint="eastAsia"/>
          <w:b/>
          <w:sz w:val="24"/>
        </w:rPr>
        <w:t>人民币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>元整</w:t>
      </w:r>
      <w:r>
        <w:rPr>
          <w:rFonts w:hint="eastAsia"/>
          <w:sz w:val="24"/>
        </w:rPr>
        <w:t>该费用为固定费用，不可调整包括但不限于人工费、配件费、维修保养费用、食宿费、交通费及日常管理费用等及一切不可预见的费用。</w:t>
      </w:r>
    </w:p>
    <w:p w14:paraId="2A7B4C2A">
      <w:pPr>
        <w:spacing w:line="360" w:lineRule="auto"/>
        <w:ind w:firstLine="504" w:firstLineChars="210"/>
        <w:rPr>
          <w:rFonts w:hint="eastAsia"/>
          <w:sz w:val="24"/>
        </w:rPr>
      </w:pPr>
      <w:r>
        <w:rPr>
          <w:rFonts w:hint="eastAsia"/>
          <w:sz w:val="24"/>
        </w:rPr>
        <w:t>2、付款方式：自合同签订之日起，甲方按照合同规定时间以银行转账方式分六次汇入乙方指定账户中。甲方向乙方每半年支付一次维保费用，即每年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</w:rPr>
        <w:t>月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4"/>
        </w:rPr>
        <w:t>日前、</w:t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</w:rPr>
        <w:t>月</w:t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</w:rPr>
        <w:t>日前各支付一次；乙方需按甲方要求提供半年维保费用全额发票。甲方每次付款前，乙方提供半年维保费全额发票等甲方需要的结算手续，否则甲方有权迟延付款，并不因此承担违约责任。乙方违约在先的，甲方有权暂停支付费用；甲方有权在任何一笔应支付的费用中扣除违约金、赔偿款等费用。</w:t>
      </w:r>
    </w:p>
    <w:p w14:paraId="2128CBDE">
      <w:pPr>
        <w:spacing w:line="360" w:lineRule="auto"/>
        <w:ind w:firstLine="360" w:firstLineChars="150"/>
        <w:rPr>
          <w:rFonts w:hint="eastAsia"/>
          <w:sz w:val="24"/>
        </w:rPr>
      </w:pPr>
      <w:r>
        <w:rPr>
          <w:rFonts w:hint="eastAsia"/>
          <w:sz w:val="24"/>
        </w:rPr>
        <w:t xml:space="preserve"> 3、乙方账户信息：</w:t>
      </w:r>
    </w:p>
    <w:p w14:paraId="53803BDF">
      <w:pPr>
        <w:tabs>
          <w:tab w:val="left" w:pos="2970"/>
        </w:tabs>
        <w:spacing w:line="360" w:lineRule="auto"/>
        <w:ind w:firstLine="360" w:firstLineChars="150"/>
        <w:rPr>
          <w:rFonts w:hint="eastAsia"/>
          <w:sz w:val="24"/>
        </w:rPr>
      </w:pPr>
      <w:r>
        <w:rPr>
          <w:rFonts w:hint="eastAsia"/>
          <w:sz w:val="24"/>
        </w:rPr>
        <w:t xml:space="preserve"> 账户名称：</w:t>
      </w:r>
      <w:r>
        <w:rPr>
          <w:rFonts w:hint="eastAsia"/>
          <w:sz w:val="24"/>
          <w:u w:val="single"/>
        </w:rPr>
        <w:t xml:space="preserve">                         </w:t>
      </w:r>
      <w:r>
        <w:rPr>
          <w:rFonts w:hint="eastAsia"/>
          <w:sz w:val="24"/>
        </w:rPr>
        <w:t>；</w:t>
      </w:r>
    </w:p>
    <w:p w14:paraId="3F75E39F">
      <w:pPr>
        <w:spacing w:line="360" w:lineRule="auto"/>
        <w:ind w:firstLine="360" w:firstLineChars="150"/>
        <w:rPr>
          <w:rFonts w:hint="eastAsia"/>
          <w:sz w:val="24"/>
        </w:rPr>
      </w:pPr>
      <w:r>
        <w:rPr>
          <w:rFonts w:hint="eastAsia"/>
          <w:sz w:val="24"/>
        </w:rPr>
        <w:t xml:space="preserve"> 开 户 行：</w:t>
      </w:r>
      <w:r>
        <w:rPr>
          <w:rFonts w:hint="eastAsia"/>
          <w:sz w:val="24"/>
          <w:u w:val="single"/>
        </w:rPr>
        <w:t xml:space="preserve">                         </w:t>
      </w:r>
      <w:r>
        <w:rPr>
          <w:rFonts w:hint="eastAsia"/>
          <w:sz w:val="24"/>
        </w:rPr>
        <w:t>；</w:t>
      </w:r>
    </w:p>
    <w:p w14:paraId="45523252">
      <w:pPr>
        <w:spacing w:line="360" w:lineRule="auto"/>
        <w:ind w:firstLine="360" w:firstLineChars="150"/>
        <w:rPr>
          <w:rFonts w:hint="eastAsia"/>
          <w:sz w:val="24"/>
        </w:rPr>
      </w:pPr>
      <w:r>
        <w:rPr>
          <w:rFonts w:hint="eastAsia"/>
          <w:sz w:val="24"/>
        </w:rPr>
        <w:t xml:space="preserve"> 账    号：</w:t>
      </w:r>
      <w:r>
        <w:rPr>
          <w:rFonts w:hint="eastAsia"/>
          <w:sz w:val="24"/>
          <w:u w:val="single"/>
        </w:rPr>
        <w:t xml:space="preserve">                         </w:t>
      </w:r>
      <w:r>
        <w:rPr>
          <w:rFonts w:hint="eastAsia"/>
          <w:sz w:val="24"/>
        </w:rPr>
        <w:t>。</w:t>
      </w:r>
    </w:p>
    <w:p w14:paraId="1B1E9891">
      <w:pPr>
        <w:spacing w:line="360" w:lineRule="auto"/>
        <w:ind w:firstLine="361" w:firstLineChars="15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 xml:space="preserve"> 第四条  维护保养内容</w:t>
      </w:r>
    </w:p>
    <w:p w14:paraId="28847898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根据乙方提供的《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</w:rPr>
        <w:t>维保方案》，确定本次合同维修保养服务内容如下：</w:t>
      </w:r>
    </w:p>
    <w:p w14:paraId="08B8DEC7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1、定期保养：乙方需提供每年六次的详细设备预防性维护保养计划，根据计划在保修服务期内定期做预防性维护保养，并提供详细记录报告。计划性定期的维修服务检测包括设备清洁、稳定性检测、性能测试及校准、必要的机械或电气的检查，以及非紧急性质的补救性维修，并定期对设备的数据进行备份，确保系统能按照制造商的产品规格运行的标准来维修。定期维护服务间隔进行，具体内容包括：     </w:t>
      </w:r>
    </w:p>
    <w:p w14:paraId="3B4ED31F">
      <w:pPr>
        <w:spacing w:line="360" w:lineRule="auto"/>
        <w:ind w:firstLine="360" w:firstLineChars="150"/>
        <w:rPr>
          <w:rFonts w:hint="eastAsia"/>
          <w:sz w:val="24"/>
        </w:rPr>
      </w:pPr>
      <w:r>
        <w:rPr>
          <w:rFonts w:hint="eastAsia"/>
          <w:sz w:val="24"/>
        </w:rPr>
        <w:t>（1）系统基本情况检查；</w:t>
      </w:r>
    </w:p>
    <w:p w14:paraId="01361C73">
      <w:pPr>
        <w:spacing w:line="360" w:lineRule="auto"/>
        <w:ind w:firstLine="360" w:firstLineChars="150"/>
        <w:rPr>
          <w:rFonts w:hint="eastAsia"/>
          <w:sz w:val="24"/>
        </w:rPr>
      </w:pPr>
      <w:r>
        <w:rPr>
          <w:rFonts w:hint="eastAsia"/>
          <w:sz w:val="24"/>
        </w:rPr>
        <w:t>（2）图像质量检查；</w:t>
      </w:r>
    </w:p>
    <w:p w14:paraId="7BE36B4F">
      <w:pPr>
        <w:spacing w:line="360" w:lineRule="auto"/>
        <w:ind w:firstLine="360" w:firstLineChars="150"/>
        <w:rPr>
          <w:rFonts w:hint="eastAsia"/>
          <w:sz w:val="24"/>
        </w:rPr>
      </w:pPr>
      <w:r>
        <w:rPr>
          <w:rFonts w:hint="eastAsia"/>
          <w:sz w:val="24"/>
        </w:rPr>
        <w:t>（3）球管使用情况检查；</w:t>
      </w:r>
    </w:p>
    <w:p w14:paraId="465DAEEA">
      <w:pPr>
        <w:spacing w:line="360" w:lineRule="auto"/>
        <w:ind w:firstLine="360" w:firstLineChars="150"/>
        <w:rPr>
          <w:rFonts w:hint="eastAsia"/>
          <w:sz w:val="24"/>
        </w:rPr>
      </w:pPr>
      <w:r>
        <w:rPr>
          <w:rFonts w:hint="eastAsia"/>
          <w:sz w:val="24"/>
        </w:rPr>
        <w:t>（4）机械部分运动情况检查；</w:t>
      </w:r>
    </w:p>
    <w:p w14:paraId="2EF05AAD">
      <w:pPr>
        <w:spacing w:line="360" w:lineRule="auto"/>
        <w:ind w:firstLine="360" w:firstLineChars="150"/>
        <w:rPr>
          <w:sz w:val="24"/>
        </w:rPr>
      </w:pPr>
      <w:r>
        <w:rPr>
          <w:rFonts w:hint="eastAsia"/>
          <w:sz w:val="24"/>
        </w:rPr>
        <w:t>（5）软件等等。</w:t>
      </w:r>
    </w:p>
    <w:p w14:paraId="6D2B61E6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2、技术服务</w:t>
      </w:r>
    </w:p>
    <w:p w14:paraId="08D07BE3">
      <w:pPr>
        <w:spacing w:line="360" w:lineRule="auto"/>
        <w:ind w:firstLine="360" w:firstLineChars="150"/>
        <w:rPr>
          <w:sz w:val="24"/>
        </w:rPr>
      </w:pPr>
      <w:r>
        <w:rPr>
          <w:rFonts w:hint="eastAsia"/>
          <w:sz w:val="24"/>
        </w:rPr>
        <w:t>（1）维修时效：乙方报修电话保证每天24小时处于开机状态，当所保修设备出现故障时，投标方接到故障报修电话</w:t>
      </w:r>
      <w:r>
        <w:rPr>
          <w:rFonts w:hint="eastAsia"/>
          <w:color w:val="000000"/>
          <w:sz w:val="24"/>
          <w:u w:val="single"/>
        </w:rPr>
        <w:t>30分钟</w:t>
      </w:r>
      <w:r>
        <w:rPr>
          <w:rFonts w:hint="eastAsia"/>
          <w:sz w:val="24"/>
        </w:rPr>
        <w:t>内电话响应。若电话交流无法解决，</w:t>
      </w:r>
      <w:r>
        <w:rPr>
          <w:rFonts w:hint="eastAsia"/>
          <w:sz w:val="24"/>
          <w:u w:val="single"/>
        </w:rPr>
        <w:t>12小时</w:t>
      </w:r>
      <w:r>
        <w:rPr>
          <w:rFonts w:hint="eastAsia"/>
          <w:sz w:val="24"/>
        </w:rPr>
        <w:t>内（含周末及法定节假日）派遣资深工程师到达现场进行维修。机器不涉及零配件更换，应在24小时内修复完毕；涉及到零配件更换，维修备件在确认后24小时内送达维修现场，当场更换备件，不可抗因素除外。若未在规定期限内修复设备造成使用方的直接和间接经济损失，由乙方承担。</w:t>
      </w:r>
    </w:p>
    <w:p w14:paraId="7AB9FA0D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（2）零备件更换：保修服务期内免费提供所有保修所需备件及需定期更换的耗品，机器在合同有效期内进行约定服务所发生的费用（包含人工费，出差费，服务中更换零部件、系统升级费以及运输、装卸、安装、维护、税费等各项费用）由乙方承担。</w:t>
      </w:r>
    </w:p>
    <w:p w14:paraId="22A5615F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乙方需安排2名资深的技术工程师负责本项目的维修工作，提供免费的软件升级，提供完整的用于日后系统重装的安装软件，提供必要的维修软件，提供远程维修服务。并为用户培训维修工程师，培训要求达到：了解设备的基本原理、基本构造及能独立处理设备的一般性故障，并到场进行新功能培训。</w:t>
      </w:r>
    </w:p>
    <w:p w14:paraId="55602358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3、备件保障：乙方应在甲方处设置常规维修备件库，以便应急使用。乙方必须具有中国境内的备件库，备件库内有该设备的相关备件。在保修服务期内维修所需的相关辅助设备和材料均由乙方提供。</w:t>
      </w:r>
    </w:p>
    <w:p w14:paraId="492F1F17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4、开机率保证：乙方必须保证所保修设备全年开机率达到96%（全年按365天计算），即全年停机时间不超过15天，单次停机时间不超过3天，一般故障二日内修复，重大故障三日内修复，超过三天，每超过一天则维保期自动延长三天，并扣减维保费用人民币壹仟元整。服务期内，乙方在维修更换配件时引发医院DSA其他新故障时，由乙方自行解决故障及配件，全部费用由乙方支付。</w:t>
      </w:r>
    </w:p>
    <w:p w14:paraId="110092F8">
      <w:pPr>
        <w:pStyle w:val="10"/>
        <w:spacing w:line="360" w:lineRule="auto"/>
        <w:ind w:firstLine="480"/>
        <w:rPr>
          <w:rFonts w:ascii="Calibri"/>
          <w:kern w:val="2"/>
        </w:rPr>
      </w:pPr>
      <w:r>
        <w:rPr>
          <w:rFonts w:hint="eastAsia" w:ascii="Calibri"/>
          <w:kern w:val="2"/>
        </w:rPr>
        <w:t>5、对设备提供三年的定期维护与保养，并提供技术服务、保养报告单，此项目在维保期内产生的所有费用均由乙方公司承担。</w:t>
      </w:r>
    </w:p>
    <w:p w14:paraId="11DA9D36">
      <w:pPr>
        <w:spacing w:line="360" w:lineRule="auto"/>
        <w:ind w:firstLine="482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第五条  甲方的权利义务</w:t>
      </w:r>
    </w:p>
    <w:p w14:paraId="3FCA7DCC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1、甲方协助乙方安排合理充分的停机维保时间和维保现场的安全警示。</w:t>
      </w:r>
    </w:p>
    <w:p w14:paraId="40B93E44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2、甲方不能自行委托乙方维保人员从事本合同外的工作，如自行委托造成的后果由甲方负责。</w:t>
      </w:r>
    </w:p>
    <w:p w14:paraId="006180D7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3、甲方应当按照本合同约定向乙方支付维保费用。</w:t>
      </w:r>
    </w:p>
    <w:p w14:paraId="1DF204DB">
      <w:pPr>
        <w:spacing w:line="360" w:lineRule="auto"/>
        <w:ind w:firstLine="482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第六条  乙方的权利义务</w:t>
      </w:r>
    </w:p>
    <w:p w14:paraId="7D1FDE78">
      <w:pPr>
        <w:spacing w:line="360" w:lineRule="auto"/>
        <w:ind w:firstLine="489" w:firstLineChars="204"/>
        <w:rPr>
          <w:rFonts w:hint="eastAsia"/>
          <w:sz w:val="24"/>
        </w:rPr>
      </w:pPr>
      <w:r>
        <w:rPr>
          <w:rFonts w:hint="eastAsia"/>
          <w:sz w:val="24"/>
        </w:rPr>
        <w:t>1、乙方必须严格按照《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</w:rPr>
        <w:t>维保方案》对设备进行定期保养、技术服务等工作，乙方必须派有专业技术的维保人员，以保持设备良好运行，延长设备的使用寿命。</w:t>
      </w:r>
    </w:p>
    <w:p w14:paraId="395C05B6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 2、乙方应当加强与甲方的协调、联络与后台，经常征求甲方的意见。乙方必须严格执行安全操作规程，防火、防意外及环境保护规定的有关工作要求。</w:t>
      </w:r>
    </w:p>
    <w:p w14:paraId="63817EFD">
      <w:pPr>
        <w:spacing w:line="360" w:lineRule="auto"/>
        <w:ind w:firstLine="489" w:firstLineChars="204"/>
        <w:rPr>
          <w:rFonts w:hint="eastAsia"/>
          <w:sz w:val="24"/>
        </w:rPr>
      </w:pPr>
      <w:r>
        <w:rPr>
          <w:rFonts w:hint="eastAsia"/>
          <w:sz w:val="24"/>
        </w:rPr>
        <w:t xml:space="preserve"> 3、设备发生故障时，应按照本合同第四条严格执行。</w:t>
      </w:r>
    </w:p>
    <w:p w14:paraId="2E8C7E4F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 4、设备发生故障需要应急处理是不受工作时间规定限制，并做到随叫随到</w:t>
      </w:r>
    </w:p>
    <w:p w14:paraId="277D576B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（24小时全天候应急服务），接到召修电话</w:t>
      </w:r>
      <w:r>
        <w:rPr>
          <w:rFonts w:hint="eastAsia"/>
          <w:sz w:val="24"/>
          <w:u w:val="single"/>
        </w:rPr>
        <w:t xml:space="preserve"> 24 </w:t>
      </w:r>
      <w:r>
        <w:rPr>
          <w:rFonts w:hint="eastAsia"/>
          <w:sz w:val="24"/>
        </w:rPr>
        <w:t>小时内赶到现场进行处理。</w:t>
      </w:r>
    </w:p>
    <w:p w14:paraId="5AED80FE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 5、在维保期间，如因自然灾害等不可抗力因素致使已经完成维保的设备造成损坏的，乙方必须提供权威部门关于不可抗力的书面证明文件后，再重新进行维保，由于不可抗力造成的再次维保费用由甲、乙双方另行商定，不能提供证明文件的，重新进行的维保费用由乙方承担。除不可抗力造成的维保费用另行商定外，其他维保行为均可适用本合同之规定。</w:t>
      </w:r>
    </w:p>
    <w:p w14:paraId="1B55A46E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 6、乙方接到甲方维保通知后，应立即赶赴现场向甲方提供书面维保单，维保单上应注明维护所需的时间和配件费用。</w:t>
      </w:r>
    </w:p>
    <w:p w14:paraId="7DC5C3F2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 7、乙方在维保期间，如发生事故致使维保工人或第三人人身或财产受到损害的，由乙方承担全部责任，甲方不承担任何责任。</w:t>
      </w:r>
    </w:p>
    <w:p w14:paraId="4A5EF420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 8、经乙方维保后的设备应当能够正常运行、使用，当该设备投入正常运行使用</w:t>
      </w:r>
      <w:r>
        <w:rPr>
          <w:rFonts w:hint="eastAsia"/>
          <w:sz w:val="24"/>
          <w:u w:val="single"/>
        </w:rPr>
        <w:t>24</w:t>
      </w:r>
      <w:r>
        <w:rPr>
          <w:rFonts w:hint="eastAsia"/>
          <w:sz w:val="24"/>
        </w:rPr>
        <w:t>小时后，如再次发生故障，则乙方应在</w:t>
      </w:r>
      <w:r>
        <w:rPr>
          <w:rFonts w:hint="eastAsia"/>
          <w:sz w:val="24"/>
          <w:u w:val="single"/>
        </w:rPr>
        <w:t>24</w:t>
      </w:r>
      <w:r>
        <w:rPr>
          <w:rFonts w:hint="eastAsia"/>
          <w:sz w:val="24"/>
        </w:rPr>
        <w:t>小时内负责重新维保，费用由乙方承担。经两次维保后，如还不能正常运行、使用的，甲方有权选择第三方进行维保，该费用由甲方从合同约定的年度维保费用中直接扣除；同时，由此给甲方造成的损失由乙方全额负责赔偿。</w:t>
      </w:r>
    </w:p>
    <w:p w14:paraId="4EA6B9D2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 9、经乙方维保后的设备，如因维保行为而发生的所有事故（包括但不限于安全事故）均由乙方承担全部赔偿责任，乙方赔偿责任包括但不限于甲方及受害人因此造成的所有经济损失。</w:t>
      </w:r>
    </w:p>
    <w:p w14:paraId="37582D9D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10、乙方必须保证所保修设备全年开机率达到96%（全年按365天计算），即全年停机时间不超过15天，单次停机时间不超过3天，一般故障二日内修复，重大故障三日内修复，超过三天，每超过一天则维保期自动延长三天，并扣减维保费用人民币壹仟元整。</w:t>
      </w:r>
    </w:p>
    <w:p w14:paraId="2DFB6FEA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11、乙方负责维保的工作人员应严格遵守甲方单位有关规章制度。</w:t>
      </w:r>
    </w:p>
    <w:p w14:paraId="4A1E2F09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12、乙方按照本合同约定履行合同义务，保证设备能够正常使用；乙方所更换零配件必须是原厂正品零配件，必须为未启封全新包装与原型号一致的零配件，安装完毕后达到设备运行标准；乙方还应保证提供给甲方的所有零配件非他人所有或共有，未设有抵质押权、租赁权及任何司法查封、冻结情形，未侵犯他人的任何知识产权；如因此出现任何侵权情形，则由乙方承担全部责任，与甲方无关，并应支付因此给甲方造成的一切损失。</w:t>
      </w:r>
    </w:p>
    <w:p w14:paraId="2C3E9353">
      <w:pPr>
        <w:spacing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 xml:space="preserve">    第七条  通知</w:t>
      </w:r>
    </w:p>
    <w:p w14:paraId="08931A8F">
      <w:pPr>
        <w:spacing w:line="360" w:lineRule="auto"/>
        <w:ind w:firstLine="480" w:firstLineChars="20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一方发给另一方的通知或信件应是书面的，按本合同所示地址投送。上述通知或信件应由专人传递或通过传真传送，如由专人传送，则于送达至指定专人接收之日视为正式送交；如以传真发送，则以传真接收人收到该通知之日为准。任何一方变更地址或法定代表人或企业名称等相关信息时，应当在</w:t>
      </w:r>
      <w:r>
        <w:rPr>
          <w:rFonts w:hint="eastAsia"/>
          <w:color w:val="000000"/>
          <w:sz w:val="24"/>
          <w:u w:val="single"/>
        </w:rPr>
        <w:t>7</w:t>
      </w:r>
      <w:r>
        <w:rPr>
          <w:rFonts w:hint="eastAsia"/>
          <w:color w:val="000000"/>
          <w:sz w:val="24"/>
        </w:rPr>
        <w:t>个工作日内以书面形式通知对方。</w:t>
      </w:r>
    </w:p>
    <w:p w14:paraId="232106CF">
      <w:pPr>
        <w:spacing w:line="360" w:lineRule="auto"/>
        <w:ind w:firstLine="20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双方通讯地址信息如下：</w:t>
      </w:r>
    </w:p>
    <w:p w14:paraId="2A178411">
      <w:pPr>
        <w:spacing w:line="360" w:lineRule="auto"/>
        <w:ind w:firstLine="240" w:firstLineChars="10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甲方：</w:t>
      </w:r>
      <w:r>
        <w:rPr>
          <w:rFonts w:hint="eastAsia"/>
          <w:color w:val="000000"/>
          <w:sz w:val="24"/>
          <w:u w:val="single"/>
        </w:rPr>
        <w:t>陕西中医药大学第二附属医院</w:t>
      </w:r>
      <w:r>
        <w:rPr>
          <w:rFonts w:hint="eastAsia"/>
          <w:color w:val="000000"/>
          <w:sz w:val="24"/>
        </w:rPr>
        <w:t xml:space="preserve">      乙方：</w:t>
      </w:r>
      <w:r>
        <w:rPr>
          <w:rFonts w:hint="eastAsia"/>
          <w:color w:val="000000"/>
          <w:sz w:val="24"/>
          <w:u w:val="single"/>
        </w:rPr>
        <w:t xml:space="preserve">                       </w:t>
      </w:r>
    </w:p>
    <w:p w14:paraId="7EAFF40A">
      <w:pPr>
        <w:spacing w:line="360" w:lineRule="auto"/>
        <w:ind w:firstLine="240" w:firstLineChars="100"/>
        <w:rPr>
          <w:rFonts w:hint="eastAsia"/>
          <w:sz w:val="24"/>
        </w:rPr>
      </w:pPr>
      <w:r>
        <w:rPr>
          <w:rFonts w:hint="eastAsia"/>
          <w:color w:val="000000"/>
          <w:sz w:val="24"/>
        </w:rPr>
        <w:t>地址：</w:t>
      </w:r>
      <w:r>
        <w:rPr>
          <w:rFonts w:hint="eastAsia"/>
          <w:color w:val="000000"/>
          <w:sz w:val="24"/>
          <w:u w:val="single"/>
        </w:rPr>
        <w:t>陕西省咸阳市渭阳西路5号</w:t>
      </w:r>
      <w:r>
        <w:rPr>
          <w:rFonts w:hint="eastAsia"/>
          <w:color w:val="000000"/>
          <w:sz w:val="24"/>
        </w:rPr>
        <w:t xml:space="preserve">        地址：</w:t>
      </w:r>
      <w:r>
        <w:rPr>
          <w:rFonts w:hint="eastAsia"/>
          <w:sz w:val="24"/>
          <w:u w:val="single"/>
        </w:rPr>
        <w:t xml:space="preserve">                       </w:t>
      </w:r>
    </w:p>
    <w:p w14:paraId="267D0FB0">
      <w:pPr>
        <w:spacing w:line="360" w:lineRule="auto"/>
        <w:ind w:firstLine="284"/>
        <w:rPr>
          <w:rFonts w:hint="eastAsia"/>
          <w:sz w:val="24"/>
        </w:rPr>
      </w:pPr>
      <w:r>
        <w:rPr>
          <w:rFonts w:hint="eastAsia"/>
          <w:sz w:val="24"/>
        </w:rPr>
        <w:t>电话：</w:t>
      </w:r>
      <w:r>
        <w:rPr>
          <w:rFonts w:hint="eastAsia"/>
          <w:sz w:val="24"/>
          <w:u w:val="single"/>
        </w:rPr>
        <w:t>15353146612</w:t>
      </w:r>
      <w:r>
        <w:rPr>
          <w:rFonts w:hint="eastAsia"/>
          <w:sz w:val="24"/>
        </w:rPr>
        <w:t xml:space="preserve">                    电话：</w:t>
      </w:r>
      <w:r>
        <w:rPr>
          <w:rFonts w:hint="eastAsia"/>
          <w:sz w:val="24"/>
          <w:u w:val="single"/>
        </w:rPr>
        <w:t xml:space="preserve">            </w:t>
      </w:r>
    </w:p>
    <w:p w14:paraId="508C1D7F">
      <w:pPr>
        <w:tabs>
          <w:tab w:val="left" w:pos="4704"/>
        </w:tabs>
        <w:spacing w:line="360" w:lineRule="auto"/>
        <w:ind w:firstLine="210"/>
        <w:rPr>
          <w:rFonts w:hint="eastAsia"/>
          <w:sz w:val="24"/>
        </w:rPr>
      </w:pPr>
      <w:r>
        <w:rPr>
          <w:rFonts w:hint="eastAsia"/>
          <w:sz w:val="24"/>
        </w:rPr>
        <w:t xml:space="preserve"> 邮编：</w:t>
      </w:r>
      <w:r>
        <w:rPr>
          <w:rFonts w:hint="eastAsia"/>
          <w:sz w:val="24"/>
          <w:u w:val="single"/>
        </w:rPr>
        <w:t>712000</w:t>
      </w:r>
      <w:r>
        <w:rPr>
          <w:rFonts w:hint="eastAsia"/>
          <w:sz w:val="24"/>
        </w:rPr>
        <w:t xml:space="preserve">                         邮编：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</w:rPr>
        <w:t xml:space="preserve">                      </w:t>
      </w:r>
    </w:p>
    <w:p w14:paraId="05746015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指定收件人：</w:t>
      </w:r>
      <w:r>
        <w:rPr>
          <w:rFonts w:hint="eastAsia"/>
          <w:sz w:val="24"/>
          <w:u w:val="single"/>
        </w:rPr>
        <w:t>石永和</w:t>
      </w:r>
      <w:r>
        <w:rPr>
          <w:rFonts w:hint="eastAsia"/>
          <w:sz w:val="24"/>
        </w:rPr>
        <w:t xml:space="preserve">                   指定收件人：</w:t>
      </w:r>
      <w:r>
        <w:rPr>
          <w:rFonts w:hint="eastAsia"/>
          <w:sz w:val="24"/>
          <w:u w:val="single"/>
        </w:rPr>
        <w:t xml:space="preserve">         </w:t>
      </w:r>
    </w:p>
    <w:p w14:paraId="411E6CD9">
      <w:pPr>
        <w:spacing w:line="360" w:lineRule="auto"/>
        <w:ind w:firstLine="482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第八条  违约责任</w:t>
      </w:r>
    </w:p>
    <w:p w14:paraId="29FBF8DB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1、乙方必须保证所保修设备全年开机率达到</w:t>
      </w:r>
      <w:r>
        <w:rPr>
          <w:rFonts w:hint="eastAsia"/>
          <w:sz w:val="24"/>
          <w:u w:val="words"/>
        </w:rPr>
        <w:t>96</w:t>
      </w:r>
      <w:r>
        <w:rPr>
          <w:rFonts w:hint="eastAsia"/>
          <w:sz w:val="24"/>
        </w:rPr>
        <w:t>%（全年按365天计算），即全年停机时间不超过</w:t>
      </w:r>
      <w:r>
        <w:rPr>
          <w:rFonts w:hint="eastAsia"/>
          <w:sz w:val="24"/>
          <w:u w:val="words"/>
        </w:rPr>
        <w:t>15</w:t>
      </w:r>
      <w:r>
        <w:rPr>
          <w:rFonts w:hint="eastAsia"/>
          <w:sz w:val="24"/>
        </w:rPr>
        <w:t>天，单次停机时间不超过</w:t>
      </w:r>
      <w:r>
        <w:rPr>
          <w:rFonts w:hint="eastAsia"/>
          <w:sz w:val="24"/>
          <w:u w:val="words"/>
        </w:rPr>
        <w:t>3</w:t>
      </w:r>
      <w:r>
        <w:rPr>
          <w:rFonts w:hint="eastAsia"/>
          <w:sz w:val="24"/>
        </w:rPr>
        <w:t>天，一般故障二日内修复，重大故障三日内修复，超过三天，每超过一天则维保期自动延长三天，并扣减维保费用人民币</w:t>
      </w:r>
      <w:r>
        <w:rPr>
          <w:rFonts w:hint="eastAsia"/>
          <w:sz w:val="24"/>
          <w:u w:val="words"/>
        </w:rPr>
        <w:t>壹仟元</w:t>
      </w:r>
      <w:r>
        <w:rPr>
          <w:rFonts w:hint="eastAsia"/>
          <w:sz w:val="24"/>
        </w:rPr>
        <w:t>整。服务期内，乙方在维修更换配件时引发医院其他设备或系统发生新故障时，由乙方自行解决故障及配件，全部费用由乙方支付。</w:t>
      </w:r>
    </w:p>
    <w:p w14:paraId="7BD5AC40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、在维保期间，如因自然灾害等不可抗力因素致使已经完成维保的设备造成损坏的，乙方必须提供权威部门关于不可抗力的书面证明文件后，再重新进行维保，由于不可抗力造成的再次维保费用由甲、乙双方另行商定，不能提供证明文件的，重新进行的维保费用由乙方承担。</w:t>
      </w:r>
    </w:p>
    <w:p w14:paraId="6BE381D8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 3、经乙方维保后的设备应当能够正常运行、使用，当该设备投入正常运行使用</w:t>
      </w:r>
      <w:r>
        <w:rPr>
          <w:rFonts w:hint="eastAsia"/>
          <w:sz w:val="24"/>
          <w:u w:val="single"/>
        </w:rPr>
        <w:t>24</w:t>
      </w:r>
      <w:r>
        <w:rPr>
          <w:rFonts w:hint="eastAsia"/>
          <w:sz w:val="24"/>
        </w:rPr>
        <w:t>小时后，如再次发生故障，则乙方应在</w:t>
      </w:r>
      <w:r>
        <w:rPr>
          <w:rFonts w:hint="eastAsia"/>
          <w:sz w:val="24"/>
          <w:u w:val="single"/>
        </w:rPr>
        <w:t>24</w:t>
      </w:r>
      <w:r>
        <w:rPr>
          <w:rFonts w:hint="eastAsia"/>
          <w:sz w:val="24"/>
        </w:rPr>
        <w:t>小时内负责重新维保，费用由乙方承担。经两次维保后，如还不能正常运行、使用的，甲方有权选择第三方进行维保，该费用由甲方从合同约定的年度维保费用中直接扣除；同时，由此给甲方造成的损失由乙方全额负责赔偿。</w:t>
      </w:r>
    </w:p>
    <w:p w14:paraId="49A27795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4、经乙方维保后的设备，如因维保行为而发生的所有事故（包括但不限于安全事故）均由乙方承担全部赔偿责任，乙方赔偿责任包括但不限于甲方及受害人因此造成的所有经济损失。</w:t>
      </w:r>
    </w:p>
    <w:p w14:paraId="128160A4">
      <w:pPr>
        <w:spacing w:line="360" w:lineRule="auto"/>
        <w:ind w:firstLine="472" w:firstLineChars="196"/>
        <w:rPr>
          <w:rFonts w:hint="eastAsia"/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第九条：纠纷的解决：</w:t>
      </w:r>
    </w:p>
    <w:p w14:paraId="6A42BB18">
      <w:pPr>
        <w:spacing w:line="360" w:lineRule="auto"/>
        <w:ind w:firstLine="480" w:firstLineChars="20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本合同在履行过程中发生的与本合同有关的任何争议，由甲、乙双方先行友好协商解决，协商不成的，任何一方有权向甲方所在地人民法院提起诉讼。</w:t>
      </w:r>
    </w:p>
    <w:p w14:paraId="0655BB73">
      <w:pPr>
        <w:spacing w:line="360" w:lineRule="auto"/>
        <w:ind w:firstLine="472" w:firstLineChars="196"/>
        <w:rPr>
          <w:rFonts w:hint="eastAsia"/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第十条：</w:t>
      </w:r>
      <w:r>
        <w:rPr>
          <w:rFonts w:hint="eastAsia"/>
          <w:color w:val="000000"/>
          <w:sz w:val="24"/>
        </w:rPr>
        <w:t>本合同一式</w:t>
      </w:r>
      <w:r>
        <w:rPr>
          <w:rFonts w:hint="eastAsia"/>
          <w:color w:val="000000"/>
          <w:sz w:val="24"/>
          <w:u w:val="none"/>
        </w:rPr>
        <w:t>肆</w:t>
      </w:r>
      <w:r>
        <w:rPr>
          <w:rFonts w:hint="eastAsia"/>
          <w:color w:val="000000"/>
          <w:sz w:val="24"/>
        </w:rPr>
        <w:t>份，甲</w:t>
      </w:r>
      <w:r>
        <w:rPr>
          <w:rFonts w:hint="eastAsia"/>
          <w:color w:val="000000"/>
          <w:sz w:val="24"/>
          <w:lang w:val="en-US" w:eastAsia="zh-CN"/>
        </w:rPr>
        <w:t>方叁份、</w:t>
      </w:r>
      <w:r>
        <w:rPr>
          <w:rFonts w:hint="eastAsia"/>
          <w:color w:val="000000"/>
          <w:sz w:val="24"/>
        </w:rPr>
        <w:t>乙方</w:t>
      </w:r>
      <w:r>
        <w:rPr>
          <w:rFonts w:hint="eastAsia"/>
          <w:color w:val="000000"/>
          <w:sz w:val="24"/>
          <w:lang w:val="en-US" w:eastAsia="zh-CN"/>
        </w:rPr>
        <w:t>壹</w:t>
      </w:r>
      <w:r>
        <w:rPr>
          <w:rFonts w:hint="eastAsia"/>
          <w:color w:val="000000"/>
          <w:sz w:val="24"/>
        </w:rPr>
        <w:t>份，均具有同等法律效力。</w:t>
      </w:r>
    </w:p>
    <w:p w14:paraId="2E596DA2">
      <w:pPr>
        <w:spacing w:line="360" w:lineRule="auto"/>
        <w:ind w:firstLine="472" w:firstLineChars="196"/>
        <w:rPr>
          <w:rFonts w:hint="eastAsia"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第十一条</w:t>
      </w:r>
      <w:r>
        <w:rPr>
          <w:rFonts w:hint="eastAsia"/>
          <w:color w:val="000000"/>
          <w:sz w:val="24"/>
        </w:rPr>
        <w:t>：本合同未尽事宜，由甲、乙双方另行签订补充协议，补充协议作为合同附件与本合同具有同等法律效力。</w:t>
      </w:r>
    </w:p>
    <w:p w14:paraId="3F063CF2">
      <w:p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b/>
          <w:color w:val="000000"/>
          <w:sz w:val="24"/>
        </w:rPr>
        <w:t xml:space="preserve">    第十二条</w:t>
      </w:r>
      <w:r>
        <w:rPr>
          <w:rFonts w:hint="eastAsia"/>
          <w:color w:val="000000"/>
          <w:sz w:val="24"/>
        </w:rPr>
        <w:t>：本合同自甲、乙双方正式授权代表签字并加盖公章之日起生效。</w:t>
      </w:r>
    </w:p>
    <w:p w14:paraId="2DE80EFE">
      <w:pPr>
        <w:spacing w:line="360" w:lineRule="auto"/>
        <w:ind w:firstLine="472" w:firstLineChars="196"/>
        <w:rPr>
          <w:rFonts w:hint="eastAsia"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第十三条</w:t>
      </w:r>
      <w:r>
        <w:rPr>
          <w:rFonts w:hint="eastAsia"/>
          <w:color w:val="000000"/>
          <w:sz w:val="24"/>
        </w:rPr>
        <w:t>：本合同有效期自生效之日起至合同期限届满时止。</w:t>
      </w:r>
    </w:p>
    <w:p w14:paraId="69BBAD08">
      <w:pPr>
        <w:spacing w:line="360" w:lineRule="auto"/>
        <w:ind w:firstLine="472" w:firstLineChars="196"/>
        <w:rPr>
          <w:rFonts w:hint="eastAsia"/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第十四条：</w:t>
      </w:r>
      <w:r>
        <w:rPr>
          <w:rFonts w:hint="eastAsia"/>
          <w:color w:val="000000"/>
          <w:sz w:val="24"/>
        </w:rPr>
        <w:t>本合同应当按照中华人民共和国的现行法律、法规进行解释。</w:t>
      </w:r>
    </w:p>
    <w:p w14:paraId="26786303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（本页以下无正文）</w:t>
      </w:r>
    </w:p>
    <w:tbl>
      <w:tblPr>
        <w:tblStyle w:val="7"/>
        <w:tblpPr w:leftFromText="180" w:rightFromText="180" w:vertAnchor="text" w:horzAnchor="page" w:tblpX="1255" w:tblpY="301"/>
        <w:tblOverlap w:val="never"/>
        <w:tblW w:w="942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5"/>
        <w:gridCol w:w="2847"/>
        <w:gridCol w:w="1748"/>
        <w:gridCol w:w="2865"/>
      </w:tblGrid>
      <w:tr w14:paraId="7E2071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965" w:type="dxa"/>
            <w:tcBorders>
              <w:tl2br w:val="nil"/>
              <w:tr2bl w:val="nil"/>
            </w:tcBorders>
            <w:noWrap w:val="0"/>
            <w:vAlign w:val="top"/>
          </w:tcPr>
          <w:p w14:paraId="39AA75FD">
            <w:pPr>
              <w:pStyle w:val="2"/>
              <w:jc w:val="distribute"/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甲方（盖章）：</w:t>
            </w:r>
          </w:p>
        </w:tc>
        <w:tc>
          <w:tcPr>
            <w:tcW w:w="2847" w:type="dxa"/>
            <w:tcBorders>
              <w:tl2br w:val="nil"/>
              <w:tr2bl w:val="nil"/>
            </w:tcBorders>
            <w:noWrap w:val="0"/>
            <w:vAlign w:val="top"/>
          </w:tcPr>
          <w:p w14:paraId="4FCA5D54">
            <w:pPr>
              <w:pStyle w:val="2"/>
              <w:jc w:val="left"/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陕西中医药大学第二附属医院</w:t>
            </w:r>
          </w:p>
        </w:tc>
        <w:tc>
          <w:tcPr>
            <w:tcW w:w="1748" w:type="dxa"/>
            <w:tcBorders>
              <w:tl2br w:val="nil"/>
              <w:tr2bl w:val="nil"/>
            </w:tcBorders>
            <w:noWrap w:val="0"/>
            <w:vAlign w:val="top"/>
          </w:tcPr>
          <w:p w14:paraId="5B796C1F">
            <w:pPr>
              <w:pStyle w:val="2"/>
              <w:jc w:val="distribute"/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乙方（盖章）</w:t>
            </w:r>
          </w:p>
        </w:tc>
        <w:tc>
          <w:tcPr>
            <w:tcW w:w="2865" w:type="dxa"/>
            <w:tcBorders>
              <w:tl2br w:val="nil"/>
              <w:tr2bl w:val="nil"/>
            </w:tcBorders>
            <w:noWrap w:val="0"/>
            <w:vAlign w:val="top"/>
          </w:tcPr>
          <w:p w14:paraId="1DA4912E">
            <w:pPr>
              <w:pStyle w:val="2"/>
              <w:jc w:val="left"/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A0B9D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1965" w:type="dxa"/>
            <w:tcBorders>
              <w:tl2br w:val="nil"/>
              <w:tr2bl w:val="nil"/>
            </w:tcBorders>
            <w:noWrap w:val="0"/>
            <w:vAlign w:val="top"/>
          </w:tcPr>
          <w:p w14:paraId="093765F2">
            <w:pPr>
              <w:pStyle w:val="2"/>
              <w:jc w:val="distribute"/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 w14:paraId="3103CED9">
            <w:pPr>
              <w:pStyle w:val="2"/>
              <w:jc w:val="distribute"/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地址：</w:t>
            </w:r>
          </w:p>
        </w:tc>
        <w:tc>
          <w:tcPr>
            <w:tcW w:w="2847" w:type="dxa"/>
            <w:tcBorders>
              <w:tl2br w:val="nil"/>
              <w:tr2bl w:val="nil"/>
            </w:tcBorders>
            <w:noWrap w:val="0"/>
            <w:vAlign w:val="top"/>
          </w:tcPr>
          <w:p w14:paraId="59178B19">
            <w:pPr>
              <w:pStyle w:val="2"/>
              <w:jc w:val="left"/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 w14:paraId="75D3C033">
            <w:pPr>
              <w:pStyle w:val="2"/>
              <w:jc w:val="left"/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咸阳市渭阳西路5号，西咸新区沣西新城龙台观路831号</w:t>
            </w:r>
          </w:p>
        </w:tc>
        <w:tc>
          <w:tcPr>
            <w:tcW w:w="1748" w:type="dxa"/>
            <w:tcBorders>
              <w:tl2br w:val="nil"/>
              <w:tr2bl w:val="nil"/>
            </w:tcBorders>
            <w:noWrap w:val="0"/>
            <w:vAlign w:val="top"/>
          </w:tcPr>
          <w:p w14:paraId="434B2639">
            <w:pPr>
              <w:pStyle w:val="2"/>
              <w:jc w:val="distribute"/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 w14:paraId="44FC5E14">
            <w:pPr>
              <w:pStyle w:val="2"/>
              <w:jc w:val="distribute"/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地址：</w:t>
            </w:r>
          </w:p>
        </w:tc>
        <w:tc>
          <w:tcPr>
            <w:tcW w:w="2865" w:type="dxa"/>
            <w:tcBorders>
              <w:tl2br w:val="nil"/>
              <w:tr2bl w:val="nil"/>
            </w:tcBorders>
            <w:noWrap w:val="0"/>
            <w:vAlign w:val="top"/>
          </w:tcPr>
          <w:p w14:paraId="5BCD85E1">
            <w:pPr>
              <w:pStyle w:val="2"/>
              <w:jc w:val="left"/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zh-CN" w:eastAsia="zh-CN" w:bidi="ar-SA"/>
              </w:rPr>
            </w:pPr>
          </w:p>
          <w:p w14:paraId="55B021AA">
            <w:pPr>
              <w:pStyle w:val="2"/>
              <w:jc w:val="left"/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E2CE2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5" w:type="dxa"/>
            <w:tcBorders>
              <w:tl2br w:val="nil"/>
              <w:tr2bl w:val="nil"/>
            </w:tcBorders>
            <w:noWrap w:val="0"/>
            <w:vAlign w:val="top"/>
          </w:tcPr>
          <w:p w14:paraId="326BA3FA">
            <w:pPr>
              <w:pStyle w:val="2"/>
              <w:jc w:val="distribute"/>
              <w:rPr>
                <w:rFonts w:hint="default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47" w:type="dxa"/>
            <w:tcBorders>
              <w:tl2br w:val="nil"/>
              <w:tr2bl w:val="nil"/>
            </w:tcBorders>
            <w:noWrap w:val="0"/>
            <w:vAlign w:val="top"/>
          </w:tcPr>
          <w:p w14:paraId="3FB99B9D">
            <w:pPr>
              <w:pStyle w:val="2"/>
              <w:jc w:val="left"/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48" w:type="dxa"/>
            <w:tcBorders>
              <w:tl2br w:val="nil"/>
              <w:tr2bl w:val="nil"/>
            </w:tcBorders>
            <w:noWrap w:val="0"/>
            <w:vAlign w:val="top"/>
          </w:tcPr>
          <w:p w14:paraId="4D4393C2">
            <w:pPr>
              <w:pStyle w:val="2"/>
              <w:jc w:val="distribute"/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账号：</w:t>
            </w:r>
          </w:p>
          <w:p w14:paraId="09FBDE25">
            <w:pPr>
              <w:pStyle w:val="2"/>
              <w:jc w:val="distribute"/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 w14:paraId="5C335F5C">
            <w:pPr>
              <w:pStyle w:val="2"/>
              <w:jc w:val="distribute"/>
              <w:rPr>
                <w:rFonts w:hint="default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开户行：</w:t>
            </w:r>
          </w:p>
        </w:tc>
        <w:tc>
          <w:tcPr>
            <w:tcW w:w="2865" w:type="dxa"/>
            <w:tcBorders>
              <w:tl2br w:val="nil"/>
              <w:tr2bl w:val="nil"/>
            </w:tcBorders>
            <w:noWrap w:val="0"/>
            <w:vAlign w:val="top"/>
          </w:tcPr>
          <w:p w14:paraId="523D172E">
            <w:pPr>
              <w:pStyle w:val="2"/>
              <w:jc w:val="left"/>
              <w:rPr>
                <w:rFonts w:hint="eastAsia" w:ascii="宋体" w:hAnsi="宋体" w:cs="宋体"/>
                <w:bCs/>
                <w:sz w:val="24"/>
                <w:u w:val="single"/>
                <w:lang w:val="en-US" w:eastAsia="zh-CN"/>
              </w:rPr>
            </w:pPr>
          </w:p>
        </w:tc>
      </w:tr>
      <w:tr w14:paraId="3EB5BF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" w:hRule="atLeast"/>
        </w:trPr>
        <w:tc>
          <w:tcPr>
            <w:tcW w:w="1965" w:type="dxa"/>
            <w:tcBorders>
              <w:tl2br w:val="nil"/>
              <w:tr2bl w:val="nil"/>
            </w:tcBorders>
            <w:noWrap w:val="0"/>
            <w:vAlign w:val="top"/>
          </w:tcPr>
          <w:p w14:paraId="3317F76B">
            <w:pPr>
              <w:pStyle w:val="2"/>
              <w:jc w:val="distribute"/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 w14:paraId="3F8C2A5D">
            <w:pPr>
              <w:pStyle w:val="2"/>
              <w:jc w:val="distribute"/>
              <w:rPr>
                <w:rFonts w:hint="default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主管领导：</w:t>
            </w:r>
          </w:p>
        </w:tc>
        <w:tc>
          <w:tcPr>
            <w:tcW w:w="2847" w:type="dxa"/>
            <w:tcBorders>
              <w:tl2br w:val="nil"/>
              <w:tr2bl w:val="nil"/>
            </w:tcBorders>
            <w:noWrap w:val="0"/>
            <w:vAlign w:val="top"/>
          </w:tcPr>
          <w:p w14:paraId="7C99A507">
            <w:pPr>
              <w:pStyle w:val="2"/>
              <w:jc w:val="left"/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48" w:type="dxa"/>
            <w:tcBorders>
              <w:tl2br w:val="nil"/>
              <w:tr2bl w:val="nil"/>
            </w:tcBorders>
            <w:noWrap w:val="0"/>
            <w:vAlign w:val="top"/>
          </w:tcPr>
          <w:p w14:paraId="1B6EA8EA">
            <w:pPr>
              <w:pStyle w:val="2"/>
              <w:jc w:val="distribute"/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 w14:paraId="30D73BBA">
            <w:pPr>
              <w:pStyle w:val="2"/>
              <w:jc w:val="distribute"/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法定代表人（签章）</w:t>
            </w:r>
          </w:p>
        </w:tc>
        <w:tc>
          <w:tcPr>
            <w:tcW w:w="2865" w:type="dxa"/>
            <w:tcBorders>
              <w:tl2br w:val="nil"/>
              <w:tr2bl w:val="nil"/>
            </w:tcBorders>
            <w:noWrap w:val="0"/>
            <w:vAlign w:val="top"/>
          </w:tcPr>
          <w:p w14:paraId="48765C8B">
            <w:pPr>
              <w:pStyle w:val="2"/>
              <w:jc w:val="left"/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52916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</w:trPr>
        <w:tc>
          <w:tcPr>
            <w:tcW w:w="1965" w:type="dxa"/>
            <w:tcBorders>
              <w:tl2br w:val="nil"/>
              <w:tr2bl w:val="nil"/>
            </w:tcBorders>
            <w:noWrap w:val="0"/>
            <w:vAlign w:val="top"/>
          </w:tcPr>
          <w:p w14:paraId="38D45137">
            <w:pPr>
              <w:pStyle w:val="2"/>
              <w:jc w:val="distribute"/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 w14:paraId="0F4A3C45">
            <w:pPr>
              <w:pStyle w:val="2"/>
              <w:jc w:val="distribute"/>
              <w:rPr>
                <w:rFonts w:hint="default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经办人：</w:t>
            </w:r>
          </w:p>
        </w:tc>
        <w:tc>
          <w:tcPr>
            <w:tcW w:w="2847" w:type="dxa"/>
            <w:tcBorders>
              <w:tl2br w:val="nil"/>
              <w:tr2bl w:val="nil"/>
            </w:tcBorders>
            <w:noWrap w:val="0"/>
            <w:vAlign w:val="top"/>
          </w:tcPr>
          <w:p w14:paraId="6857FED8">
            <w:pPr>
              <w:pStyle w:val="2"/>
              <w:jc w:val="left"/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48" w:type="dxa"/>
            <w:tcBorders>
              <w:tl2br w:val="nil"/>
              <w:tr2bl w:val="nil"/>
            </w:tcBorders>
            <w:noWrap w:val="0"/>
            <w:vAlign w:val="top"/>
          </w:tcPr>
          <w:p w14:paraId="51373D5A">
            <w:pPr>
              <w:pStyle w:val="2"/>
              <w:jc w:val="distribute"/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 w14:paraId="3EDBA8DD">
            <w:pPr>
              <w:pStyle w:val="2"/>
              <w:jc w:val="distribute"/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委托代理人：</w:t>
            </w:r>
          </w:p>
        </w:tc>
        <w:tc>
          <w:tcPr>
            <w:tcW w:w="2865" w:type="dxa"/>
            <w:tcBorders>
              <w:tl2br w:val="nil"/>
              <w:tr2bl w:val="nil"/>
            </w:tcBorders>
            <w:noWrap w:val="0"/>
            <w:vAlign w:val="top"/>
          </w:tcPr>
          <w:p w14:paraId="4451881B">
            <w:pPr>
              <w:pStyle w:val="2"/>
              <w:jc w:val="left"/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483FB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1965" w:type="dxa"/>
            <w:tcBorders>
              <w:tl2br w:val="nil"/>
              <w:tr2bl w:val="nil"/>
            </w:tcBorders>
            <w:noWrap w:val="0"/>
            <w:vAlign w:val="top"/>
          </w:tcPr>
          <w:p w14:paraId="63FE8941">
            <w:pPr>
              <w:pStyle w:val="2"/>
              <w:jc w:val="distribute"/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 w14:paraId="4121AC20">
            <w:pPr>
              <w:pStyle w:val="2"/>
              <w:jc w:val="distribute"/>
              <w:rPr>
                <w:rFonts w:hint="default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电话：</w:t>
            </w:r>
          </w:p>
        </w:tc>
        <w:tc>
          <w:tcPr>
            <w:tcW w:w="2847" w:type="dxa"/>
            <w:tcBorders>
              <w:tl2br w:val="nil"/>
              <w:tr2bl w:val="nil"/>
            </w:tcBorders>
            <w:noWrap w:val="0"/>
            <w:vAlign w:val="top"/>
          </w:tcPr>
          <w:p w14:paraId="4D447506">
            <w:pPr>
              <w:pStyle w:val="2"/>
              <w:jc w:val="left"/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 w14:paraId="2670209A">
            <w:pPr>
              <w:pStyle w:val="2"/>
              <w:jc w:val="left"/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029—33350698</w:t>
            </w:r>
          </w:p>
        </w:tc>
        <w:tc>
          <w:tcPr>
            <w:tcW w:w="1748" w:type="dxa"/>
            <w:tcBorders>
              <w:tl2br w:val="nil"/>
              <w:tr2bl w:val="nil"/>
            </w:tcBorders>
            <w:noWrap w:val="0"/>
            <w:vAlign w:val="top"/>
          </w:tcPr>
          <w:p w14:paraId="5BB9A237">
            <w:pPr>
              <w:pStyle w:val="2"/>
              <w:jc w:val="distribute"/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 w14:paraId="6A6CE010">
            <w:pPr>
              <w:pStyle w:val="2"/>
              <w:jc w:val="distribute"/>
              <w:rPr>
                <w:rFonts w:hint="default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电话：</w:t>
            </w:r>
          </w:p>
        </w:tc>
        <w:tc>
          <w:tcPr>
            <w:tcW w:w="2865" w:type="dxa"/>
            <w:tcBorders>
              <w:tl2br w:val="nil"/>
              <w:tr2bl w:val="nil"/>
            </w:tcBorders>
            <w:noWrap w:val="0"/>
            <w:vAlign w:val="top"/>
          </w:tcPr>
          <w:p w14:paraId="3EE9AD64">
            <w:pPr>
              <w:pStyle w:val="2"/>
              <w:jc w:val="left"/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0F1E6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1965" w:type="dxa"/>
            <w:tcBorders>
              <w:tl2br w:val="nil"/>
              <w:tr2bl w:val="nil"/>
            </w:tcBorders>
            <w:noWrap w:val="0"/>
            <w:vAlign w:val="top"/>
          </w:tcPr>
          <w:p w14:paraId="0E295840">
            <w:pPr>
              <w:pStyle w:val="2"/>
              <w:jc w:val="distribute"/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 w14:paraId="579F019A">
            <w:pPr>
              <w:pStyle w:val="2"/>
              <w:jc w:val="distribute"/>
              <w:rPr>
                <w:rFonts w:hint="default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日期：</w:t>
            </w:r>
          </w:p>
        </w:tc>
        <w:tc>
          <w:tcPr>
            <w:tcW w:w="2847" w:type="dxa"/>
            <w:tcBorders>
              <w:tl2br w:val="nil"/>
              <w:tr2bl w:val="nil"/>
            </w:tcBorders>
            <w:noWrap w:val="0"/>
            <w:vAlign w:val="top"/>
          </w:tcPr>
          <w:p w14:paraId="6C204505">
            <w:pPr>
              <w:pStyle w:val="2"/>
              <w:jc w:val="left"/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 xml:space="preserve">    </w:t>
            </w:r>
          </w:p>
          <w:p w14:paraId="2B520DEE">
            <w:pPr>
              <w:pStyle w:val="2"/>
              <w:ind w:firstLine="480" w:firstLineChars="200"/>
              <w:jc w:val="left"/>
              <w:rPr>
                <w:rFonts w:hint="default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 xml:space="preserve"> 年   月   日</w:t>
            </w:r>
          </w:p>
        </w:tc>
        <w:tc>
          <w:tcPr>
            <w:tcW w:w="1748" w:type="dxa"/>
            <w:tcBorders>
              <w:tl2br w:val="nil"/>
              <w:tr2bl w:val="nil"/>
            </w:tcBorders>
            <w:noWrap w:val="0"/>
            <w:vAlign w:val="top"/>
          </w:tcPr>
          <w:p w14:paraId="52F07071">
            <w:pPr>
              <w:pStyle w:val="2"/>
              <w:jc w:val="distribute"/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 w14:paraId="6693437B">
            <w:pPr>
              <w:pStyle w:val="2"/>
              <w:jc w:val="distribute"/>
              <w:rPr>
                <w:rFonts w:hint="default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日期：</w:t>
            </w:r>
          </w:p>
        </w:tc>
        <w:tc>
          <w:tcPr>
            <w:tcW w:w="2865" w:type="dxa"/>
            <w:tcBorders>
              <w:tl2br w:val="nil"/>
              <w:tr2bl w:val="nil"/>
            </w:tcBorders>
            <w:noWrap w:val="0"/>
            <w:vAlign w:val="top"/>
          </w:tcPr>
          <w:p w14:paraId="126CBE73">
            <w:pPr>
              <w:pStyle w:val="2"/>
              <w:jc w:val="left"/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  <w:p w14:paraId="43A6A3C3">
            <w:pPr>
              <w:pStyle w:val="2"/>
              <w:jc w:val="left"/>
              <w:rPr>
                <w:rFonts w:hint="default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 xml:space="preserve">      年    月    日</w:t>
            </w:r>
          </w:p>
        </w:tc>
      </w:tr>
    </w:tbl>
    <w:p w14:paraId="580E939B">
      <w:pPr>
        <w:spacing w:line="360" w:lineRule="auto"/>
        <w:rPr>
          <w:rFonts w:hint="eastAsia"/>
          <w:sz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仿宋_GB2312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8A9A2A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E7493B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lang/>
                            </w:rPr>
                            <w:t>7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7E7493B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  <w:lang/>
                      </w:rPr>
                      <w:t>7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iODUzYTlmNWU3MDNiODBjNDQ5OWU5NDY3NmU2MjkifQ=="/>
  </w:docVars>
  <w:rsids>
    <w:rsidRoot w:val="00567393"/>
    <w:rsid w:val="00015D4C"/>
    <w:rsid w:val="000404EE"/>
    <w:rsid w:val="00042C79"/>
    <w:rsid w:val="0004531E"/>
    <w:rsid w:val="0006755F"/>
    <w:rsid w:val="00082063"/>
    <w:rsid w:val="000839CB"/>
    <w:rsid w:val="000D6ACE"/>
    <w:rsid w:val="00124185"/>
    <w:rsid w:val="00136B0A"/>
    <w:rsid w:val="0013707E"/>
    <w:rsid w:val="001666DB"/>
    <w:rsid w:val="00182709"/>
    <w:rsid w:val="001A4417"/>
    <w:rsid w:val="001B7FA8"/>
    <w:rsid w:val="001C2239"/>
    <w:rsid w:val="001C7B12"/>
    <w:rsid w:val="001E3CD7"/>
    <w:rsid w:val="001F34F8"/>
    <w:rsid w:val="00201C71"/>
    <w:rsid w:val="00205141"/>
    <w:rsid w:val="0021304D"/>
    <w:rsid w:val="00223D9A"/>
    <w:rsid w:val="002527DD"/>
    <w:rsid w:val="00284ADF"/>
    <w:rsid w:val="002A72B9"/>
    <w:rsid w:val="002B60EE"/>
    <w:rsid w:val="002B7BFE"/>
    <w:rsid w:val="002C00AB"/>
    <w:rsid w:val="002C7075"/>
    <w:rsid w:val="002E199F"/>
    <w:rsid w:val="0030642A"/>
    <w:rsid w:val="003167A1"/>
    <w:rsid w:val="00331A8A"/>
    <w:rsid w:val="003406D2"/>
    <w:rsid w:val="00353588"/>
    <w:rsid w:val="00386A87"/>
    <w:rsid w:val="00391FC3"/>
    <w:rsid w:val="003C4016"/>
    <w:rsid w:val="003F31DF"/>
    <w:rsid w:val="004028C2"/>
    <w:rsid w:val="00406702"/>
    <w:rsid w:val="004200D3"/>
    <w:rsid w:val="004348E7"/>
    <w:rsid w:val="00440CC4"/>
    <w:rsid w:val="0044535F"/>
    <w:rsid w:val="00466808"/>
    <w:rsid w:val="004874E3"/>
    <w:rsid w:val="004A0535"/>
    <w:rsid w:val="004E2C6F"/>
    <w:rsid w:val="00527D6F"/>
    <w:rsid w:val="00553C28"/>
    <w:rsid w:val="00567393"/>
    <w:rsid w:val="00574D01"/>
    <w:rsid w:val="00590B55"/>
    <w:rsid w:val="00592B96"/>
    <w:rsid w:val="005A5576"/>
    <w:rsid w:val="005B6D1B"/>
    <w:rsid w:val="005E71FE"/>
    <w:rsid w:val="005F1E08"/>
    <w:rsid w:val="00607F2E"/>
    <w:rsid w:val="00613B97"/>
    <w:rsid w:val="006418CE"/>
    <w:rsid w:val="006445DB"/>
    <w:rsid w:val="006557C3"/>
    <w:rsid w:val="006D5494"/>
    <w:rsid w:val="006F43E4"/>
    <w:rsid w:val="00721DE2"/>
    <w:rsid w:val="00722168"/>
    <w:rsid w:val="0072781C"/>
    <w:rsid w:val="00731EB0"/>
    <w:rsid w:val="007552E6"/>
    <w:rsid w:val="00764DC2"/>
    <w:rsid w:val="007B7049"/>
    <w:rsid w:val="00804DA4"/>
    <w:rsid w:val="00817CFA"/>
    <w:rsid w:val="008227C1"/>
    <w:rsid w:val="00827810"/>
    <w:rsid w:val="00841AC0"/>
    <w:rsid w:val="0084220E"/>
    <w:rsid w:val="008B073D"/>
    <w:rsid w:val="008C18FC"/>
    <w:rsid w:val="008E68CA"/>
    <w:rsid w:val="00904E3B"/>
    <w:rsid w:val="00906C74"/>
    <w:rsid w:val="00911803"/>
    <w:rsid w:val="00924677"/>
    <w:rsid w:val="00941555"/>
    <w:rsid w:val="00941E5C"/>
    <w:rsid w:val="00957C20"/>
    <w:rsid w:val="00962E02"/>
    <w:rsid w:val="00974058"/>
    <w:rsid w:val="00997DCD"/>
    <w:rsid w:val="009A3B82"/>
    <w:rsid w:val="009C113A"/>
    <w:rsid w:val="009C5771"/>
    <w:rsid w:val="009E1FD5"/>
    <w:rsid w:val="009E2D98"/>
    <w:rsid w:val="009E75DB"/>
    <w:rsid w:val="009F541A"/>
    <w:rsid w:val="00A05021"/>
    <w:rsid w:val="00A06F36"/>
    <w:rsid w:val="00A118C5"/>
    <w:rsid w:val="00A553F6"/>
    <w:rsid w:val="00A63297"/>
    <w:rsid w:val="00A63C1F"/>
    <w:rsid w:val="00A834B2"/>
    <w:rsid w:val="00A919CF"/>
    <w:rsid w:val="00A93272"/>
    <w:rsid w:val="00A97283"/>
    <w:rsid w:val="00AA0650"/>
    <w:rsid w:val="00AC18D8"/>
    <w:rsid w:val="00B00C21"/>
    <w:rsid w:val="00B01286"/>
    <w:rsid w:val="00B02429"/>
    <w:rsid w:val="00B2375C"/>
    <w:rsid w:val="00B252FC"/>
    <w:rsid w:val="00B446B6"/>
    <w:rsid w:val="00B452D9"/>
    <w:rsid w:val="00B46399"/>
    <w:rsid w:val="00B81AA1"/>
    <w:rsid w:val="00B97037"/>
    <w:rsid w:val="00BC33D5"/>
    <w:rsid w:val="00BE5A0A"/>
    <w:rsid w:val="00C07444"/>
    <w:rsid w:val="00C1570D"/>
    <w:rsid w:val="00C3608B"/>
    <w:rsid w:val="00C45DB8"/>
    <w:rsid w:val="00C852A1"/>
    <w:rsid w:val="00C928A4"/>
    <w:rsid w:val="00C97F9D"/>
    <w:rsid w:val="00CB5281"/>
    <w:rsid w:val="00CC3584"/>
    <w:rsid w:val="00D33915"/>
    <w:rsid w:val="00D53BC3"/>
    <w:rsid w:val="00D566E5"/>
    <w:rsid w:val="00D65E7E"/>
    <w:rsid w:val="00D96381"/>
    <w:rsid w:val="00DC077E"/>
    <w:rsid w:val="00DF19A7"/>
    <w:rsid w:val="00DF6F82"/>
    <w:rsid w:val="00E000E1"/>
    <w:rsid w:val="00E0384D"/>
    <w:rsid w:val="00E21F73"/>
    <w:rsid w:val="00E314C7"/>
    <w:rsid w:val="00E319F2"/>
    <w:rsid w:val="00E6727C"/>
    <w:rsid w:val="00E712C1"/>
    <w:rsid w:val="00E75E62"/>
    <w:rsid w:val="00E811E0"/>
    <w:rsid w:val="00E87BB7"/>
    <w:rsid w:val="00EF2164"/>
    <w:rsid w:val="00F10D12"/>
    <w:rsid w:val="00F1660E"/>
    <w:rsid w:val="00F24B29"/>
    <w:rsid w:val="00F2728C"/>
    <w:rsid w:val="00F8274C"/>
    <w:rsid w:val="00FA2DB3"/>
    <w:rsid w:val="00FC4F8D"/>
    <w:rsid w:val="00FD4984"/>
    <w:rsid w:val="00FE32B1"/>
    <w:rsid w:val="00FE3667"/>
    <w:rsid w:val="00FF0B3C"/>
    <w:rsid w:val="0BEF57A4"/>
    <w:rsid w:val="0C6E5B48"/>
    <w:rsid w:val="0CBC37BA"/>
    <w:rsid w:val="0E637089"/>
    <w:rsid w:val="12C123F3"/>
    <w:rsid w:val="134A5A36"/>
    <w:rsid w:val="14E865FB"/>
    <w:rsid w:val="1E5B531E"/>
    <w:rsid w:val="23B71E1F"/>
    <w:rsid w:val="26674E9F"/>
    <w:rsid w:val="267959F8"/>
    <w:rsid w:val="27284C22"/>
    <w:rsid w:val="2D0B4CDA"/>
    <w:rsid w:val="2E7827A3"/>
    <w:rsid w:val="31FD6C1D"/>
    <w:rsid w:val="350D5FB3"/>
    <w:rsid w:val="366F06D7"/>
    <w:rsid w:val="38FD5076"/>
    <w:rsid w:val="3D760ADF"/>
    <w:rsid w:val="3D930433"/>
    <w:rsid w:val="3E9A7D73"/>
    <w:rsid w:val="416955BF"/>
    <w:rsid w:val="456661CF"/>
    <w:rsid w:val="4A275B3B"/>
    <w:rsid w:val="4E5C38C9"/>
    <w:rsid w:val="52F03774"/>
    <w:rsid w:val="5AFB47BA"/>
    <w:rsid w:val="5CF12145"/>
    <w:rsid w:val="60AD36AC"/>
    <w:rsid w:val="61B02F54"/>
    <w:rsid w:val="67E57900"/>
    <w:rsid w:val="6B7A2020"/>
    <w:rsid w:val="7A4A6D8E"/>
    <w:rsid w:val="7A951C1B"/>
    <w:rsid w:val="7D9524E6"/>
    <w:rsid w:val="7EF82C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9"/>
    <w:qFormat/>
    <w:uiPriority w:val="0"/>
    <w:pPr>
      <w:keepNext/>
      <w:keepLines/>
      <w:spacing w:line="360" w:lineRule="auto"/>
      <w:jc w:val="center"/>
      <w:outlineLvl w:val="2"/>
    </w:pPr>
    <w:rPr>
      <w:rFonts w:ascii="宋体" w:hAnsi="宋体" w:cs="Times New Roman"/>
      <w:b/>
      <w:kern w:val="0"/>
      <w:sz w:val="32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jc w:val="center"/>
    </w:pPr>
    <w:rPr>
      <w:b/>
      <w:spacing w:val="-20"/>
      <w:w w:val="130"/>
      <w:sz w:val="48"/>
      <w:szCs w:val="20"/>
    </w:rPr>
  </w:style>
  <w:style w:type="paragraph" w:styleId="4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3 Char"/>
    <w:basedOn w:val="8"/>
    <w:link w:val="3"/>
    <w:uiPriority w:val="0"/>
    <w:rPr>
      <w:rFonts w:ascii="宋体" w:hAnsi="宋体" w:cs="Times New Roman"/>
      <w:b/>
      <w:sz w:val="32"/>
      <w:szCs w:val="22"/>
    </w:rPr>
  </w:style>
  <w:style w:type="paragraph" w:customStyle="1" w:styleId="10">
    <w:name w:val="列出段落1"/>
    <w:basedOn w:val="1"/>
    <w:qFormat/>
    <w:uiPriority w:val="0"/>
    <w:pPr>
      <w:ind w:firstLine="420" w:firstLineChars="200"/>
    </w:pPr>
    <w:rPr>
      <w:rFonts w:ascii="宋体" w:hAnsi="Calibri" w:eastAsia="宋体" w:cs="Times New Roman"/>
      <w:kern w:val="0"/>
      <w:sz w:val="24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4190</Words>
  <Characters>4256</Characters>
  <Lines>38</Lines>
  <Paragraphs>10</Paragraphs>
  <TotalTime>0</TotalTime>
  <ScaleCrop>false</ScaleCrop>
  <LinksUpToDate>false</LinksUpToDate>
  <CharactersWithSpaces>4949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2017-02-03T08:32:00Z</dcterms:created>
  <dc:creator>Administrator</dc:creator>
  <cp:lastModifiedBy>夏日微凉</cp:lastModifiedBy>
  <cp:lastPrinted>2017-02-08T00:41:00Z</cp:lastPrinted>
  <dcterms:modified xsi:type="dcterms:W3CDTF">2024-08-15T06:09:10Z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A2A653C5D18149128D3A14144A8F58CA_13</vt:lpwstr>
  </property>
</Properties>
</file>