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ascii="仿宋" w:hAnsi="仿宋" w:eastAsia="仿宋" w:cs="仿宋_GB2312"/>
        </w:rPr>
      </w:pPr>
      <w:bookmarkStart w:id="0" w:name="_Toc29389"/>
      <w:r>
        <w:rPr>
          <w:rFonts w:hint="eastAsia" w:ascii="仿宋" w:hAnsi="仿宋" w:eastAsia="仿宋" w:cs="仿宋_GB2312"/>
        </w:rPr>
        <w:t>投标人认为有必要说明的其他资料</w:t>
      </w:r>
      <w:bookmarkEnd w:id="0"/>
    </w:p>
    <w:p/>
    <w:p>
      <w:pPr>
        <w:pStyle w:val="2"/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53CA4C3E"/>
    <w:rsid w:val="042419CE"/>
    <w:rsid w:val="53CA4C3E"/>
    <w:rsid w:val="631A5C8D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2023-07-12T09:06:00Z</dcterms:created>
  <dc:creator>陕西中技招标有限公司</dc:creator>
  <cp:lastModifiedBy>陕西中技招标有限公司</cp:lastModifiedBy>
  <dcterms:modified xsi:type="dcterms:W3CDTF">2024-08-08T07:58:54Z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20A8F67EC07B43968A7EEA12DBEE0F3B_11</vt:lpwstr>
  </property>
</Properties>
</file>