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版本号：240826001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男二宿舍楼卫生间及水房改造(二次)</w:t>
      </w:r>
    </w:p>
    <w:p>
      <w:pPr>
        <w:pStyle w:val="null3"/>
        <w:jc w:val="center"/>
        <w:outlineLvl w:val="2"/>
      </w:pPr>
      <w:r>
        <w:rPr>
          <w:sz w:val="28"/>
          <w:b/>
        </w:rPr>
        <w:t>采购项目编号：</w:t>
      </w:r>
      <w:r>
        <w:rPr>
          <w:sz w:val="28"/>
          <w:b/>
        </w:rPr>
        <w:t>SZT2024-SN-SC-ZC-GC-0810（2）</w:t>
      </w:r>
      <w:r>
        <w:br/>
      </w:r>
      <w:r>
        <w:br/>
      </w:r>
      <w:r>
        <w:br/>
      </w:r>
    </w:p>
    <w:p>
      <w:pPr>
        <w:pStyle w:val="null3"/>
        <w:jc w:val="center"/>
        <w:outlineLvl w:val="2"/>
      </w:pPr>
      <w:r>
        <w:rPr>
          <w:sz w:val="28"/>
          <w:b/>
        </w:rPr>
        <w:t>陕西省西安中学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2024年08月26日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陕西省西安中学</w:t>
      </w:r>
      <w:r>
        <w:rPr/>
        <w:t>委托，拟对</w:t>
      </w:r>
      <w:r>
        <w:rPr/>
        <w:t>男二宿舍楼卫生间及水房改造(二次)</w:t>
      </w:r>
      <w:r>
        <w:rPr/>
        <w:t>采用竞争性磋商采购方式进行采购，兹邀请供应商参加本项目的竞争性磋商。</w:t>
      </w:r>
    </w:p>
    <w:p>
      <w:pPr>
        <w:pStyle w:val="null3"/>
        <w:outlineLvl w:val="2"/>
      </w:pPr>
      <w:r>
        <w:rPr>
          <w:sz w:val="28"/>
          <w:b/>
        </w:rPr>
        <w:t>一、采购项目编号：</w:t>
      </w:r>
      <w:r>
        <w:rPr>
          <w:sz w:val="28"/>
          <w:b/>
        </w:rPr>
        <w:t>SZT2024-SN-SC-ZC-GC-0810（2）</w:t>
      </w:r>
    </w:p>
    <w:p>
      <w:pPr>
        <w:pStyle w:val="null3"/>
        <w:outlineLvl w:val="2"/>
      </w:pPr>
      <w:r>
        <w:rPr>
          <w:sz w:val="28"/>
          <w:b/>
        </w:rPr>
        <w:t>二、采购项目名称：</w:t>
      </w:r>
      <w:r>
        <w:rPr>
          <w:sz w:val="28"/>
          <w:b/>
        </w:rPr>
        <w:t>男二宿舍楼卫生间及水房改造(二次)</w:t>
      </w:r>
    </w:p>
    <w:p>
      <w:pPr>
        <w:pStyle w:val="null3"/>
        <w:outlineLvl w:val="2"/>
      </w:pPr>
      <w:r>
        <w:rPr>
          <w:sz w:val="28"/>
          <w:b/>
        </w:rPr>
        <w:t>三、磋商项目简介</w:t>
      </w:r>
    </w:p>
    <w:p>
      <w:pPr>
        <w:pStyle w:val="null3"/>
        <w:ind w:firstLine="480"/>
      </w:pPr>
      <w:r>
        <w:rPr/>
        <w:t>《陕西省西安中学男二宿舍楼卫生间及水房改造》改造男二宿舍楼卫生间46间、水房46间，原有吊顶及地面拆除、水电拆除，洁具及隔断拆除，新做块料墙地面、吊顶施工、洁具采购安装、水电改造等工作内容。</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采购包1（男二宿舍楼卫生间及水房改造）：属于专门面向中小企业采购。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供应商需在项目电子化交易系统中按要求上传相应证明文件并进行电子签章。</w:t>
      </w:r>
    </w:p>
    <w:p>
      <w:pPr>
        <w:pStyle w:val="null3"/>
      </w:pPr>
      <w:r>
        <w:rPr/>
        <w:t>2、拟派项目负责人资质和专业要求。：拟派项目经理具备建筑工程专业注册建造师二级及以上（含二级）执业资格，并具有有效的安全生产考核合格证（B 证）,在本单位注册且无在建工程（承诺书）；供应商需在项目电子化交易系统中按要求上传相应证明文件并进行电子签章。</w:t>
      </w:r>
    </w:p>
    <w:p>
      <w:pPr>
        <w:pStyle w:val="null3"/>
      </w:pPr>
      <w:r>
        <w:rPr/>
        <w:t>3、供应商企业资质要求：具有有效的【建筑工程施工总承包三级】及以上（含三级）资质或【建筑装饰装修工程专业承包二级】及以上（含二级）资质，并具备有效的安全生产许可证；供应商需在项目电子化交易系统中按要求上传相应证明文件并进行电子签章。</w:t>
      </w:r>
    </w:p>
    <w:p>
      <w:pPr>
        <w:pStyle w:val="null3"/>
      </w:pPr>
      <w:r>
        <w:rPr/>
        <w:t>4、本项目专门面向中小企业采购：仅限符合《政府采购促进中小企业发展办法》（财库〔2020〕46 号）条件的中小企业参与，投标人应填写中小企业声明函并对真实性负责。供应商需在项目电子化交易系统中按要求上传相应证明文件并进行电子签章。</w:t>
      </w:r>
    </w:p>
    <w:p>
      <w:pPr>
        <w:pStyle w:val="null3"/>
      </w:pPr>
      <w:r>
        <w:rPr/>
        <w:t>5、关于联合体磋商要求：本项目不接受联合体磋商。供应商需在项目电子化交易系统中按要求上传相应证明文件并进行电子签章。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陕西省西安中学</w:t>
      </w:r>
    </w:p>
    <w:p>
      <w:pPr>
        <w:pStyle w:val="null3"/>
      </w:pPr>
      <w:r>
        <w:rPr/>
        <w:t xml:space="preserve"> 地址： </w:t>
      </w:r>
      <w:r>
        <w:rPr/>
        <w:t>陕西省西安市未央区凤城五路69号</w:t>
      </w:r>
    </w:p>
    <w:p>
      <w:pPr>
        <w:pStyle w:val="null3"/>
      </w:pPr>
      <w:r>
        <w:rPr/>
        <w:t xml:space="preserve"> 邮编： </w:t>
      </w:r>
      <w:r>
        <w:rPr/>
        <w:t>/</w:t>
      </w:r>
    </w:p>
    <w:p>
      <w:pPr>
        <w:pStyle w:val="null3"/>
      </w:pPr>
      <w:r>
        <w:rPr/>
        <w:t xml:space="preserve"> 联系人： </w:t>
      </w:r>
      <w:r>
        <w:rPr/>
        <w:t>陕西省西安中学经办杨老师</w:t>
      </w:r>
    </w:p>
    <w:p>
      <w:pPr>
        <w:pStyle w:val="null3"/>
      </w:pPr>
      <w:r>
        <w:rPr/>
        <w:t xml:space="preserve"> 联系电话： </w:t>
      </w:r>
      <w:r>
        <w:rPr/>
        <w:t>029-86537083</w:t>
      </w:r>
    </w:p>
    <w:p>
      <w:pPr>
        <w:pStyle w:val="null3"/>
        <w:outlineLvl w:val="3"/>
      </w:pPr>
      <w:r>
        <w:rPr>
          <w:sz w:val="24"/>
          <w:b/>
        </w:rPr>
        <w:t>代理机构：</w:t>
      </w:r>
      <w:r>
        <w:rPr>
          <w:sz w:val="24"/>
          <w:b/>
        </w:rPr>
        <w:t>陕西中技招标有限公司</w:t>
      </w:r>
    </w:p>
    <w:p>
      <w:pPr>
        <w:pStyle w:val="null3"/>
      </w:pPr>
      <w:r>
        <w:rPr/>
        <w:t xml:space="preserve"> 地址： </w:t>
      </w:r>
      <w:r>
        <w:rPr/>
        <w:t>西安高新区高新四路 1 号高科广场 A1001 室</w:t>
      </w:r>
    </w:p>
    <w:p>
      <w:pPr>
        <w:pStyle w:val="null3"/>
      </w:pPr>
      <w:r>
        <w:rPr/>
        <w:t xml:space="preserve"> 邮编： </w:t>
      </w:r>
      <w:r>
        <w:rPr/>
        <w:t>710075</w:t>
      </w:r>
    </w:p>
    <w:p>
      <w:pPr>
        <w:pStyle w:val="null3"/>
      </w:pPr>
      <w:r>
        <w:rPr/>
        <w:t xml:space="preserve"> 联系人： </w:t>
      </w:r>
      <w:r>
        <w:rPr/>
        <w:t>杨艳、沈肖楠、史肖霞、单博</w:t>
      </w:r>
    </w:p>
    <w:p>
      <w:pPr>
        <w:pStyle w:val="null3"/>
      </w:pPr>
      <w:r>
        <w:rPr/>
        <w:t xml:space="preserve"> 联系电话： </w:t>
      </w:r>
      <w:r>
        <w:rPr/>
        <w:t>029-88364979-821</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采购包1：3,030,000.00元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采购包1保证金金额：60,000.00元</w:t>
            </w:r>
          </w:p>
          <w:p>
            <w:pPr>
              <w:pStyle w:val="null3"/>
            </w:pPr>
            <w:r>
              <w:rPr/>
              <w:t>缴交渠道：转账、支票、汇票等（需通过实体账户、户名及开户行信息）</w:t>
            </w:r>
          </w:p>
          <w:p>
            <w:pPr>
              <w:pStyle w:val="null3"/>
            </w:pPr>
            <w:r>
              <w:rPr/>
              <w:t>开户名称：陕西中技招标有限公司（转账完成后请将转账记录、单位名称、联系方式发送至本 邮箱：441688970@qq.com）</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应向采购代理机构交纳招标代理服务费。招标代理服务费的收取参见国家计委颁布的《招标代理服务收费管理暂行办法》（计价格[2002]1980号）和（发改办价格[2003]857号）工程类收费标准进行收取，在领取中标通知书时向采购代理机构一次性交纳。 开户名称：陕西中技招标有限公司 开户银行：招商银行西安分行营业部 银行账号：129916812810001</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陕西省西安中学</w:t>
      </w:r>
      <w:r>
        <w:rPr/>
        <w:t>和</w:t>
      </w:r>
      <w:r>
        <w:rPr/>
        <w:t>陕西中技招标有限公司</w:t>
      </w:r>
      <w:r>
        <w:rPr/>
        <w:t>享有。对磋商文件中供应商参加本次政府采购活动应当具备的条件，磋商项目技术、服务、商务及其他要求，评审细则及标准由</w:t>
      </w:r>
      <w:r>
        <w:rPr/>
        <w:t>陕西省西安中学</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陕西省西安中学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详见采购合同</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陕西中技招标有限公司</w:t>
      </w:r>
      <w:r>
        <w:rPr/>
        <w:t xml:space="preserve"> 负责答复；供应商对采购过程的询问、质疑由</w:t>
      </w:r>
      <w:r>
        <w:rPr/>
        <w:t>陕西中技招标有限公司</w:t>
      </w:r>
      <w:r>
        <w:rPr/>
        <w:t xml:space="preserve"> 负责答复；供应商对采购结果的询问、质疑由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3,030,000.00</w:t>
      </w:r>
    </w:p>
    <w:p>
      <w:pPr>
        <w:pStyle w:val="null3"/>
      </w:pPr>
      <w:r>
        <w:rPr/>
        <w:t>采购包最高限价（元）: 3,028,173.94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男二宿舍楼卫生间及水房改造</w:t>
            </w:r>
          </w:p>
        </w:tc>
        <w:tc>
          <w:tcPr>
            <w:tcW w:type="dxa" w:w="1384"/>
          </w:tcPr>
          <w:p>
            <w:pPr>
              <w:pStyle w:val="null3"/>
              <w:jc w:val="right"/>
            </w:pPr>
            <w:r>
              <w:rPr/>
              <w:t>1.00</w:t>
            </w:r>
          </w:p>
        </w:tc>
        <w:tc>
          <w:tcPr>
            <w:tcW w:type="dxa" w:w="1384"/>
          </w:tcPr>
          <w:p>
            <w:pPr>
              <w:pStyle w:val="null3"/>
              <w:jc w:val="right"/>
            </w:pPr>
            <w:r>
              <w:rPr/>
              <w:t>3,030,000.00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标的名称：男二宿舍楼卫生间及水房改造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quot;times new roman&quot;" w:hAnsi="&quot;times new roman&quot;" w:cs="&quot;times new roman&quot;" w:eastAsia="&quot;times new roman&quot;"/>
                <w:sz w:val="21"/>
              </w:rPr>
              <w:t>一、工程概况</w:t>
            </w:r>
          </w:p>
          <w:p>
            <w:pPr>
              <w:pStyle w:val="null3"/>
            </w:pPr>
            <w:r>
              <w:rPr>
                <w:rFonts w:ascii="&quot;times new roman&quot;" w:hAnsi="&quot;times new roman&quot;" w:cs="&quot;times new roman&quot;" w:eastAsia="&quot;times new roman&quot;"/>
                <w:sz w:val="21"/>
              </w:rPr>
              <w:t>《陕西省西安中学男二宿舍楼卫生间及水房改造》改造男二宿舍楼卫生间46间、水房46间，原有吊顶及地面拆除、水电拆除，洁具及隔断拆除，新做块料墙地面、吊顶施工、洁具采购安装、水电改造等工作内容。</w:t>
            </w:r>
          </w:p>
          <w:p>
            <w:pPr>
              <w:pStyle w:val="null3"/>
            </w:pPr>
            <w:r>
              <w:rPr>
                <w:rFonts w:ascii="&quot;times new roman&quot;" w:hAnsi="&quot;times new roman&quot;" w:cs="&quot;times new roman&quot;" w:eastAsia="&quot;times new roman&quot;"/>
                <w:sz w:val="21"/>
              </w:rPr>
              <w:t>二、编制范围</w:t>
            </w:r>
          </w:p>
          <w:p>
            <w:pPr>
              <w:pStyle w:val="null3"/>
            </w:pPr>
            <w:r>
              <w:rPr>
                <w:rFonts w:ascii="&quot;times new roman&quot;" w:hAnsi="&quot;times new roman&quot;" w:cs="&quot;times new roman&quot;" w:eastAsia="&quot;times new roman&quot;"/>
                <w:sz w:val="21"/>
              </w:rPr>
              <w:t>依据招标文件的全部内容。</w:t>
            </w:r>
          </w:p>
          <w:p>
            <w:pPr>
              <w:pStyle w:val="null3"/>
            </w:pPr>
            <w:r>
              <w:rPr>
                <w:rFonts w:ascii="&quot;times new roman&quot;" w:hAnsi="&quot;times new roman&quot;" w:cs="&quot;times new roman&quot;" w:eastAsia="&quot;times new roman&quot;"/>
                <w:sz w:val="21"/>
              </w:rPr>
              <w:t>三、编制依据</w:t>
            </w:r>
          </w:p>
          <w:p>
            <w:pPr>
              <w:pStyle w:val="null3"/>
            </w:pPr>
            <w:r>
              <w:rPr>
                <w:rFonts w:ascii="&quot;times new roman&quot;" w:hAnsi="&quot;times new roman&quot;" w:cs="&quot;times new roman&quot;" w:eastAsia="&quot;times new roman&quot;"/>
                <w:sz w:val="21"/>
              </w:rPr>
              <w:t>1、《 陕西省建筑装饰工程消耗量定额》（2004）；</w:t>
            </w:r>
          </w:p>
          <w:p>
            <w:pPr>
              <w:pStyle w:val="null3"/>
            </w:pPr>
            <w:r>
              <w:rPr>
                <w:rFonts w:ascii="&quot;times new roman&quot;" w:hAnsi="&quot;times new roman&quot;" w:cs="&quot;times new roman&quot;" w:eastAsia="&quot;times new roman&quot;"/>
                <w:sz w:val="21"/>
              </w:rPr>
              <w:t>2、《陕西省安装工程消耗量定额》（2004）；</w:t>
            </w:r>
          </w:p>
          <w:p>
            <w:pPr>
              <w:pStyle w:val="null3"/>
            </w:pPr>
            <w:r>
              <w:rPr>
                <w:rFonts w:ascii="&quot;times new roman&quot;" w:hAnsi="&quot;times new roman&quot;" w:cs="&quot;times new roman&quot;" w:eastAsia="&quot;times new roman&quot;"/>
                <w:sz w:val="21"/>
              </w:rPr>
              <w:t>3、《 陕西省建筑装饰工程价目表》（2009）；</w:t>
            </w:r>
          </w:p>
          <w:p>
            <w:pPr>
              <w:pStyle w:val="null3"/>
            </w:pPr>
            <w:r>
              <w:rPr>
                <w:rFonts w:ascii="&quot;times new roman&quot;" w:hAnsi="&quot;times new roman&quot;" w:cs="&quot;times new roman&quot;" w:eastAsia="&quot;times new roman&quot;"/>
                <w:sz w:val="21"/>
              </w:rPr>
              <w:t>4、《陕西省安装工程施价目表》（2009）；</w:t>
            </w:r>
          </w:p>
          <w:p>
            <w:pPr>
              <w:pStyle w:val="null3"/>
            </w:pPr>
            <w:r>
              <w:rPr>
                <w:rFonts w:ascii="&quot;times new roman&quot;" w:hAnsi="&quot;times new roman&quot;" w:cs="&quot;times new roman&quot;" w:eastAsia="&quot;times new roman&quot;"/>
                <w:sz w:val="21"/>
              </w:rPr>
              <w:t>5、《陕西省建设工程消耗量定额》（2004）补充定额；</w:t>
            </w:r>
          </w:p>
          <w:p>
            <w:pPr>
              <w:pStyle w:val="null3"/>
            </w:pPr>
            <w:r>
              <w:rPr>
                <w:rFonts w:ascii="&quot;times new roman&quot;" w:hAnsi="&quot;times new roman&quot;" w:cs="&quot;times new roman&quot;" w:eastAsia="&quot;times new roman&quot;"/>
                <w:sz w:val="21"/>
              </w:rPr>
              <w:t>6、《全统修缮定额土建工程陕西省价目表》（2001）；</w:t>
            </w:r>
          </w:p>
          <w:p>
            <w:pPr>
              <w:pStyle w:val="null3"/>
            </w:pPr>
            <w:r>
              <w:rPr>
                <w:rFonts w:ascii="&quot;times new roman&quot;" w:hAnsi="&quot;times new roman&quot;" w:cs="&quot;times new roman&quot;" w:eastAsia="&quot;times new roman&quot;"/>
                <w:sz w:val="21"/>
              </w:rPr>
              <w:t>7、《全统修缮定额安装工程陕西省价目表》（2001）；</w:t>
            </w:r>
          </w:p>
          <w:p>
            <w:pPr>
              <w:pStyle w:val="null3"/>
            </w:pPr>
            <w:r>
              <w:rPr>
                <w:rFonts w:ascii="&quot;times new roman&quot;" w:hAnsi="&quot;times new roman&quot;" w:cs="&quot;times new roman&quot;" w:eastAsia="&quot;times new roman&quot;"/>
                <w:sz w:val="21"/>
              </w:rPr>
              <w:t>8、《陕西省建设工程工程量清单计价规则》（2009）；</w:t>
            </w:r>
          </w:p>
          <w:p>
            <w:pPr>
              <w:pStyle w:val="null3"/>
            </w:pPr>
            <w:r>
              <w:rPr>
                <w:rFonts w:ascii="&quot;times new roman&quot;" w:hAnsi="&quot;times new roman&quot;" w:cs="&quot;times new roman&quot;" w:eastAsia="&quot;times new roman&quot;"/>
                <w:sz w:val="21"/>
              </w:rPr>
              <w:t>9、《陕西省建设工程工程量清单计价费率》（2009）；</w:t>
            </w:r>
          </w:p>
          <w:p>
            <w:pPr>
              <w:pStyle w:val="null3"/>
            </w:pPr>
            <w:r>
              <w:rPr>
                <w:rFonts w:ascii="&quot;times new roman&quot;" w:hAnsi="&quot;times new roman&quot;" w:cs="&quot;times new roman&quot;" w:eastAsia="&quot;times new roman&quot;"/>
                <w:sz w:val="21"/>
              </w:rPr>
              <w:t>10、其他《陕西省建设工程工程量清单计价规则》（2009）配套文件中工程量计算办法；</w:t>
            </w:r>
          </w:p>
          <w:p>
            <w:pPr>
              <w:pStyle w:val="null3"/>
            </w:pPr>
            <w:r>
              <w:rPr>
                <w:rFonts w:ascii="&quot;times new roman&quot;" w:hAnsi="&quot;times new roman&quot;" w:cs="&quot;times new roman&quot;" w:eastAsia="&quot;times new roman&quot;"/>
                <w:sz w:val="21"/>
              </w:rPr>
              <w:t>11、陕西省建设厅《关于调整房屋建筑和市政基础设施工程工程量清单计价综合人工单价的通知》陕建发 【2021】1097号；</w:t>
            </w:r>
          </w:p>
          <w:p>
            <w:pPr>
              <w:pStyle w:val="null3"/>
            </w:pPr>
            <w:r>
              <w:rPr>
                <w:rFonts w:ascii="&quot;times new roman&quot;" w:hAnsi="&quot;times new roman&quot;" w:cs="&quot;times new roman&quot;" w:eastAsia="&quot;times new roman&quot;"/>
                <w:sz w:val="21"/>
              </w:rPr>
              <w:t>12、《陕西省住房和城乡建设厅关于建筑施工安全生产责任保险费用计价的通知》陕建发【2020】1097号；</w:t>
            </w:r>
          </w:p>
          <w:p>
            <w:pPr>
              <w:pStyle w:val="null3"/>
            </w:pPr>
            <w:r>
              <w:rPr>
                <w:rFonts w:ascii="&quot;times new roman&quot;" w:hAnsi="&quot;times new roman&quot;" w:cs="&quot;times new roman&quot;" w:eastAsia="&quot;times new roman&quot;"/>
                <w:sz w:val="21"/>
              </w:rPr>
              <w:t>13、《关于重新调整建设工程计价依据增值税税率的通知》陕建发【2019】45号；</w:t>
            </w:r>
          </w:p>
          <w:p>
            <w:pPr>
              <w:pStyle w:val="null3"/>
            </w:pPr>
            <w:r>
              <w:rPr>
                <w:rFonts w:ascii="&quot;times new roman&quot;" w:hAnsi="&quot;times new roman&quot;" w:cs="&quot;times new roman&quot;" w:eastAsia="&quot;times new roman&quot;"/>
                <w:sz w:val="21"/>
              </w:rPr>
              <w:t>14、《陕西省住房和城乡建设厅关于全省统一停止收缴建筑业劳保费用的通知》陕建发【2021】1021；</w:t>
            </w:r>
          </w:p>
          <w:p>
            <w:pPr>
              <w:pStyle w:val="null3"/>
            </w:pPr>
            <w:r>
              <w:rPr>
                <w:rFonts w:ascii="&quot;times new roman&quot;" w:hAnsi="&quot;times new roman&quot;" w:cs="&quot;times new roman&quot;" w:eastAsia="&quot;times new roman&quot;"/>
                <w:sz w:val="21"/>
              </w:rPr>
              <w:t>四、有关说明</w:t>
            </w:r>
          </w:p>
          <w:p>
            <w:pPr>
              <w:pStyle w:val="null3"/>
            </w:pPr>
            <w:r>
              <w:rPr>
                <w:rFonts w:ascii="&quot;times new roman&quot;" w:hAnsi="&quot;times new roman&quot;" w:cs="&quot;times new roman&quot;" w:eastAsia="&quot;times new roman&quot;"/>
                <w:sz w:val="21"/>
              </w:rPr>
              <w:t>1、广联达版本：6.4100.23.120；</w:t>
            </w:r>
          </w:p>
          <w:p>
            <w:pPr>
              <w:pStyle w:val="null3"/>
            </w:pPr>
            <w:r>
              <w:rPr>
                <w:rFonts w:ascii="&quot;times new roman&quot;" w:hAnsi="&quot;times new roman&quot;" w:cs="&quot;times new roman&quot;" w:eastAsia="&quot;times new roman&quot;"/>
                <w:sz w:val="21"/>
              </w:rPr>
              <w:t>2、本工程造价咨询服务费7,500.00元计入其他项目费中；</w:t>
            </w:r>
          </w:p>
          <w:p>
            <w:pPr>
              <w:pStyle w:val="null3"/>
            </w:pPr>
            <w:r>
              <w:rPr>
                <w:rFonts w:ascii="&quot;times new roman&quot;" w:hAnsi="&quot;times new roman&quot;" w:cs="&quot;times new roman&quot;" w:eastAsia="&quot;times new roman&quot;"/>
                <w:sz w:val="21"/>
              </w:rPr>
              <w:t>3、本项目后期结算时产生的结算审计费由成交供应商承担，采购人不进行支付，成交供应商报价时应考</w:t>
            </w:r>
          </w:p>
          <w:p>
            <w:pPr>
              <w:pStyle w:val="null3"/>
            </w:pPr>
            <w:r>
              <w:rPr>
                <w:rFonts w:ascii="&quot;times new roman&quot;" w:hAnsi="&quot;times new roman&quot;" w:cs="&quot;times new roman&quot;" w:eastAsia="&quot;times new roman&quot;"/>
                <w:sz w:val="21"/>
              </w:rPr>
              <w:t>虑此部分费用。</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（1）依据设计文件的要求，本招标工程项目的材料、设备、施工须达到所涉及到的现行中华人民共和国以及省、自治区、直辖市或行业的工程建设标准、规范的要求。 （2）根据工程设计要求，该项工程项目的材料、设备、施工除必须达到上述第一条标准外，还应满足设计要求和业主在招标文件中的有关要求。 （3）该工程项目的主材、设备、施工如无上述第一、二条的标准，在材料、设备的定货采购和施工安装时，应出具生产厂家或施工安装企业在技术监督部门已备案企业标准，并经监理和业主批准后方可实施。</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最后报价方式。 投标报价： 1.本项目单价包括完成一个规定计量单位项目所需的人工费、材料费、机械费、企业管理费、利润、风险费用、规费、税金、安全文明措施专项费、协调费等所有费用。 2.超出最高限价将导致废标。 3.合同单价以磋商最终报价与一次报价的下浮比例，对所有单价进行同比例下浮，以下浮后的价格作为合同执行单价。 踏勘：本项目自行踏勘。 1. 供应商踏勘现场发生的费用自理。 2.供应商自行负责在踏勘现场中所发生的人员伤亡和财产损失。 3. 采购人在踏勘现场中介绍的工程场地和相关的周边环境情况，以作为供应商在编制磋商响应文件时参考，采购人不对供应商据此作出的判断和决策负责。</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年内在经营活动中没有重大违法记录的书面声明（格式详见附件）。供应商需在项目电子化交易系统中按要求上传相应证明文件并进行电子签章。</w:t>
            </w:r>
          </w:p>
        </w:tc>
        <w:tc>
          <w:tcPr>
            <w:tcW w:type="dxa" w:w="1661"/>
          </w:tcPr>
          <w:p>
            <w:pPr>
              <w:pStyle w:val="null3"/>
            </w:pPr>
            <w:r>
              <w:rPr/>
              <w:t>供应商为本项目提供的资格证明文件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供应商需在项目电子化交易系统中按要求上传相应证明文件并进行电子签章。</w:t>
            </w:r>
          </w:p>
        </w:tc>
        <w:tc>
          <w:tcPr>
            <w:tcW w:type="dxa" w:w="1661"/>
          </w:tcPr>
          <w:p>
            <w:pPr>
              <w:pStyle w:val="null3"/>
            </w:pPr>
            <w:r>
              <w:rPr/>
              <w:t>供应商为本项目提供的资格证明文件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供应商为本项目提供的资格证明文件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供应商需在项目电子化交易系统中按要求上传相应证明文件并进行电子签章。</w:t>
            </w:r>
          </w:p>
        </w:tc>
        <w:tc>
          <w:tcPr>
            <w:tcW w:type="dxa" w:w="1661"/>
          </w:tcPr>
          <w:p>
            <w:pPr>
              <w:pStyle w:val="null3"/>
            </w:pPr>
            <w:r>
              <w:rPr/>
              <w:t>供应商为本项目提供的资格证明文件</w:t>
            </w:r>
          </w:p>
        </w:tc>
      </w:tr>
      <w:tr>
        <w:tc>
          <w:tcPr>
            <w:tcW w:type="dxa" w:w="831"/>
          </w:tcPr>
          <w:p>
            <w:pPr>
              <w:pStyle w:val="null3"/>
            </w:pPr>
            <w:r>
              <w:rPr/>
              <w:t>2</w:t>
            </w:r>
          </w:p>
        </w:tc>
        <w:tc>
          <w:tcPr>
            <w:tcW w:type="dxa" w:w="2492"/>
          </w:tcPr>
          <w:p>
            <w:pPr>
              <w:pStyle w:val="null3"/>
            </w:pPr>
            <w:r>
              <w:rPr/>
              <w:t>拟派项目负责人资质和专业要求。</w:t>
            </w:r>
          </w:p>
        </w:tc>
        <w:tc>
          <w:tcPr>
            <w:tcW w:type="dxa" w:w="3322"/>
          </w:tcPr>
          <w:p>
            <w:pPr>
              <w:pStyle w:val="null3"/>
            </w:pPr>
            <w:r>
              <w:rPr/>
              <w:t>拟派项目经理具备建筑工程专业注册建造师二级及以上（含二级）执业资格，并具有有效的安全生产考核合格证（B 证）,在本单位注册且无在建工程（承诺书）；供应商需在项目电子化交易系统中按要求上传相应证明文件并进行电子签章。</w:t>
            </w:r>
          </w:p>
        </w:tc>
        <w:tc>
          <w:tcPr>
            <w:tcW w:type="dxa" w:w="1661"/>
          </w:tcPr>
          <w:p>
            <w:pPr>
              <w:pStyle w:val="null3"/>
            </w:pPr>
            <w:r>
              <w:rPr/>
              <w:t>项目管理机构组成表 拟投入项目负责人及主要人员简历表 供应商为本项目提供的资格证明文件</w:t>
            </w:r>
          </w:p>
        </w:tc>
      </w:tr>
      <w:tr>
        <w:tc>
          <w:tcPr>
            <w:tcW w:type="dxa" w:w="831"/>
          </w:tcPr>
          <w:p>
            <w:pPr>
              <w:pStyle w:val="null3"/>
            </w:pPr>
            <w:r>
              <w:rPr/>
              <w:t>3</w:t>
            </w:r>
          </w:p>
        </w:tc>
        <w:tc>
          <w:tcPr>
            <w:tcW w:type="dxa" w:w="2492"/>
          </w:tcPr>
          <w:p>
            <w:pPr>
              <w:pStyle w:val="null3"/>
            </w:pPr>
            <w:r>
              <w:rPr/>
              <w:t>供应商企业资质要求</w:t>
            </w:r>
          </w:p>
        </w:tc>
        <w:tc>
          <w:tcPr>
            <w:tcW w:type="dxa" w:w="3322"/>
          </w:tcPr>
          <w:p>
            <w:pPr>
              <w:pStyle w:val="null3"/>
            </w:pPr>
            <w:r>
              <w:rPr/>
              <w:t>具有有效的【建筑工程施工总承包三级】及以上（含三级）资质或【建筑装饰装修工程专业承包二级】及以上（含二级）资质，并具备有效的安全生产许可证；供应商需在项目电子化交易系统中按要求上传相应证明文件并进行电子签章。</w:t>
            </w:r>
          </w:p>
        </w:tc>
        <w:tc>
          <w:tcPr>
            <w:tcW w:type="dxa" w:w="1661"/>
          </w:tcPr>
          <w:p>
            <w:pPr>
              <w:pStyle w:val="null3"/>
            </w:pPr>
            <w:r>
              <w:rPr/>
              <w:t>供应商为本项目提供的资格证明文件</w:t>
            </w:r>
          </w:p>
        </w:tc>
      </w:tr>
      <w:tr>
        <w:tc>
          <w:tcPr>
            <w:tcW w:type="dxa" w:w="831"/>
          </w:tcPr>
          <w:p>
            <w:pPr>
              <w:pStyle w:val="null3"/>
            </w:pPr>
            <w:r>
              <w:rPr/>
              <w:t>4</w:t>
            </w:r>
          </w:p>
        </w:tc>
        <w:tc>
          <w:tcPr>
            <w:tcW w:type="dxa" w:w="2492"/>
          </w:tcPr>
          <w:p>
            <w:pPr>
              <w:pStyle w:val="null3"/>
            </w:pPr>
            <w:r>
              <w:rPr/>
              <w:t>本项目专门面向中小企业采购</w:t>
            </w:r>
          </w:p>
        </w:tc>
        <w:tc>
          <w:tcPr>
            <w:tcW w:type="dxa" w:w="3322"/>
          </w:tcPr>
          <w:p>
            <w:pPr>
              <w:pStyle w:val="null3"/>
            </w:pPr>
            <w:r>
              <w:rPr/>
              <w:t>仅限符合《政府采购促进中小企业发展办法》（财库〔2020〕46 号）条件的中小企业参与，投标人应填写中小企业声明函并对真实性负责。供应商需在项目电子化交易系统中按要求上传相应证明文件并进行电子签章。</w:t>
            </w:r>
          </w:p>
        </w:tc>
        <w:tc>
          <w:tcPr>
            <w:tcW w:type="dxa" w:w="1661"/>
          </w:tcPr>
          <w:p>
            <w:pPr>
              <w:pStyle w:val="null3"/>
            </w:pPr>
            <w:r>
              <w:rPr/>
              <w:t>残疾人福利性单位声明函 中小企业声明函 供应商为本项目提供的资格证明文件 监狱企业的证明文件</w:t>
            </w:r>
          </w:p>
        </w:tc>
      </w:tr>
      <w:tr>
        <w:tc>
          <w:tcPr>
            <w:tcW w:type="dxa" w:w="831"/>
          </w:tcPr>
          <w:p>
            <w:pPr>
              <w:pStyle w:val="null3"/>
            </w:pPr>
            <w:r>
              <w:rPr/>
              <w:t>5</w:t>
            </w:r>
          </w:p>
        </w:tc>
        <w:tc>
          <w:tcPr>
            <w:tcW w:type="dxa" w:w="2492"/>
          </w:tcPr>
          <w:p>
            <w:pPr>
              <w:pStyle w:val="null3"/>
            </w:pPr>
            <w:r>
              <w:rPr/>
              <w:t>关于联合体磋商要求</w:t>
            </w:r>
          </w:p>
        </w:tc>
        <w:tc>
          <w:tcPr>
            <w:tcW w:type="dxa" w:w="3322"/>
          </w:tcPr>
          <w:p>
            <w:pPr>
              <w:pStyle w:val="null3"/>
            </w:pPr>
            <w:r>
              <w:rPr/>
              <w:t>本项目不接受联合体磋商。供应商需在项目电子化交易系统中按要求上传相应证明文件并进行电子签章。</w:t>
            </w:r>
          </w:p>
        </w:tc>
        <w:tc>
          <w:tcPr>
            <w:tcW w:type="dxa" w:w="1661"/>
          </w:tcPr>
          <w:p>
            <w:pPr>
              <w:pStyle w:val="null3"/>
            </w:pPr>
            <w:r>
              <w:rPr/>
              <w:t>供应商为本项目提供的资格证明文件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承诺书 标的清单</w:t>
            </w:r>
          </w:p>
        </w:tc>
      </w:tr>
      <w:tr>
        <w:tc>
          <w:tcPr>
            <w:tcW w:type="dxa" w:w="831"/>
          </w:tcPr>
          <w:p>
            <w:pPr>
              <w:pStyle w:val="null3"/>
            </w:pPr>
            <w:r>
              <w:rPr/>
              <w:t>2</w:t>
            </w:r>
          </w:p>
        </w:tc>
        <w:tc>
          <w:tcPr>
            <w:tcW w:type="dxa" w:w="2492"/>
          </w:tcPr>
          <w:p>
            <w:pPr>
              <w:pStyle w:val="null3"/>
            </w:pPr>
            <w:r>
              <w:rPr/>
              <w:t>工期</w:t>
            </w:r>
          </w:p>
        </w:tc>
        <w:tc>
          <w:tcPr>
            <w:tcW w:type="dxa" w:w="3322"/>
          </w:tcPr>
          <w:p>
            <w:pPr>
              <w:pStyle w:val="null3"/>
            </w:pPr>
            <w:r>
              <w:rPr/>
              <w:t>工期符合磋商文件或磋商公告要求</w:t>
            </w:r>
          </w:p>
        </w:tc>
        <w:tc>
          <w:tcPr>
            <w:tcW w:type="dxa" w:w="1661"/>
          </w:tcPr>
          <w:p>
            <w:pPr>
              <w:pStyle w:val="null3"/>
            </w:pPr>
            <w:r>
              <w:rPr/>
              <w:t>商务偏离表 磋商报价表</w:t>
            </w:r>
          </w:p>
        </w:tc>
      </w:tr>
      <w:tr>
        <w:tc>
          <w:tcPr>
            <w:tcW w:type="dxa" w:w="831"/>
          </w:tcPr>
          <w:p>
            <w:pPr>
              <w:pStyle w:val="null3"/>
            </w:pPr>
            <w:r>
              <w:rPr/>
              <w:t>3</w:t>
            </w:r>
          </w:p>
        </w:tc>
        <w:tc>
          <w:tcPr>
            <w:tcW w:type="dxa" w:w="2492"/>
          </w:tcPr>
          <w:p>
            <w:pPr>
              <w:pStyle w:val="null3"/>
            </w:pPr>
            <w:r>
              <w:rPr/>
              <w:t>付款方式及项目质保期</w:t>
            </w:r>
          </w:p>
        </w:tc>
        <w:tc>
          <w:tcPr>
            <w:tcW w:type="dxa" w:w="3322"/>
          </w:tcPr>
          <w:p>
            <w:pPr>
              <w:pStyle w:val="null3"/>
            </w:pPr>
            <w:r>
              <w:rPr/>
              <w:t>付款方式及项目质保期符合磋商文件要求</w:t>
            </w:r>
          </w:p>
        </w:tc>
        <w:tc>
          <w:tcPr>
            <w:tcW w:type="dxa" w:w="1661"/>
          </w:tcPr>
          <w:p>
            <w:pPr>
              <w:pStyle w:val="null3"/>
            </w:pPr>
            <w:r>
              <w:rPr/>
              <w:t>商务偏离表 磋商报价表</w:t>
            </w:r>
          </w:p>
        </w:tc>
      </w:tr>
      <w:tr>
        <w:tc>
          <w:tcPr>
            <w:tcW w:type="dxa" w:w="831"/>
          </w:tcPr>
          <w:p>
            <w:pPr>
              <w:pStyle w:val="null3"/>
            </w:pPr>
            <w:r>
              <w:rPr/>
              <w:t>4</w:t>
            </w:r>
          </w:p>
        </w:tc>
        <w:tc>
          <w:tcPr>
            <w:tcW w:type="dxa" w:w="2492"/>
          </w:tcPr>
          <w:p>
            <w:pPr>
              <w:pStyle w:val="null3"/>
            </w:pPr>
            <w:r>
              <w:rPr/>
              <w:t>签字盖章</w:t>
            </w:r>
          </w:p>
        </w:tc>
        <w:tc>
          <w:tcPr>
            <w:tcW w:type="dxa" w:w="3322"/>
          </w:tcPr>
          <w:p>
            <w:pPr>
              <w:pStyle w:val="null3"/>
            </w:pPr>
            <w:r>
              <w:rPr/>
              <w:t>响应文件的签字盖章符合磋商文件要求</w:t>
            </w:r>
          </w:p>
        </w:tc>
        <w:tc>
          <w:tcPr>
            <w:tcW w:type="dxa" w:w="1661"/>
          </w:tcPr>
          <w:p>
            <w:pPr>
              <w:pStyle w:val="null3"/>
            </w:pPr>
            <w:r>
              <w:rPr/>
              <w:t>商务偏离表 磋商报价表</w:t>
            </w:r>
          </w:p>
        </w:tc>
      </w:tr>
      <w:tr>
        <w:tc>
          <w:tcPr>
            <w:tcW w:type="dxa" w:w="831"/>
          </w:tcPr>
          <w:p>
            <w:pPr>
              <w:pStyle w:val="null3"/>
            </w:pPr>
            <w:r>
              <w:rPr/>
              <w:t>5</w:t>
            </w:r>
          </w:p>
        </w:tc>
        <w:tc>
          <w:tcPr>
            <w:tcW w:type="dxa" w:w="2492"/>
          </w:tcPr>
          <w:p>
            <w:pPr>
              <w:pStyle w:val="null3"/>
            </w:pPr>
            <w:r>
              <w:rPr/>
              <w:t>有效期</w:t>
            </w:r>
          </w:p>
        </w:tc>
        <w:tc>
          <w:tcPr>
            <w:tcW w:type="dxa" w:w="3322"/>
          </w:tcPr>
          <w:p>
            <w:pPr>
              <w:pStyle w:val="null3"/>
            </w:pPr>
            <w:r>
              <w:rPr/>
              <w:t>响应文件有效期符合磋商文件要求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报价</w:t>
            </w:r>
          </w:p>
        </w:tc>
        <w:tc>
          <w:tcPr>
            <w:tcW w:type="dxa" w:w="3322"/>
          </w:tcPr>
          <w:p>
            <w:pPr>
              <w:pStyle w:val="null3"/>
            </w:pPr>
            <w:r>
              <w:rPr/>
              <w:t>报价未超过最高限价</w:t>
            </w:r>
          </w:p>
        </w:tc>
        <w:tc>
          <w:tcPr>
            <w:tcW w:type="dxa" w:w="1661"/>
          </w:tcPr>
          <w:p>
            <w:pPr>
              <w:pStyle w:val="null3"/>
            </w:pPr>
            <w:r>
              <w:rPr/>
              <w:t>报价函 预算书 标的清单 磋商报价表</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确保工程质量的技术组织措施</w:t>
            </w:r>
          </w:p>
        </w:tc>
        <w:tc>
          <w:tcPr>
            <w:tcW w:type="dxa" w:w="2492"/>
          </w:tcPr>
          <w:p>
            <w:pPr>
              <w:pStyle w:val="null3"/>
            </w:pPr>
            <w:r>
              <w:rPr/>
              <w:t>有符合本项目工程的质量管理目标和质量管理制度、主要工序的质量技术保证措施和手段。措施是否完备齐全、先进、合理、切实可行。在1.0～6.0分之间赋分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安全管理人员配备合理，制度健全，各道工序安全技术措施针对性强，符合实际且满足要求措施是否完备齐全、先进、合理、切实可行。在1.0～6.0分之间赋分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确保文明施工的技术组织措施及环境保护措施</w:t>
            </w:r>
          </w:p>
        </w:tc>
        <w:tc>
          <w:tcPr>
            <w:tcW w:type="dxa" w:w="2492"/>
          </w:tcPr>
          <w:p>
            <w:pPr>
              <w:pStyle w:val="null3"/>
            </w:pPr>
            <w:r>
              <w:rPr/>
              <w:t>有现场文明施工计划和环境保护措施，且各项措施周全、具体、有效。在1.0～6.0分之间赋分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确保工期的技术组织措施</w:t>
            </w:r>
          </w:p>
        </w:tc>
        <w:tc>
          <w:tcPr>
            <w:tcW w:type="dxa" w:w="2492"/>
          </w:tcPr>
          <w:p>
            <w:pPr>
              <w:pStyle w:val="null3"/>
            </w:pPr>
            <w:r>
              <w:rPr/>
              <w:t>有保证工期的技术措施、组织措施及施工进度安排。措施是否完备齐全、先进、合理、切实可行。在1.0～6.0分之间赋分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施工方案</w:t>
            </w:r>
          </w:p>
        </w:tc>
        <w:tc>
          <w:tcPr>
            <w:tcW w:type="dxa" w:w="2492"/>
          </w:tcPr>
          <w:p>
            <w:pPr>
              <w:pStyle w:val="null3"/>
            </w:pPr>
            <w:r>
              <w:rPr/>
              <w:t>有完善、针对性强、切实可行的实施方案。在1.0～6.0分之间赋分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项目组织机构及项目经理部组成人员</w:t>
            </w:r>
          </w:p>
        </w:tc>
        <w:tc>
          <w:tcPr>
            <w:tcW w:type="dxa" w:w="2492"/>
          </w:tcPr>
          <w:p>
            <w:pPr>
              <w:pStyle w:val="null3"/>
            </w:pPr>
            <w:r>
              <w:rPr/>
              <w:t>人员齐备、专业配套、相关岗位证书齐全。在1.0～6.0分之间赋分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项目管理机构组成表</w:t>
            </w:r>
          </w:p>
          <w:p>
            <w:pPr>
              <w:pStyle w:val="null3"/>
            </w:pPr>
            <w:r>
              <w:rPr/>
              <w:t>拟派项目组人员名单</w:t>
            </w:r>
          </w:p>
          <w:p>
            <w:pPr>
              <w:pStyle w:val="null3"/>
            </w:pPr>
            <w:r>
              <w:rPr/>
              <w:t>拟投入项目负责人及主要人员简历表</w:t>
            </w:r>
          </w:p>
        </w:tc>
      </w:tr>
      <w:tr>
        <w:tc>
          <w:tcPr>
            <w:tcW w:type="dxa" w:w="831"/>
            <w:vMerge/>
          </w:tcPr>
          <w:p/>
        </w:tc>
        <w:tc>
          <w:tcPr>
            <w:tcW w:type="dxa" w:w="1661"/>
          </w:tcPr>
          <w:p>
            <w:pPr>
              <w:pStyle w:val="null3"/>
            </w:pPr>
            <w:r>
              <w:rPr/>
              <w:t>施工机械配备</w:t>
            </w:r>
          </w:p>
        </w:tc>
        <w:tc>
          <w:tcPr>
            <w:tcW w:type="dxa" w:w="2492"/>
          </w:tcPr>
          <w:p>
            <w:pPr>
              <w:pStyle w:val="null3"/>
            </w:pPr>
            <w:r>
              <w:rPr/>
              <w:t>投入的施工机械、设备、机具有详细计划周密，设备数量、选型配置、进场数量、时间安排合理满足施工需求。在1.0～6.0分之间赋分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施工进度表或施工网络图</w:t>
            </w:r>
          </w:p>
        </w:tc>
        <w:tc>
          <w:tcPr>
            <w:tcW w:type="dxa" w:w="2492"/>
          </w:tcPr>
          <w:p>
            <w:pPr>
              <w:pStyle w:val="null3"/>
            </w:pPr>
            <w:r>
              <w:rPr/>
              <w:t>施工进度表或施工网络图，安排科学合理符合本项目施工实际要求。在1.0～6.0分之间赋分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劳动力安排计划及劳务分包情况表</w:t>
            </w:r>
          </w:p>
        </w:tc>
        <w:tc>
          <w:tcPr>
            <w:tcW w:type="dxa" w:w="2492"/>
          </w:tcPr>
          <w:p>
            <w:pPr>
              <w:pStyle w:val="null3"/>
            </w:pPr>
            <w:r>
              <w:rPr/>
              <w:t>劳动力安排合理妥当，时间安排合理满足施工需求。在1.0～6.0分之间赋分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项目管理机构组成表</w:t>
            </w:r>
          </w:p>
          <w:p>
            <w:pPr>
              <w:pStyle w:val="null3"/>
            </w:pPr>
            <w:r>
              <w:rPr/>
              <w:t>拟派项目组人员名单</w:t>
            </w:r>
          </w:p>
          <w:p>
            <w:pPr>
              <w:pStyle w:val="null3"/>
            </w:pPr>
            <w:r>
              <w:rPr/>
              <w:t>施工组织设计</w:t>
            </w:r>
          </w:p>
        </w:tc>
      </w:tr>
      <w:tr>
        <w:tc>
          <w:tcPr>
            <w:tcW w:type="dxa" w:w="831"/>
            <w:vMerge/>
          </w:tcPr>
          <w:p/>
        </w:tc>
        <w:tc>
          <w:tcPr>
            <w:tcW w:type="dxa" w:w="1661"/>
          </w:tcPr>
          <w:p>
            <w:pPr>
              <w:pStyle w:val="null3"/>
            </w:pPr>
            <w:r>
              <w:rPr/>
              <w:t>新技术、新产品、新工艺、新材料应用及施工现场扬尘预防措施</w:t>
            </w:r>
          </w:p>
        </w:tc>
        <w:tc>
          <w:tcPr>
            <w:tcW w:type="dxa" w:w="2492"/>
          </w:tcPr>
          <w:p>
            <w:pPr>
              <w:pStyle w:val="null3"/>
            </w:pPr>
            <w:r>
              <w:rPr/>
              <w:t>施工单位应用的技术、产品、工艺、材料等先进科学，并有合理的施工现场扬尘预防措施。在1.0～6.0分之间赋分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强制优先采购产品承诺函</w:t>
            </w:r>
          </w:p>
          <w:p>
            <w:pPr>
              <w:pStyle w:val="null3"/>
            </w:pPr>
            <w:r>
              <w:rPr/>
              <w:t>施工组织设计</w:t>
            </w:r>
          </w:p>
        </w:tc>
      </w:tr>
      <w:tr>
        <w:tc>
          <w:tcPr>
            <w:tcW w:type="dxa" w:w="831"/>
            <w:vMerge/>
          </w:tcPr>
          <w:p/>
        </w:tc>
        <w:tc>
          <w:tcPr>
            <w:tcW w:type="dxa" w:w="1661"/>
          </w:tcPr>
          <w:p>
            <w:pPr>
              <w:pStyle w:val="null3"/>
            </w:pPr>
            <w:r>
              <w:rPr/>
              <w:t>业绩</w:t>
            </w:r>
          </w:p>
        </w:tc>
        <w:tc>
          <w:tcPr>
            <w:tcW w:type="dxa" w:w="2492"/>
          </w:tcPr>
          <w:p>
            <w:pPr>
              <w:pStyle w:val="null3"/>
            </w:pPr>
            <w:r>
              <w:rPr/>
              <w:t>2021年1月1日至今相关项目的业绩，提供合同复印件并加盖公章，每个业绩得2分，共10分，未提供的不得分。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满足磋商文件要求且最后的磋商报价最低的投标价为评审基准价，其价格分为满分。 磋商报价得分=（评审基准价/磋商报价）×价格权值×100。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p>
            <w:pPr>
              <w:pStyle w:val="null3"/>
            </w:pPr>
            <w:r>
              <w:rPr/>
              <w:t>磋商报价表</w:t>
            </w:r>
          </w:p>
          <w:p>
            <w:pPr>
              <w:pStyle w:val="null3"/>
            </w:pPr>
            <w:r>
              <w:rPr/>
              <w:t>预算书</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详见附件：项目管理机构组成表</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详见附件：供应商为本项目提供的资格证明文件</w:t>
      </w:r>
    </w:p>
    <w:p>
      <w:pPr>
        <w:pStyle w:val="null3"/>
        <w:ind w:firstLine="960"/>
      </w:pPr>
      <w:r>
        <w:rPr/>
        <w:t>详见附件：承诺书</w:t>
      </w:r>
    </w:p>
    <w:p>
      <w:pPr>
        <w:pStyle w:val="null3"/>
        <w:ind w:firstLine="960"/>
      </w:pPr>
      <w:r>
        <w:rPr/>
        <w:t>详见附件：磋商报价表</w:t>
      </w:r>
    </w:p>
    <w:p>
      <w:pPr>
        <w:pStyle w:val="null3"/>
        <w:ind w:firstLine="960"/>
      </w:pPr>
      <w:r>
        <w:rPr/>
        <w:t>详见附件：拟投入项目负责人及主要人员简历表</w:t>
      </w:r>
    </w:p>
    <w:p>
      <w:pPr>
        <w:pStyle w:val="null3"/>
        <w:ind w:firstLine="960"/>
      </w:pPr>
      <w:r>
        <w:rPr/>
        <w:t>详见附件：拟派项目组人员名单</w:t>
      </w:r>
    </w:p>
    <w:p>
      <w:pPr>
        <w:pStyle w:val="null3"/>
        <w:ind w:firstLine="960"/>
      </w:pPr>
      <w:r>
        <w:rPr/>
        <w:t>详见附件：商务偏离表</w:t>
      </w:r>
    </w:p>
    <w:p>
      <w:pPr>
        <w:pStyle w:val="null3"/>
        <w:ind w:firstLine="960"/>
      </w:pPr>
      <w:r>
        <w:rPr/>
        <w:t>详见附件：施工组织设计</w:t>
      </w:r>
    </w:p>
    <w:p>
      <w:pPr>
        <w:pStyle w:val="null3"/>
        <w:ind w:firstLine="960"/>
      </w:pPr>
      <w:r>
        <w:rPr/>
        <w:t>详见附件：业绩表</w:t>
      </w:r>
    </w:p>
    <w:p>
      <w:pPr>
        <w:pStyle w:val="null3"/>
        <w:ind w:firstLine="960"/>
      </w:pPr>
      <w:r>
        <w:rPr/>
        <w:t>详见附件：预算书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