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西安高新区农村黑臭水体巩固提升项目</w:t>
      </w:r>
    </w:p>
    <w:p>
      <w:pPr>
        <w:pStyle w:val="null3"/>
        <w:jc w:val="center"/>
        <w:outlineLvl w:val="2"/>
      </w:pPr>
      <w:r>
        <w:rPr>
          <w:sz w:val="28"/>
          <w:b/>
        </w:rPr>
        <w:t>采购项目编号：</w:t>
      </w:r>
      <w:r>
        <w:rPr>
          <w:sz w:val="28"/>
          <w:b/>
        </w:rPr>
        <w:t>SZT2024-SN-QC-ZC-FW-0883</w:t>
      </w:r>
      <w:r>
        <w:br/>
      </w:r>
      <w:r>
        <w:br/>
      </w:r>
      <w:r>
        <w:br/>
      </w:r>
    </w:p>
    <w:p>
      <w:pPr>
        <w:pStyle w:val="null3"/>
        <w:jc w:val="center"/>
        <w:outlineLvl w:val="2"/>
      </w:pPr>
      <w:r>
        <w:rPr>
          <w:sz w:val="28"/>
          <w:b/>
        </w:rPr>
        <w:t>西安高新技术产业开发区生态环境局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西安高新技术产业开发区生态环境局</w:t>
      </w:r>
      <w:r>
        <w:rPr/>
        <w:t>委托，拟对</w:t>
      </w:r>
      <w:r>
        <w:rPr/>
        <w:t>西安高新区农村黑臭水体巩固提升项目</w:t>
      </w:r>
      <w:r>
        <w:rPr/>
        <w:t>采用竞争性磋商采购方式进行采购，兹邀请供应商参加本项目的竞争性磋商。</w:t>
      </w:r>
    </w:p>
    <w:p>
      <w:pPr>
        <w:pStyle w:val="null3"/>
        <w:outlineLvl w:val="2"/>
      </w:pPr>
      <w:r>
        <w:rPr>
          <w:sz w:val="28"/>
          <w:b/>
        </w:rPr>
        <w:t>一、项目编号：</w:t>
      </w:r>
      <w:r>
        <w:rPr>
          <w:sz w:val="28"/>
          <w:b/>
        </w:rPr>
        <w:t>SZT2024-SN-QC-ZC-FW-0883</w:t>
      </w:r>
    </w:p>
    <w:p>
      <w:pPr>
        <w:pStyle w:val="null3"/>
        <w:outlineLvl w:val="2"/>
      </w:pPr>
      <w:r>
        <w:rPr>
          <w:sz w:val="28"/>
          <w:b/>
        </w:rPr>
        <w:t>二、项目名称：</w:t>
      </w:r>
      <w:r>
        <w:rPr>
          <w:sz w:val="28"/>
          <w:b/>
        </w:rPr>
        <w:t>西安高新区农村黑臭水体巩固提升项目</w:t>
      </w:r>
    </w:p>
    <w:p>
      <w:pPr>
        <w:pStyle w:val="null3"/>
        <w:outlineLvl w:val="2"/>
      </w:pPr>
      <w:r>
        <w:rPr>
          <w:sz w:val="28"/>
          <w:b/>
        </w:rPr>
        <w:t>三、磋商项目简介</w:t>
      </w:r>
    </w:p>
    <w:p>
      <w:pPr>
        <w:pStyle w:val="null3"/>
        <w:ind w:firstLine="480"/>
      </w:pPr>
      <w:r>
        <w:rPr/>
        <w:t>2024年西安高新区农村黑臭水体巩固提升项目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采购包1（1）：属于专门面向中小企业采购。</w:t>
      </w:r>
    </w:p>
    <w:p>
      <w:pPr>
        <w:pStyle w:val="null3"/>
        <w:ind w:firstLine="480"/>
      </w:pPr>
      <w:r>
        <w:rPr/>
        <w:t>（三）本项目的特定资格要求：</w:t>
      </w:r>
    </w:p>
    <w:p>
      <w:pPr>
        <w:pStyle w:val="null3"/>
      </w:pPr>
      <w:r>
        <w:rPr/>
        <w:t>采购包1：</w:t>
      </w:r>
    </w:p>
    <w:p>
      <w:pPr>
        <w:pStyle w:val="null3"/>
      </w:pPr>
      <w:r>
        <w:rPr/>
        <w:t>1、法定代表人直接参加投标的，须出具身份证，并与营业执照上信息一致；法定代表人或授权代表参加投标的，须出具法定代表人授权书及授权代表身份证；：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p>
      <w:pPr>
        <w:pStyle w:val="null3"/>
      </w:pPr>
      <w:r>
        <w:rPr/>
        <w:t>2、本项目专门面向中小企业；：本项目专门面向中小企业（供应商出具有《中小型企业声明函》，并对声明函的真实性负责）</w:t>
      </w:r>
    </w:p>
    <w:p>
      <w:pPr>
        <w:pStyle w:val="null3"/>
      </w:pPr>
      <w:r>
        <w:rPr/>
        <w:t>3、本项目不接受联合体磋商：本项目不接受联合体磋商。供应商需在项目电子化交易系统中按要求填写《投标函》完成承诺并进行电子签章。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西安高新技术产业开发区生态环境局</w:t>
      </w:r>
    </w:p>
    <w:p>
      <w:pPr>
        <w:pStyle w:val="null3"/>
      </w:pPr>
      <w:r>
        <w:rPr/>
        <w:t xml:space="preserve"> 地址： </w:t>
      </w:r>
      <w:r>
        <w:rPr/>
        <w:t>都市之门D座1501室</w:t>
      </w:r>
    </w:p>
    <w:p>
      <w:pPr>
        <w:pStyle w:val="null3"/>
      </w:pPr>
      <w:r>
        <w:rPr/>
        <w:t xml:space="preserve"> 邮编： </w:t>
      </w:r>
      <w:r>
        <w:rPr/>
        <w:t>710075</w:t>
      </w:r>
    </w:p>
    <w:p>
      <w:pPr>
        <w:pStyle w:val="null3"/>
      </w:pPr>
      <w:r>
        <w:rPr/>
        <w:t xml:space="preserve"> 联系人： </w:t>
      </w:r>
      <w:r>
        <w:rPr/>
        <w:t>龙劲夫</w:t>
      </w:r>
    </w:p>
    <w:p>
      <w:pPr>
        <w:pStyle w:val="null3"/>
      </w:pPr>
      <w:r>
        <w:rPr/>
        <w:t xml:space="preserve"> 联系电话： </w:t>
      </w:r>
      <w:r>
        <w:rPr/>
        <w:t>029-88855840</w:t>
      </w:r>
    </w:p>
    <w:p>
      <w:pPr>
        <w:pStyle w:val="null3"/>
        <w:outlineLvl w:val="3"/>
      </w:pPr>
      <w:r>
        <w:rPr>
          <w:sz w:val="24"/>
          <w:b/>
        </w:rPr>
        <w:t>代理机构：</w:t>
      </w:r>
      <w:r>
        <w:rPr>
          <w:sz w:val="24"/>
          <w:b/>
        </w:rPr>
        <w:t>陕西中技招标有限公司</w:t>
      </w:r>
    </w:p>
    <w:p>
      <w:pPr>
        <w:pStyle w:val="null3"/>
      </w:pPr>
      <w:r>
        <w:rPr/>
        <w:t xml:space="preserve"> 地址： </w:t>
      </w:r>
      <w:r>
        <w:rPr/>
        <w:t>西安市莲湖区高新四路高科广场A座1001室</w:t>
      </w:r>
    </w:p>
    <w:p>
      <w:pPr>
        <w:pStyle w:val="null3"/>
      </w:pPr>
      <w:r>
        <w:rPr/>
        <w:t xml:space="preserve"> 邮编： </w:t>
      </w:r>
      <w:r>
        <w:rPr/>
        <w:t>710075</w:t>
      </w:r>
    </w:p>
    <w:p>
      <w:pPr>
        <w:pStyle w:val="null3"/>
      </w:pPr>
      <w:r>
        <w:rPr/>
        <w:t xml:space="preserve"> 联系人： </w:t>
      </w:r>
      <w:r>
        <w:rPr/>
        <w:t>董鹏辉、刘媛</w:t>
      </w:r>
    </w:p>
    <w:p>
      <w:pPr>
        <w:pStyle w:val="null3"/>
      </w:pPr>
      <w:r>
        <w:rPr/>
        <w:t xml:space="preserve"> 联系电话： </w:t>
      </w:r>
      <w:r>
        <w:rPr/>
        <w:t>029-88364979-877</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丁丽</w:t>
      </w:r>
    </w:p>
    <w:p>
      <w:pPr>
        <w:pStyle w:val="null3"/>
        <w:ind w:firstLine="480"/>
      </w:pPr>
      <w:r>
        <w:rPr/>
        <w:t>联系电话：</w:t>
      </w:r>
      <w:r>
        <w:rPr/>
        <w:t>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如有产品</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如有产品</w:t>
            </w:r>
            <w:r>
              <w:rPr/>
              <w:t>产品属于节能产品政府采购品目清单中应优先采购的产品范围，本项目采购的</w:t>
            </w:r>
            <w:r>
              <w:rPr/>
              <w:t>如有产品</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招标服务费以成交金额为基数，参考《国家计委关于印发&lt;招标代理服务收费管理暂行办法&gt;的通知》（计价格〔2002〕1980号）及《国家发改委关于降低部分建设项目收费标准规范收费行为等有关问题的通知》（发改价格〔2011〕534号）规定按标准收取，若按照标准收取不足人民币6000元（大写：陆仟元整），按人民币6000元（大写：陆仟元整）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西安高新技术产业开发区生态环境局</w:t>
      </w:r>
      <w:r>
        <w:rPr/>
        <w:t>和</w:t>
      </w:r>
      <w:r>
        <w:rPr/>
        <w:t>陕西中技招标有限公司</w:t>
      </w:r>
      <w:r>
        <w:rPr/>
        <w:t>享有。对磋商文件中供应商参加本次政府采购活动应当具备的条件，磋商项目技术、服务、商务及其他要求，评审细则及标准由</w:t>
      </w:r>
      <w:r>
        <w:rPr/>
        <w:t>西安高新技术产业开发区生态环境局</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西安高新技术产业开发区生态环境局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地址：029-88364979-846</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主要涉及细柳街道大羊村和灵沼街道阿底村生活污水涝池污水治理和其他雨水坑塘环境提升服务。计划通过购买服务方式对细柳街道大羊村涝池和灵沼街道阿底村生活污水进行处理，对细柳街道西渠村、秦渡街道牛东村等雨水坑塘开展环境提升治理。服务期一年。</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水污染治理服务</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标的名称：水污染治理服务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rPr>
              <w:t>一、项目概况</w:t>
            </w:r>
          </w:p>
          <w:p>
            <w:pPr>
              <w:pStyle w:val="null3"/>
              <w:ind w:firstLine="480"/>
              <w:jc w:val="both"/>
            </w:pPr>
            <w:r>
              <w:rPr>
                <w:rFonts w:ascii="宋体" w:hAnsi="宋体" w:cs="宋体" w:eastAsia="宋体"/>
              </w:rPr>
              <w:t>本项目主要涉及细柳街道大羊村和灵沼街道阿底村生活污水涝池污水治理和其他雨水坑塘环境提升服务。计划通过购买服务方式对细柳街道大羊村涝池和灵沼街道阿底村生活污水进行处理，对细柳街道西渠村、秦渡街道牛东村等雨水坑塘开展环境提升治理。服务期一年。</w:t>
            </w:r>
          </w:p>
          <w:p>
            <w:pPr>
              <w:pStyle w:val="null3"/>
              <w:ind w:firstLine="480"/>
              <w:jc w:val="both"/>
            </w:pPr>
            <w:r>
              <w:rPr>
                <w:rFonts w:ascii="宋体" w:hAnsi="宋体" w:cs="宋体" w:eastAsia="宋体"/>
              </w:rPr>
              <w:t>二、服务内容及要求</w:t>
            </w:r>
          </w:p>
          <w:p>
            <w:pPr>
              <w:pStyle w:val="null3"/>
              <w:jc w:val="both"/>
            </w:pPr>
            <w:r>
              <w:rPr>
                <w:rFonts w:ascii="宋体" w:hAnsi="宋体" w:cs="宋体" w:eastAsia="宋体"/>
                <w:sz w:val="21"/>
              </w:rPr>
              <w:t>要求采取生态化治理方式改善大羊村和阿底村生活污水涝池水质，实现水体无异味、颜色无异常，并按照《农村黑臭水体工作指南（试行）》要求，符合透明度</w:t>
            </w:r>
            <w:r>
              <w:rPr>
                <w:rFonts w:ascii="calibri" w:hAnsi="calibri" w:cs="calibri" w:eastAsia="calibri"/>
                <w:sz w:val="21"/>
              </w:rPr>
              <w:t>≥25cm</w:t>
            </w:r>
            <w:r>
              <w:rPr>
                <w:rFonts w:ascii="宋体" w:hAnsi="宋体" w:cs="宋体" w:eastAsia="宋体"/>
                <w:sz w:val="21"/>
              </w:rPr>
              <w:t>、溶解氧</w:t>
            </w:r>
            <w:r>
              <w:rPr>
                <w:rFonts w:ascii="calibri" w:hAnsi="calibri" w:cs="calibri" w:eastAsia="calibri"/>
                <w:sz w:val="21"/>
              </w:rPr>
              <w:t>≥2mg/l</w:t>
            </w:r>
            <w:r>
              <w:rPr>
                <w:rFonts w:ascii="宋体" w:hAnsi="宋体" w:cs="宋体" w:eastAsia="宋体"/>
                <w:sz w:val="21"/>
              </w:rPr>
              <w:t>、氨氮</w:t>
            </w:r>
            <w:r>
              <w:rPr>
                <w:rFonts w:ascii="calibri" w:hAnsi="calibri" w:cs="calibri" w:eastAsia="calibri"/>
                <w:sz w:val="21"/>
              </w:rPr>
              <w:t>≤15mg/l</w:t>
            </w:r>
            <w:r>
              <w:rPr>
                <w:rFonts w:ascii="宋体" w:hAnsi="宋体" w:cs="宋体" w:eastAsia="宋体"/>
                <w:sz w:val="21"/>
              </w:rPr>
              <w:t>。要求采取常态化保洁方式提升细柳街道西渠村、秦渡街道牛东村等雨水坑塘环境质量，达到水面清洁、水体清澈无异味。</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达到服务要求所必须的设备</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详见采购合同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服务期满180日且考核合格后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项目履行完毕且通过考核验收后</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残疾人福利性单位声明函 响应函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法定代表人直接参加投标的，须出具身份证，并与营业执照上信息一致；法定代表人或授权代表参加投标的，须出具法定代表人授权书及授权代表身份证；</w:t>
            </w:r>
          </w:p>
        </w:tc>
        <w:tc>
          <w:tcPr>
            <w:tcW w:type="dxa" w:w="3322"/>
          </w:tcPr>
          <w:p>
            <w:pPr>
              <w:pStyle w:val="null3"/>
            </w:pPr>
            <w:r>
              <w:rPr/>
              <w:t>法定代表人直接参加投标的，须出具身份证，并与营业执照上信息一致；法定代表人或授权代表参加投标的，须出具法定代表人授权书及授权代表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w:t>
            </w:r>
          </w:p>
        </w:tc>
        <w:tc>
          <w:tcPr>
            <w:tcW w:type="dxa" w:w="3322"/>
          </w:tcPr>
          <w:p>
            <w:pPr>
              <w:pStyle w:val="null3"/>
            </w:pPr>
            <w:r>
              <w:rPr/>
              <w:t>本项目专门面向中小企业（供应商出具有《中小型企业声明函》，并对声明函的真实性负责）</w:t>
            </w:r>
          </w:p>
        </w:tc>
        <w:tc>
          <w:tcPr>
            <w:tcW w:type="dxa" w:w="1661"/>
          </w:tcPr>
          <w:p>
            <w:pPr>
              <w:pStyle w:val="null3"/>
            </w:pPr>
            <w:r>
              <w:rPr/>
              <w:t>资格证明文件 中小企业声明函</w:t>
            </w:r>
          </w:p>
        </w:tc>
      </w:tr>
      <w:tr>
        <w:tc>
          <w:tcPr>
            <w:tcW w:type="dxa" w:w="831"/>
          </w:tcPr>
          <w:p>
            <w:pPr>
              <w:pStyle w:val="null3"/>
            </w:pPr>
            <w:r>
              <w:rPr/>
              <w:t>3</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本项目不接受联合体磋商。供应商需在项目电子化交易系统中按要求填写《投标函》完成承诺并进行电子签章。</w:t>
            </w:r>
          </w:p>
        </w:tc>
        <w:tc>
          <w:tcPr>
            <w:tcW w:type="dxa" w:w="1661"/>
          </w:tcPr>
          <w:p>
            <w:pPr>
              <w:pStyle w:val="null3"/>
            </w:pPr>
            <w:r>
              <w:rPr/>
              <w:t>响应文件封面 资格证明文件 拒绝商业贿赂承诺书 其他证明文件 供应商诚信承诺书</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商务及服务要求偏离表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商务及服务要求偏离表</w:t>
            </w:r>
          </w:p>
        </w:tc>
      </w:tr>
      <w:tr>
        <w:tc>
          <w:tcPr>
            <w:tcW w:type="dxa" w:w="831"/>
          </w:tcPr>
          <w:p>
            <w:pPr>
              <w:pStyle w:val="null3"/>
            </w:pPr>
            <w:r>
              <w:rPr/>
              <w:t>4</w:t>
            </w:r>
          </w:p>
        </w:tc>
        <w:tc>
          <w:tcPr>
            <w:tcW w:type="dxa" w:w="2492"/>
          </w:tcPr>
          <w:p>
            <w:pPr>
              <w:pStyle w:val="null3"/>
            </w:pPr>
            <w:r>
              <w:rPr/>
              <w:t>有效期是否响应</w:t>
            </w:r>
          </w:p>
        </w:tc>
        <w:tc>
          <w:tcPr>
            <w:tcW w:type="dxa" w:w="3322"/>
          </w:tcPr>
          <w:p>
            <w:pPr>
              <w:pStyle w:val="null3"/>
            </w:pPr>
            <w:r>
              <w:rPr/>
              <w:t>有效期是否响应磋商文件的要求</w:t>
            </w:r>
          </w:p>
        </w:tc>
        <w:tc>
          <w:tcPr>
            <w:tcW w:type="dxa" w:w="1661"/>
          </w:tcPr>
          <w:p>
            <w:pPr>
              <w:pStyle w:val="null3"/>
            </w:pPr>
            <w:r>
              <w:rPr/>
              <w:t>商务及服务要求偏离表</w:t>
            </w:r>
          </w:p>
        </w:tc>
      </w:tr>
      <w:tr>
        <w:tc>
          <w:tcPr>
            <w:tcW w:type="dxa" w:w="831"/>
          </w:tcPr>
          <w:p>
            <w:pPr>
              <w:pStyle w:val="null3"/>
            </w:pPr>
            <w:r>
              <w:rPr/>
              <w:t>5</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商务及服务要求偏离表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w:t>
            </w:r>
          </w:p>
        </w:tc>
        <w:tc>
          <w:tcPr>
            <w:tcW w:type="dxa" w:w="2492"/>
          </w:tcPr>
          <w:p>
            <w:pPr>
              <w:pStyle w:val="null3"/>
            </w:pPr>
            <w:r>
              <w:rPr/>
              <w:t>根据供应商对项目的总体思路、服务方案、工作目标等描述进行评审。按其响应程度计0-6分。 供应商对现状很熟悉，能够提出具有针对性和合理性的见解，具有前瞻性、科学性的分析。得 6 分。 供应商对现状比较了解，能够提出合理的方案等内容。得 4分。 供应商对现状不够了解，提出的方案等内容不能完整实施本项目。得 2 分。 供应商对现状不了解或未提供相关内容。得 0 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运营方案</w:t>
            </w:r>
          </w:p>
        </w:tc>
        <w:tc>
          <w:tcPr>
            <w:tcW w:type="dxa" w:w="2492"/>
          </w:tcPr>
          <w:p>
            <w:pPr>
              <w:pStyle w:val="null3"/>
            </w:pPr>
            <w:r>
              <w:rPr/>
              <w:t>提供运营目标、质量标准和达到的运营效果，包括但不限于具体可行详细的水质保证措施、管理流程、规章制度等。按其响应程度计0-6分。 运营方案内容齐全、内容可行得6分； 运营方案内容较齐全、内容基本可行得4分； 运营方案内容较齐全、内容部分可行得2分；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安全及文明措施</w:t>
            </w:r>
          </w:p>
        </w:tc>
        <w:tc>
          <w:tcPr>
            <w:tcW w:type="dxa" w:w="2492"/>
          </w:tcPr>
          <w:p>
            <w:pPr>
              <w:pStyle w:val="null3"/>
            </w:pPr>
            <w:r>
              <w:rPr/>
              <w:t>提供安全及文明作业措施、方案。按其响应程度计0-6分。 安全及文明措施内容齐全、内容可行得6分； 安全及文明措施内容较齐全、内容基本可行得4分； 安全及文明措施内容较齐全、内容部分可行得2分；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污染防治措施计划</w:t>
            </w:r>
          </w:p>
        </w:tc>
        <w:tc>
          <w:tcPr>
            <w:tcW w:type="dxa" w:w="2492"/>
          </w:tcPr>
          <w:p>
            <w:pPr>
              <w:pStyle w:val="null3"/>
            </w:pPr>
            <w:r>
              <w:rPr/>
              <w:t>提供污染防治措施计划。按其响应程度计0-6分。 污染防治措施计划完善、内容可行得6分； 污染防治措施计划较完善、内容基本可行得4分； 安全及文明措施较完善、内容部分可行得2分；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设备使用和养护方案</w:t>
            </w:r>
          </w:p>
        </w:tc>
        <w:tc>
          <w:tcPr>
            <w:tcW w:type="dxa" w:w="2492"/>
          </w:tcPr>
          <w:p>
            <w:pPr>
              <w:pStyle w:val="null3"/>
            </w:pPr>
            <w:r>
              <w:rPr/>
              <w:t>针对本项目污水处理设备、设施的日常使用、维护保养提出合理化建议和方案。按其响应程度计0-6分。 设备齐全、使用得当、养护合理得6分； 设备齐全、使用较得当、养护较合理得4分； 设备较齐全、使用较得当、养护较合理得2分；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人员安全保证措施</w:t>
            </w:r>
          </w:p>
        </w:tc>
        <w:tc>
          <w:tcPr>
            <w:tcW w:type="dxa" w:w="2492"/>
          </w:tcPr>
          <w:p>
            <w:pPr>
              <w:pStyle w:val="null3"/>
            </w:pPr>
            <w:r>
              <w:rPr/>
              <w:t>供应商提供针对本项目的安全保证措施，包括但不限于：安全上岗培训、定期安全教育和培训等。按其响应程度计0-6分。 安全保证措施内容齐全、满足文件需求得6分； 安全保证措施内容较齐全、基本满足文件需求得4分； 安全保证措施内容较齐全、部分满足文件需求得2分；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供应商设备安装调试实施的进度安排</w:t>
            </w:r>
          </w:p>
        </w:tc>
        <w:tc>
          <w:tcPr>
            <w:tcW w:type="dxa" w:w="2492"/>
          </w:tcPr>
          <w:p>
            <w:pPr>
              <w:pStyle w:val="null3"/>
            </w:pPr>
            <w:r>
              <w:rPr/>
              <w:t>根据供应商设备安装调试实施的进度安排（具有缩短实施期的措施和承诺，能以最短时间响应治理服务需求）；按其响应程度计0-6分。 进度安排合理并能满足项目实施得6分； 进度安排较合理基本满足项目实施得4分； 进度安排较合理部分满足项目实施得2分；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供应商根据运行实际情况，制定合理可行的质量保障措施。按其响应程度计0-6分。 质量保障措施合理，实际项目情况了解得6分； 质量保证措施较合理，基本了解项目实际情况得4分； 质量保证措施较合理，部分了解项目实际情况得2分；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解决故障的方案</w:t>
            </w:r>
          </w:p>
        </w:tc>
        <w:tc>
          <w:tcPr>
            <w:tcW w:type="dxa" w:w="2492"/>
          </w:tcPr>
          <w:p>
            <w:pPr>
              <w:pStyle w:val="null3"/>
            </w:pPr>
            <w:r>
              <w:rPr/>
              <w:t>根据供应商解决故障响应的方案。按其响应程度计0-6分。 解决故障的方案内容齐全，时效性满足项目实际要求得6分； 解决故障的方案内容较齐全，时效性基本项目实际要求得4分； 解决故障的方案内容较齐全，时效性部分项目实际要求得2分；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突发事件的解决方案</w:t>
            </w:r>
          </w:p>
        </w:tc>
        <w:tc>
          <w:tcPr>
            <w:tcW w:type="dxa" w:w="2492"/>
          </w:tcPr>
          <w:p>
            <w:pPr>
              <w:pStyle w:val="null3"/>
            </w:pPr>
            <w:r>
              <w:rPr/>
              <w:t>根据供应商突发性应急事件解决方案和解决措施。按其响应程度计0-6分。 方案和解决措施内容齐全，满足项目实际要求得6分； 方案和解决措施内容较齐全，基本满足项目实际要求得4分； 方案和解决措施内容较齐全，部分满足项目实际要求得2分； 不满足要求或未提供得0分。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提供组织机构设置，投入本项目的专业人员、管理制度及操作规程。按其响应程度计0-5分。 人员组织合理、人员服务能力强、管理制度合理、操作流程规范得5分； 人员组织较合理、人员服务能力较强、管理制度基本合理、操作流程基本规范得3分； 人员组织较合理、人员服务能力基本满足要求、管理制度部分合理、操作流程部分规范得1分； 不满足要求或未提供得0分。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服务承诺</w:t>
            </w:r>
          </w:p>
        </w:tc>
        <w:tc>
          <w:tcPr>
            <w:tcW w:type="dxa" w:w="2492"/>
          </w:tcPr>
          <w:p>
            <w:pPr>
              <w:pStyle w:val="null3"/>
            </w:pPr>
            <w:r>
              <w:rPr/>
              <w:t>针对本次服务所提供的治理技术和工艺，包括所投入的试剂、设备等能够确保处理后的水质达标，处理后水质符合或优于服务要求，提供拟投入物料清单，治理完成后对土壤及周边生态环境无负面影响的承诺。按其响应程度计0-5分。 服务承诺针对采购需求有具体的承诺，内容齐全得5分； 服务承诺针对采购需求有承诺，内容基本齐全得3分； 服务承诺针对采购需求有承诺，内容部分齐全得1分；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供应商提供本项目建议。按其响应程度计0-5分。 提供3条以上关于本项目建议且与本项目实际相关联得5分； 提供2条关于本项目建议且与本项目实际相关联得3分； 提供1条关于本项目建议且与本项目实际相关联得1分；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供应商提供2020年1月1日（含2020年）至今类似业绩证明材料，每提供一项得3分、最多得15分，需提供合同或中标通知书、不提供不得分（时间以合同签订时间或中标通知书发出时间为准，否则不得分）。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磋商价格最低的磋商报价为评审基准价，其价格分为满分。其他供应商的价格分统一按照下列公式计算：磋商报价得分=（评标基准价/磋商评审价）×价格权值%×100（专门面向中小企业采购的项目或采购包，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详见附件：商务及服务要求偏离表</w:t>
      </w:r>
    </w:p>
    <w:p>
      <w:pPr>
        <w:pStyle w:val="null3"/>
        <w:ind w:firstLine="960"/>
      </w:pPr>
      <w:r>
        <w:rPr/>
        <w:t>详见附件：资格证明文件</w:t>
      </w:r>
    </w:p>
    <w:p>
      <w:pPr>
        <w:pStyle w:val="null3"/>
        <w:ind w:firstLine="960"/>
      </w:pPr>
      <w:r>
        <w:rPr/>
        <w:t>详见附件：项目业绩一览表</w:t>
      </w:r>
    </w:p>
    <w:p>
      <w:pPr>
        <w:pStyle w:val="null3"/>
        <w:ind w:firstLine="960"/>
      </w:pPr>
      <w:r>
        <w:rPr/>
        <w:t>详见附件：拟投入本项目的人员</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详见附件：其他证明文件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