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6D90">
      <w:pPr>
        <w:pStyle w:val="4"/>
        <w:spacing w:line="360" w:lineRule="auto"/>
        <w:rPr>
          <w:rFonts w:eastAsia="仿宋_GB2312"/>
          <w:sz w:val="24"/>
        </w:rPr>
      </w:pPr>
      <w:r>
        <w:rPr>
          <w:rStyle w:val="7"/>
          <w:rFonts w:ascii="Times New Roman" w:hAnsi="Times New Roman" w:eastAsia="宋体"/>
          <w:sz w:val="36"/>
          <w:szCs w:val="36"/>
        </w:rPr>
        <w:t>拟签订的合同文本</w:t>
      </w:r>
    </w:p>
    <w:p w14:paraId="41866AAD">
      <w:pPr>
        <w:tabs>
          <w:tab w:val="left" w:pos="735"/>
        </w:tabs>
        <w:autoSpaceDE w:val="0"/>
        <w:autoSpaceDN w:val="0"/>
        <w:adjustRightInd w:val="0"/>
        <w:snapToGrid w:val="0"/>
        <w:spacing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（前款所称采购人）住所：</w:t>
      </w:r>
    </w:p>
    <w:p w14:paraId="7836F3E0">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）住所：</w:t>
      </w:r>
    </w:p>
    <w:p w14:paraId="4F3F533B">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14:paraId="52E1C887">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3C6161CB">
      <w:pPr>
        <w:adjustRightInd w:val="0"/>
        <w:snapToGrid w:val="0"/>
        <w:spacing w:line="360" w:lineRule="auto"/>
        <w:ind w:firstLine="480" w:firstLineChars="200"/>
        <w:rPr>
          <w:rFonts w:eastAsia="仿宋_GB2312"/>
          <w:sz w:val="24"/>
        </w:rPr>
      </w:pPr>
      <w:r>
        <w:rPr>
          <w:rFonts w:eastAsia="仿宋_GB2312"/>
          <w:sz w:val="24"/>
        </w:rPr>
        <w:t>1、合同总价：</w:t>
      </w:r>
    </w:p>
    <w:p w14:paraId="2E93A383">
      <w:pPr>
        <w:adjustRightInd w:val="0"/>
        <w:snapToGrid w:val="0"/>
        <w:spacing w:line="360" w:lineRule="auto"/>
        <w:ind w:firstLine="480" w:firstLineChars="200"/>
        <w:rPr>
          <w:rFonts w:eastAsia="仿宋_GB2312"/>
          <w:sz w:val="24"/>
        </w:rPr>
      </w:pPr>
      <w:r>
        <w:rPr>
          <w:rFonts w:eastAsia="仿宋_GB2312"/>
          <w:sz w:val="24"/>
        </w:rPr>
        <w:t>2、合同总价包括：</w:t>
      </w:r>
    </w:p>
    <w:p w14:paraId="3B2CD9E3">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32B98119">
      <w:pPr>
        <w:adjustRightInd w:val="0"/>
        <w:snapToGrid w:val="0"/>
        <w:spacing w:line="360" w:lineRule="auto"/>
        <w:ind w:firstLine="480" w:firstLineChars="200"/>
        <w:rPr>
          <w:rFonts w:eastAsia="仿宋_GB2312"/>
          <w:sz w:val="24"/>
        </w:rPr>
      </w:pPr>
      <w:bookmarkStart w:id="2" w:name="_Toc19515386"/>
      <w:r>
        <w:rPr>
          <w:rFonts w:eastAsia="仿宋_GB2312"/>
          <w:sz w:val="24"/>
        </w:rPr>
        <w:t>三、合同结算</w:t>
      </w:r>
      <w:bookmarkEnd w:id="2"/>
    </w:p>
    <w:p w14:paraId="69432C2E">
      <w:pPr>
        <w:adjustRightInd w:val="0"/>
        <w:snapToGrid w:val="0"/>
        <w:spacing w:line="360" w:lineRule="auto"/>
        <w:ind w:firstLine="480" w:firstLineChars="200"/>
        <w:rPr>
          <w:rFonts w:eastAsia="仿宋_GB2312"/>
          <w:sz w:val="24"/>
        </w:rPr>
      </w:pPr>
      <w:r>
        <w:rPr>
          <w:rFonts w:eastAsia="仿宋_GB2312"/>
          <w:sz w:val="24"/>
        </w:rPr>
        <w:t>1、付款比例：</w:t>
      </w:r>
    </w:p>
    <w:p w14:paraId="3FBB7388">
      <w:pPr>
        <w:adjustRightInd w:val="0"/>
        <w:snapToGrid w:val="0"/>
        <w:spacing w:line="360" w:lineRule="auto"/>
        <w:ind w:firstLine="480" w:firstLineChars="200"/>
        <w:rPr>
          <w:rFonts w:eastAsia="仿宋_GB2312"/>
          <w:sz w:val="24"/>
        </w:rPr>
      </w:pPr>
      <w:r>
        <w:rPr>
          <w:rFonts w:hint="eastAsia" w:eastAsia="仿宋_GB2312"/>
          <w:sz w:val="24"/>
        </w:rPr>
        <w:t>合同签订后预付合同总价款的40%，服务期满</w:t>
      </w:r>
      <w:r>
        <w:rPr>
          <w:rFonts w:hint="eastAsia" w:eastAsia="仿宋_GB2312"/>
          <w:sz w:val="24"/>
          <w:lang w:val="en-US" w:eastAsia="zh-CN"/>
        </w:rPr>
        <w:t>180日</w:t>
      </w:r>
      <w:r>
        <w:rPr>
          <w:rFonts w:hint="eastAsia" w:eastAsia="仿宋_GB2312"/>
          <w:sz w:val="24"/>
        </w:rPr>
        <w:t>且考核合格后，支付合同总价款的30%。项目履行完毕且通过</w:t>
      </w:r>
      <w:r>
        <w:rPr>
          <w:rFonts w:hint="eastAsia" w:eastAsia="仿宋_GB2312"/>
          <w:sz w:val="24"/>
          <w:lang w:val="en-US" w:eastAsia="zh-CN"/>
        </w:rPr>
        <w:t>考核</w:t>
      </w:r>
      <w:r>
        <w:rPr>
          <w:rFonts w:hint="eastAsia" w:eastAsia="仿宋_GB2312"/>
          <w:sz w:val="24"/>
        </w:rPr>
        <w:t>验收后，甲方支付乙方合同总价款的30%。付款前，乙方应向甲方提供符合要求的发票。</w:t>
      </w:r>
    </w:p>
    <w:p w14:paraId="1F626E27">
      <w:pPr>
        <w:adjustRightInd w:val="0"/>
        <w:snapToGrid w:val="0"/>
        <w:spacing w:line="360" w:lineRule="auto"/>
        <w:ind w:firstLine="480" w:firstLineChars="200"/>
        <w:rPr>
          <w:rFonts w:eastAsia="仿宋_GB2312"/>
          <w:sz w:val="24"/>
        </w:rPr>
      </w:pPr>
      <w:r>
        <w:rPr>
          <w:rFonts w:eastAsia="仿宋_GB2312"/>
          <w:sz w:val="24"/>
        </w:rPr>
        <w:t>2、结算方式：银行转账。</w:t>
      </w:r>
    </w:p>
    <w:p w14:paraId="0DB1A0D9">
      <w:pPr>
        <w:adjustRightInd w:val="0"/>
        <w:snapToGrid w:val="0"/>
        <w:spacing w:line="360" w:lineRule="auto"/>
        <w:ind w:firstLine="480" w:firstLineChars="200"/>
        <w:rPr>
          <w:rFonts w:eastAsia="仿宋_GB2312"/>
          <w:sz w:val="24"/>
        </w:rPr>
      </w:pPr>
      <w:bookmarkStart w:id="3" w:name="_Toc19515387"/>
      <w:r>
        <w:rPr>
          <w:rFonts w:eastAsia="仿宋_GB2312"/>
          <w:sz w:val="24"/>
        </w:rPr>
        <w:t>四、履行期限、地点及方式</w:t>
      </w:r>
      <w:bookmarkEnd w:id="3"/>
      <w:r>
        <w:rPr>
          <w:rFonts w:hint="eastAsia" w:eastAsia="仿宋_GB2312"/>
          <w:sz w:val="24"/>
        </w:rPr>
        <w:t>：</w:t>
      </w:r>
    </w:p>
    <w:p w14:paraId="280CD0E2">
      <w:pPr>
        <w:adjustRightInd w:val="0"/>
        <w:snapToGrid w:val="0"/>
        <w:spacing w:line="360" w:lineRule="auto"/>
        <w:ind w:firstLine="480" w:firstLineChars="200"/>
        <w:rPr>
          <w:rFonts w:eastAsia="仿宋_GB2312"/>
          <w:sz w:val="24"/>
        </w:rPr>
      </w:pPr>
      <w:r>
        <w:rPr>
          <w:rFonts w:eastAsia="仿宋_GB2312"/>
          <w:sz w:val="24"/>
        </w:rPr>
        <w:t>1、履行期限：</w:t>
      </w:r>
      <w:r>
        <w:rPr>
          <w:rFonts w:hint="eastAsia" w:eastAsia="仿宋_GB2312"/>
          <w:sz w:val="24"/>
        </w:rPr>
        <w:t>初次验收</w:t>
      </w:r>
      <w:r>
        <w:rPr>
          <w:rFonts w:eastAsia="仿宋_GB2312"/>
          <w:sz w:val="24"/>
        </w:rPr>
        <w:t>合格</w:t>
      </w:r>
      <w:r>
        <w:rPr>
          <w:rFonts w:hint="eastAsia" w:eastAsia="仿宋_GB2312"/>
          <w:sz w:val="24"/>
        </w:rPr>
        <w:t>之日起一年。</w:t>
      </w:r>
    </w:p>
    <w:p w14:paraId="313A0A78">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w:t>
      </w:r>
    </w:p>
    <w:p w14:paraId="552A9FB5">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rPr>
        <w:t>采购人指定。</w:t>
      </w:r>
    </w:p>
    <w:p w14:paraId="6457B557">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p>
    <w:p w14:paraId="64BEC5DB">
      <w:pPr>
        <w:adjustRightInd w:val="0"/>
        <w:snapToGrid w:val="0"/>
        <w:spacing w:line="360" w:lineRule="auto"/>
        <w:ind w:firstLine="480" w:firstLineChars="200"/>
        <w:rPr>
          <w:rFonts w:eastAsia="仿宋_GB2312"/>
          <w:sz w:val="24"/>
        </w:rPr>
      </w:pPr>
      <w:r>
        <w:rPr>
          <w:rFonts w:eastAsia="仿宋_GB2312"/>
          <w:sz w:val="24"/>
        </w:rPr>
        <w:t>1、对技术服务的要求：</w:t>
      </w:r>
    </w:p>
    <w:p w14:paraId="2FE4163D">
      <w:pPr>
        <w:adjustRightInd w:val="0"/>
        <w:snapToGrid w:val="0"/>
        <w:spacing w:line="360" w:lineRule="auto"/>
        <w:ind w:firstLine="480" w:firstLineChars="200"/>
        <w:rPr>
          <w:rFonts w:eastAsia="仿宋_GB2312"/>
          <w:sz w:val="24"/>
        </w:rPr>
      </w:pPr>
      <w:r>
        <w:rPr>
          <w:rFonts w:eastAsia="仿宋_GB2312"/>
          <w:sz w:val="24"/>
        </w:rPr>
        <w:t>2、技术资料：</w:t>
      </w:r>
    </w:p>
    <w:p w14:paraId="5FC309DA">
      <w:pPr>
        <w:adjustRightInd w:val="0"/>
        <w:snapToGrid w:val="0"/>
        <w:spacing w:line="360" w:lineRule="auto"/>
        <w:ind w:firstLine="480" w:firstLineChars="200"/>
        <w:rPr>
          <w:rFonts w:eastAsia="仿宋_GB2312"/>
          <w:sz w:val="24"/>
        </w:rPr>
      </w:pPr>
      <w:r>
        <w:rPr>
          <w:rFonts w:eastAsia="仿宋_GB2312"/>
          <w:sz w:val="24"/>
        </w:rPr>
        <w:t>3、售后服务</w:t>
      </w:r>
    </w:p>
    <w:p w14:paraId="04E7F268">
      <w:pPr>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3.1、乙方在接到甲方电话通知后在</w:t>
      </w:r>
      <w:r>
        <w:rPr>
          <w:rFonts w:hint="eastAsia" w:ascii="仿宋" w:hAnsi="仿宋" w:eastAsia="仿宋" w:cs="仿宋"/>
          <w:color w:val="auto"/>
          <w:sz w:val="24"/>
          <w:u w:val="single"/>
        </w:rPr>
        <w:t xml:space="preserve"> 4 </w:t>
      </w:r>
      <w:r>
        <w:rPr>
          <w:rFonts w:hint="eastAsia" w:ascii="仿宋" w:hAnsi="仿宋" w:eastAsia="仿宋" w:cs="仿宋"/>
          <w:color w:val="auto"/>
          <w:sz w:val="24"/>
        </w:rPr>
        <w:t>小时内派出合格的服务人员到达现场进行服务，且由乙方承担相应费用。</w:t>
      </w:r>
    </w:p>
    <w:p w14:paraId="588996B3">
      <w:pPr>
        <w:adjustRightInd w:val="0"/>
        <w:snapToGrid w:val="0"/>
        <w:spacing w:line="360" w:lineRule="auto"/>
        <w:ind w:firstLine="480" w:firstLineChars="200"/>
      </w:pPr>
      <w:r>
        <w:rPr>
          <w:rFonts w:hint="eastAsia" w:ascii="仿宋" w:hAnsi="仿宋" w:eastAsia="仿宋" w:cs="仿宋"/>
          <w:color w:val="auto"/>
          <w:sz w:val="24"/>
        </w:rPr>
        <w:t>3.2、如果乙方在收到通知后两天内没有弥补缺陷，甲方可采取必要的补救措施，但其风险和费用将由乙方承担，甲方有权从未付款项中扣除，且甲方根据合同规定对乙方行使的其它权力不受影响。</w:t>
      </w:r>
    </w:p>
    <w:p w14:paraId="385CE018">
      <w:pPr>
        <w:adjustRightInd w:val="0"/>
        <w:snapToGrid w:val="0"/>
        <w:spacing w:line="360" w:lineRule="auto"/>
        <w:ind w:firstLine="480" w:firstLineChars="200"/>
        <w:rPr>
          <w:rFonts w:eastAsia="仿宋_GB2312"/>
          <w:sz w:val="24"/>
        </w:rPr>
      </w:pPr>
      <w:bookmarkStart w:id="5" w:name="_Toc19515391"/>
      <w:r>
        <w:rPr>
          <w:rFonts w:eastAsia="仿宋_GB2312"/>
          <w:sz w:val="24"/>
        </w:rPr>
        <w:t>六、</w:t>
      </w:r>
      <w:bookmarkEnd w:id="5"/>
      <w:r>
        <w:rPr>
          <w:rFonts w:hint="eastAsia" w:eastAsia="仿宋_GB2312"/>
          <w:sz w:val="24"/>
        </w:rPr>
        <w:t>考核</w:t>
      </w:r>
    </w:p>
    <w:p w14:paraId="12B5FCB9">
      <w:pPr>
        <w:adjustRightInd w:val="0"/>
        <w:snapToGrid w:val="0"/>
        <w:spacing w:line="360" w:lineRule="auto"/>
        <w:ind w:firstLine="720" w:firstLineChars="300"/>
        <w:rPr>
          <w:rFonts w:hint="eastAsia" w:ascii="仿宋_GB2312" w:hAnsi="仿宋" w:eastAsia="仿宋_GB2312"/>
          <w:sz w:val="24"/>
        </w:rPr>
      </w:pPr>
      <w:r>
        <w:rPr>
          <w:rFonts w:hint="eastAsia" w:eastAsia="仿宋_GB2312"/>
          <w:sz w:val="24"/>
        </w:rPr>
        <w:t>初次验收合格后，</w:t>
      </w:r>
      <w:r>
        <w:rPr>
          <w:rFonts w:hint="eastAsia" w:ascii="仿宋_GB2312" w:hAnsi="仿宋" w:eastAsia="仿宋_GB2312"/>
          <w:sz w:val="24"/>
        </w:rPr>
        <w:t>服务期内采购人至少季度对治理情况开展一次不定期检查，服务期达到180日和365日，乙方向甲方提出申请，甲方接到乙方验收申请后组织考核（必要时可聘请相应专家或委托相应部门验收），考核合格后，出具考核合格证明，考核结果作为付款依据。</w:t>
      </w:r>
    </w:p>
    <w:p w14:paraId="28F01ACE">
      <w:pPr>
        <w:tabs>
          <w:tab w:val="left" w:pos="1083"/>
        </w:tabs>
        <w:overflowPunct w:val="0"/>
        <w:autoSpaceDE w:val="0"/>
        <w:autoSpaceDN w:val="0"/>
        <w:spacing w:line="336" w:lineRule="auto"/>
        <w:ind w:firstLine="480" w:firstLineChars="200"/>
        <w:rPr>
          <w:rFonts w:ascii="仿宋" w:hAnsi="仿宋" w:eastAsia="仿宋" w:cs="仿宋"/>
          <w:sz w:val="24"/>
        </w:rPr>
      </w:pPr>
      <w:r>
        <w:rPr>
          <w:rFonts w:hint="eastAsia" w:eastAsia="仿宋_GB2312"/>
          <w:sz w:val="24"/>
        </w:rPr>
        <w:t>七、</w:t>
      </w:r>
      <w:r>
        <w:rPr>
          <w:rFonts w:hint="eastAsia" w:ascii="仿宋" w:hAnsi="仿宋" w:eastAsia="仿宋" w:cs="仿宋"/>
          <w:sz w:val="24"/>
        </w:rPr>
        <w:t>违约责任</w:t>
      </w:r>
    </w:p>
    <w:p w14:paraId="29E1ACAE">
      <w:pPr>
        <w:tabs>
          <w:tab w:val="left" w:pos="1083"/>
        </w:tabs>
        <w:overflowPunct w:val="0"/>
        <w:autoSpaceDE w:val="0"/>
        <w:autoSpaceDN w:val="0"/>
        <w:spacing w:line="336" w:lineRule="auto"/>
        <w:ind w:firstLine="480" w:firstLineChars="200"/>
        <w:rPr>
          <w:rFonts w:hint="eastAsia" w:ascii="仿宋" w:hAnsi="仿宋" w:eastAsia="仿宋" w:cs="仿宋"/>
          <w:sz w:val="24"/>
        </w:rPr>
      </w:pPr>
      <w:r>
        <w:rPr>
          <w:rFonts w:hint="eastAsia" w:ascii="仿宋" w:hAnsi="仿宋" w:eastAsia="仿宋" w:cs="仿宋"/>
          <w:sz w:val="24"/>
        </w:rPr>
        <w:t>1.</w:t>
      </w:r>
      <w:r>
        <w:rPr>
          <w:rFonts w:ascii="仿宋" w:hAnsi="仿宋" w:eastAsia="仿宋" w:cs="仿宋"/>
          <w:sz w:val="24"/>
        </w:rPr>
        <w:t>乙方</w:t>
      </w:r>
      <w:r>
        <w:rPr>
          <w:rFonts w:hint="eastAsia" w:ascii="仿宋" w:hAnsi="仿宋" w:eastAsia="仿宋" w:cs="仿宋"/>
          <w:sz w:val="24"/>
        </w:rPr>
        <w:t>按约定期限完成相关工作，并对工作质量负责；对甲方提出的整改意见，乙方应按甲方要求无条件修改和完善</w:t>
      </w:r>
      <w:r>
        <w:rPr>
          <w:rFonts w:ascii="仿宋" w:hAnsi="仿宋" w:eastAsia="仿宋" w:cs="仿宋"/>
          <w:sz w:val="24"/>
        </w:rPr>
        <w:t>。</w:t>
      </w:r>
    </w:p>
    <w:p w14:paraId="7DD1797D">
      <w:pPr>
        <w:tabs>
          <w:tab w:val="left" w:pos="756"/>
        </w:tabs>
        <w:overflowPunct w:val="0"/>
        <w:autoSpaceDE w:val="0"/>
        <w:autoSpaceDN w:val="0"/>
        <w:spacing w:line="336" w:lineRule="auto"/>
        <w:ind w:left="17" w:leftChars="8" w:right="-2" w:firstLine="480" w:firstLineChars="200"/>
        <w:jc w:val="left"/>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乙方将认真履行保密义务，在对甲方</w:t>
      </w:r>
      <w:r>
        <w:rPr>
          <w:rFonts w:hint="eastAsia" w:ascii="仿宋" w:hAnsi="仿宋" w:eastAsia="仿宋" w:cs="仿宋"/>
          <w:sz w:val="24"/>
        </w:rPr>
        <w:t>服务过程</w:t>
      </w:r>
      <w:r>
        <w:rPr>
          <w:rFonts w:ascii="仿宋" w:hAnsi="仿宋" w:eastAsia="仿宋" w:cs="仿宋"/>
          <w:sz w:val="24"/>
        </w:rPr>
        <w:t>中知悉的甲方</w:t>
      </w:r>
      <w:r>
        <w:rPr>
          <w:rFonts w:hint="eastAsia" w:ascii="仿宋" w:hAnsi="仿宋" w:eastAsia="仿宋" w:cs="仿宋"/>
          <w:sz w:val="24"/>
        </w:rPr>
        <w:t>未公</w:t>
      </w:r>
      <w:r>
        <w:rPr>
          <w:rFonts w:ascii="仿宋" w:hAnsi="仿宋" w:eastAsia="仿宋" w:cs="仿宋"/>
          <w:sz w:val="24"/>
        </w:rPr>
        <w:t>开的数据及文件资料</w:t>
      </w:r>
      <w:r>
        <w:rPr>
          <w:rFonts w:hint="eastAsia" w:ascii="仿宋" w:hAnsi="仿宋" w:eastAsia="仿宋" w:cs="仿宋"/>
          <w:sz w:val="24"/>
        </w:rPr>
        <w:t>等</w:t>
      </w:r>
      <w:r>
        <w:rPr>
          <w:rFonts w:ascii="仿宋" w:hAnsi="仿宋" w:eastAsia="仿宋" w:cs="仿宋"/>
          <w:sz w:val="24"/>
        </w:rPr>
        <w:t>进行保密，保证不泄露给任何第三方或用于本合同项目外目的，并承担因泄露信息给甲方造成的全部损失。</w:t>
      </w:r>
    </w:p>
    <w:p w14:paraId="2AA3FF2C">
      <w:pPr>
        <w:adjustRightInd w:val="0"/>
        <w:snapToGrid w:val="0"/>
        <w:spacing w:line="360" w:lineRule="auto"/>
        <w:ind w:firstLine="480" w:firstLineChars="200"/>
      </w:pPr>
      <w:r>
        <w:rPr>
          <w:rFonts w:hint="eastAsia" w:ascii="仿宋" w:hAnsi="仿宋" w:eastAsia="仿宋" w:cs="仿宋"/>
          <w:sz w:val="24"/>
        </w:rPr>
        <w:t>3.</w:t>
      </w:r>
      <w:r>
        <w:rPr>
          <w:rFonts w:ascii="仿宋" w:hAnsi="仿宋" w:eastAsia="仿宋" w:cs="仿宋"/>
          <w:sz w:val="24"/>
        </w:rPr>
        <w:t>未经甲方书面许可，乙方不得将本合同中的权利、义务转让给第三方，不得分包、转包给第三方。</w:t>
      </w:r>
    </w:p>
    <w:p w14:paraId="39327E3D">
      <w:pPr>
        <w:adjustRightInd w:val="0"/>
        <w:snapToGrid w:val="0"/>
        <w:spacing w:line="360" w:lineRule="auto"/>
        <w:ind w:firstLine="480" w:firstLineChars="200"/>
        <w:rPr>
          <w:rFonts w:hint="eastAsia" w:eastAsia="仿宋_GB2312"/>
          <w:sz w:val="24"/>
        </w:rPr>
      </w:pPr>
      <w:r>
        <w:rPr>
          <w:rFonts w:eastAsia="仿宋_GB2312"/>
          <w:sz w:val="24"/>
        </w:rPr>
        <w:t>1、</w:t>
      </w:r>
      <w:r>
        <w:rPr>
          <w:rFonts w:hint="eastAsia" w:eastAsia="仿宋_GB2312"/>
          <w:sz w:val="24"/>
        </w:rPr>
        <w:t>违约方应向守约方支付合同总价款</w:t>
      </w:r>
      <w:r>
        <w:rPr>
          <w:rFonts w:eastAsia="仿宋_GB2312"/>
          <w:sz w:val="24"/>
        </w:rPr>
        <w:t xml:space="preserve">  %</w:t>
      </w:r>
      <w:r>
        <w:rPr>
          <w:rFonts w:hint="eastAsia" w:eastAsia="仿宋_GB2312"/>
          <w:sz w:val="24"/>
        </w:rPr>
        <w:t>的违约金，并承担守约方全部损失，包括但不限于守约方因主张权利而发生的保全费、律师费、诉讼费等费用。</w:t>
      </w:r>
    </w:p>
    <w:p w14:paraId="1090062F">
      <w:pPr>
        <w:adjustRightInd w:val="0"/>
        <w:snapToGrid w:val="0"/>
        <w:spacing w:line="360" w:lineRule="auto"/>
        <w:ind w:firstLine="480" w:firstLineChars="200"/>
        <w:rPr>
          <w:rFonts w:eastAsia="仿宋_GB2312"/>
          <w:sz w:val="24"/>
        </w:rPr>
      </w:pPr>
      <w:r>
        <w:rPr>
          <w:rFonts w:eastAsia="仿宋_GB2312"/>
          <w:sz w:val="24"/>
        </w:rPr>
        <w:t>2、乙方履约延误</w:t>
      </w:r>
    </w:p>
    <w:p w14:paraId="30A64674">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677A35EB">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或对乙方加收误期赔偿金。每延误一周的赔偿费按合同金额的百分之零点五（0.5%）计收，直至提供服务为止。误期赔偿费的最高限额为合同价格的百分之五（5%）。一旦达到误期赔偿费的最高限额，甲方可终止合同。</w:t>
      </w:r>
    </w:p>
    <w:p w14:paraId="4F0F874C">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47C7D1CB">
      <w:pPr>
        <w:adjustRightInd w:val="0"/>
        <w:snapToGrid w:val="0"/>
        <w:spacing w:line="360" w:lineRule="auto"/>
        <w:ind w:firstLine="480" w:firstLineChars="200"/>
        <w:rPr>
          <w:rFonts w:hint="eastAsia" w:eastAsia="仿宋_GB2312"/>
          <w:sz w:val="24"/>
        </w:rPr>
      </w:pPr>
      <w:r>
        <w:rPr>
          <w:rFonts w:hint="eastAsia" w:eastAsia="仿宋_GB2312"/>
          <w:sz w:val="24"/>
        </w:rPr>
        <w:t>4、乙方未经甲方书面许可将本合同中的权利、义务转让给第三方，或将合同转包、分包给第三方的，乙方应按合同总金额的  %向甲方支付违约金，同时甲方有权单方解除本合同。</w:t>
      </w:r>
    </w:p>
    <w:p w14:paraId="354BE211">
      <w:pPr>
        <w:adjustRightInd w:val="0"/>
        <w:snapToGrid w:val="0"/>
        <w:spacing w:line="360" w:lineRule="auto"/>
        <w:ind w:firstLine="480" w:firstLineChars="200"/>
        <w:rPr>
          <w:rFonts w:eastAsia="仿宋_GB2312"/>
          <w:sz w:val="24"/>
        </w:rPr>
      </w:pPr>
      <w:r>
        <w:rPr>
          <w:rFonts w:hint="eastAsia" w:eastAsia="仿宋_GB2312"/>
          <w:sz w:val="24"/>
        </w:rPr>
        <w:t>5、乙方违反保密条款的，应按合同总价款的  %向甲方支付违约金，同时甲方有权单方解除合同；因违反保密条款给甲方造成损失的，乙方还应赔偿甲方全部损失。</w:t>
      </w:r>
    </w:p>
    <w:p w14:paraId="33B5AA90">
      <w:pPr>
        <w:adjustRightInd w:val="0"/>
        <w:snapToGrid w:val="0"/>
        <w:spacing w:line="360" w:lineRule="auto"/>
        <w:ind w:firstLine="480" w:firstLineChars="200"/>
      </w:pPr>
      <w:r>
        <w:rPr>
          <w:rFonts w:hint="eastAsia" w:eastAsia="仿宋_GB2312"/>
          <w:sz w:val="24"/>
        </w:rPr>
        <w:t>6．违约责任所称全部损失包含直接损失和简介损失，即包含但不限于直接损失、为维护合法权利而发生的诉讼费、律师费、差旅费等。</w:t>
      </w:r>
    </w:p>
    <w:p w14:paraId="2ABDF13C">
      <w:pPr>
        <w:adjustRightInd w:val="0"/>
        <w:snapToGrid w:val="0"/>
        <w:spacing w:line="360" w:lineRule="auto"/>
        <w:ind w:firstLine="480" w:firstLineChars="200"/>
        <w:rPr>
          <w:rFonts w:eastAsia="仿宋_GB2312"/>
          <w:sz w:val="24"/>
        </w:rPr>
      </w:pPr>
      <w:bookmarkStart w:id="6" w:name="_Toc19515393"/>
      <w:r>
        <w:rPr>
          <w:rFonts w:eastAsia="仿宋_GB2312"/>
          <w:sz w:val="24"/>
        </w:rPr>
        <w:t>八、合同组成</w:t>
      </w:r>
      <w:bookmarkEnd w:id="6"/>
    </w:p>
    <w:p w14:paraId="5A95CA49">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535A0E7A">
      <w:pPr>
        <w:adjustRightInd w:val="0"/>
        <w:snapToGrid w:val="0"/>
        <w:spacing w:line="360" w:lineRule="auto"/>
        <w:ind w:firstLine="480" w:firstLineChars="200"/>
        <w:rPr>
          <w:rFonts w:eastAsia="仿宋_GB2312"/>
          <w:sz w:val="24"/>
        </w:rPr>
      </w:pPr>
      <w:r>
        <w:rPr>
          <w:rFonts w:eastAsia="仿宋_GB2312"/>
          <w:sz w:val="24"/>
        </w:rPr>
        <w:t>2、合同文件</w:t>
      </w:r>
    </w:p>
    <w:p w14:paraId="5DC52692">
      <w:pPr>
        <w:adjustRightInd w:val="0"/>
        <w:snapToGrid w:val="0"/>
        <w:spacing w:line="360" w:lineRule="auto"/>
        <w:ind w:firstLine="480" w:firstLineChars="200"/>
        <w:rPr>
          <w:rFonts w:eastAsia="仿宋_GB2312"/>
          <w:sz w:val="24"/>
        </w:rPr>
      </w:pPr>
      <w:r>
        <w:rPr>
          <w:rFonts w:eastAsia="仿宋_GB2312"/>
          <w:sz w:val="24"/>
        </w:rPr>
        <w:t>3、国家相关规范及标准</w:t>
      </w:r>
    </w:p>
    <w:p w14:paraId="4CFE90ED">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竞争性磋商文件</w:t>
      </w:r>
    </w:p>
    <w:p w14:paraId="45FAC041">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14:paraId="5199A0FD">
      <w:pPr>
        <w:adjustRightInd w:val="0"/>
        <w:snapToGrid w:val="0"/>
        <w:spacing w:line="360" w:lineRule="auto"/>
        <w:ind w:firstLine="480" w:firstLineChars="200"/>
        <w:rPr>
          <w:rFonts w:eastAsia="仿宋_GB2312"/>
          <w:sz w:val="24"/>
        </w:rPr>
      </w:pPr>
      <w:bookmarkStart w:id="7" w:name="_Toc19515394"/>
      <w:r>
        <w:rPr>
          <w:rFonts w:hint="eastAsia" w:eastAsia="仿宋_GB2312"/>
          <w:sz w:val="24"/>
        </w:rPr>
        <w:t>九</w:t>
      </w:r>
      <w:r>
        <w:rPr>
          <w:rFonts w:eastAsia="仿宋_GB2312"/>
          <w:sz w:val="24"/>
        </w:rPr>
        <w:t>、解决争议的方法</w:t>
      </w:r>
      <w:bookmarkEnd w:id="7"/>
    </w:p>
    <w:p w14:paraId="0C09ED03">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凡因本合同引起的或与本合同有关的争议，双方应友好协商解决。协商不成时，双方均同意采用以下第（）种争议解决方式：</w:t>
      </w:r>
    </w:p>
    <w:p w14:paraId="3843D7EB">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33874BF8">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hint="eastAsia" w:eastAsia="仿宋_GB2312"/>
          <w:kern w:val="0"/>
          <w:sz w:val="24"/>
        </w:rPr>
        <w:t>西安市</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550B1263">
      <w:pPr>
        <w:adjustRightInd w:val="0"/>
        <w:snapToGrid w:val="0"/>
        <w:spacing w:line="360" w:lineRule="auto"/>
        <w:ind w:firstLine="480" w:firstLineChars="200"/>
        <w:rPr>
          <w:rFonts w:eastAsia="仿宋_GB2312"/>
          <w:sz w:val="24"/>
        </w:rPr>
      </w:pPr>
      <w:bookmarkStart w:id="8" w:name="_Toc19515395"/>
      <w:r>
        <w:rPr>
          <w:rFonts w:eastAsia="仿宋_GB2312"/>
          <w:sz w:val="24"/>
        </w:rPr>
        <w:t>十、合同生效及其它</w:t>
      </w:r>
      <w:bookmarkEnd w:id="8"/>
    </w:p>
    <w:p w14:paraId="2CB75D9C">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5722CAD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2、本合同正本一式份，甲方、乙方双方分别执份，备案份。</w:t>
      </w:r>
    </w:p>
    <w:p w14:paraId="6222CE5D">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p>
    <w:p w14:paraId="10397D26">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4、生效时间：年月日</w:t>
      </w:r>
    </w:p>
    <w:p w14:paraId="59995175">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23719AE4">
        <w:tblPrEx>
          <w:tblCellMar>
            <w:top w:w="0" w:type="dxa"/>
            <w:left w:w="108" w:type="dxa"/>
            <w:bottom w:w="0" w:type="dxa"/>
            <w:right w:w="108" w:type="dxa"/>
          </w:tblCellMar>
        </w:tblPrEx>
        <w:trPr>
          <w:jc w:val="center"/>
        </w:trPr>
        <w:tc>
          <w:tcPr>
            <w:tcW w:w="4643" w:type="dxa"/>
          </w:tcPr>
          <w:p w14:paraId="7D8D13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57BCDBB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7E8BBE8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44BB9DE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731EF6B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33B60C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0E85E59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7972D44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8BAD91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77FF882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B7B425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C68CEA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01C209C1">
      <w:pPr>
        <w:pStyle w:val="8"/>
        <w:rPr>
          <w:rFonts w:hint="default"/>
        </w:rPr>
      </w:pPr>
    </w:p>
    <w:p w14:paraId="2A6777AA">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00000000"/>
    <w:rsid w:val="45F65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100" w:firstLineChars="100"/>
    </w:pPr>
  </w:style>
  <w:style w:type="paragraph" w:styleId="3">
    <w:name w:val="Body Text"/>
    <w:basedOn w:val="1"/>
    <w:next w:val="1"/>
    <w:qFormat/>
    <w:uiPriority w:val="99"/>
    <w:pPr>
      <w:spacing w:line="360" w:lineRule="auto"/>
    </w:pPr>
    <w:rPr>
      <w:rFonts w:ascii="Tahoma" w:hAnsi="Tahoma"/>
    </w:rPr>
  </w:style>
  <w:style w:type="paragraph" w:styleId="4">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7">
    <w:name w:val="标题 1 Char1"/>
    <w:autoRedefine/>
    <w:qFormat/>
    <w:uiPriority w:val="99"/>
    <w:rPr>
      <w:rFonts w:ascii="黑体" w:eastAsia="黑体"/>
      <w:sz w:val="52"/>
      <w:lang w:bidi="ar-SA"/>
    </w:rPr>
  </w:style>
  <w:style w:type="paragraph" w:customStyle="1" w:styleId="8">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2024-08-26T08:58:07Z</dcterms:created>
  <dc:creator>Administrator</dc:creator>
  <cp:lastModifiedBy>沈肖楠</cp:lastModifiedBy>
  <dcterms:modified xsi:type="dcterms:W3CDTF">2024-08-26T08:58:10Z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355CAE34332B402BBE4B7629044241B0_12</vt:lpwstr>
  </property>
</Properties>
</file>