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版本号：240820001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直饮机租赁服务</w:t>
      </w:r>
    </w:p>
    <w:p>
      <w:pPr>
        <w:pStyle w:val="null3"/>
        <w:jc w:val="center"/>
        <w:outlineLvl w:val="2"/>
      </w:pPr>
      <w:r>
        <w:rPr>
          <w:sz w:val="28"/>
          <w:b/>
        </w:rPr>
        <w:t>采购项目编号：</w:t>
      </w:r>
      <w:r>
        <w:rPr>
          <w:sz w:val="28"/>
          <w:b/>
        </w:rPr>
        <w:t>SZT2024-SN-XC-ZC-FW-0879</w:t>
      </w:r>
      <w:r>
        <w:br/>
      </w:r>
      <w:r>
        <w:br/>
      </w:r>
      <w:r>
        <w:br/>
      </w:r>
    </w:p>
    <w:p>
      <w:pPr>
        <w:pStyle w:val="null3"/>
        <w:jc w:val="center"/>
        <w:outlineLvl w:val="2"/>
      </w:pPr>
      <w:r>
        <w:rPr>
          <w:sz w:val="28"/>
          <w:b/>
        </w:rPr>
        <w:t>西安市人民医院（西安市第四医院）</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2024年08月23日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陕西中技招标有限公司</w:t>
      </w:r>
      <w:r>
        <w:rPr/>
        <w:t>（以下简称“代理机构”）受</w:t>
      </w:r>
      <w:r>
        <w:rPr/>
        <w:t>西安市人民医院（西安市第四医院）</w:t>
      </w:r>
      <w:r>
        <w:rPr/>
        <w:t>委托，拟对</w:t>
      </w:r>
      <w:r>
        <w:rPr/>
        <w:t>直饮机租赁服务</w:t>
      </w:r>
      <w:r>
        <w:rPr/>
        <w:t>采用竞争性磋商采购方式进行采购，兹邀请供应商参加本项目的竞争性磋商。</w:t>
      </w:r>
    </w:p>
    <w:p>
      <w:pPr>
        <w:pStyle w:val="null3"/>
        <w:outlineLvl w:val="2"/>
      </w:pPr>
      <w:r>
        <w:rPr>
          <w:sz w:val="28"/>
          <w:b/>
        </w:rPr>
        <w:t>一、项目编号：</w:t>
      </w:r>
      <w:r>
        <w:rPr>
          <w:sz w:val="28"/>
          <w:b/>
        </w:rPr>
        <w:t>SZT2024-SN-XC-ZC-FW-0879</w:t>
      </w:r>
    </w:p>
    <w:p>
      <w:pPr>
        <w:pStyle w:val="null3"/>
        <w:outlineLvl w:val="2"/>
      </w:pPr>
      <w:r>
        <w:rPr>
          <w:sz w:val="28"/>
          <w:b/>
        </w:rPr>
        <w:t>二、项目名称：</w:t>
      </w:r>
      <w:r>
        <w:rPr>
          <w:sz w:val="28"/>
          <w:b/>
        </w:rPr>
        <w:t>直饮机租赁服务</w:t>
      </w:r>
    </w:p>
    <w:p>
      <w:pPr>
        <w:pStyle w:val="null3"/>
        <w:outlineLvl w:val="2"/>
      </w:pPr>
      <w:r>
        <w:rPr>
          <w:sz w:val="28"/>
          <w:b/>
        </w:rPr>
        <w:t>三、磋商项目简介</w:t>
      </w:r>
    </w:p>
    <w:p>
      <w:pPr>
        <w:pStyle w:val="null3"/>
        <w:ind w:firstLine="480"/>
      </w:pPr>
      <w:r>
        <w:rPr/>
        <w:t>为了提高西安市第四医院（人民医院院区）服务品质，节约成本，使医患人员都能用上安全、卫生的饮用水，拟对“租赁直饮机”项目进行三年采购。单价采购、据实结算。</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采购包1（直饮机租赁服务）：属于专门面向小微企业采购。</w:t>
      </w:r>
    </w:p>
    <w:p>
      <w:pPr>
        <w:pStyle w:val="null3"/>
        <w:ind w:firstLine="480"/>
      </w:pPr>
      <w:r>
        <w:rPr/>
        <w:t>（三）本项目的特定资格要求：</w:t>
      </w:r>
    </w:p>
    <w:p>
      <w:pPr>
        <w:pStyle w:val="null3"/>
      </w:pPr>
      <w:r>
        <w:rPr/>
        <w:t>采购包1：</w:t>
      </w:r>
    </w:p>
    <w:p>
      <w:pPr>
        <w:pStyle w:val="null3"/>
      </w:pPr>
      <w:r>
        <w:rPr/>
        <w:t>1、法定代表人（负责人）委托授权书\身份证明：供应商应按照法定代表人授权书的要求（附法定代表人、被授权人身份证复印件等），法定代表人直接参加磋商，须提供法定代表人身份证明及身份证复印件。</w:t>
      </w:r>
    </w:p>
    <w:p>
      <w:pPr>
        <w:pStyle w:val="null3"/>
      </w:pPr>
      <w:r>
        <w:rPr/>
        <w:t>2、拟投设备要求：拟投设备具有涉及饮用水卫生安全产品卫生许可证批件。</w:t>
      </w:r>
    </w:p>
    <w:p>
      <w:pPr>
        <w:pStyle w:val="null3"/>
      </w:pPr>
      <w:r>
        <w:rPr/>
        <w:t>3、关于联合体要求：本项目不接受联合体参加。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西安市人民医院（西安市第四医院）</w:t>
      </w:r>
    </w:p>
    <w:p>
      <w:pPr>
        <w:pStyle w:val="null3"/>
      </w:pPr>
      <w:r>
        <w:rPr/>
        <w:t xml:space="preserve"> 地址： </w:t>
      </w:r>
      <w:r>
        <w:rPr/>
        <w:t>西安市新城区解放路21号</w:t>
      </w:r>
    </w:p>
    <w:p>
      <w:pPr>
        <w:pStyle w:val="null3"/>
      </w:pPr>
      <w:r>
        <w:rPr/>
        <w:t xml:space="preserve"> 邮编： </w:t>
      </w:r>
      <w:r>
        <w:rPr/>
        <w:t>710000</w:t>
      </w:r>
    </w:p>
    <w:p>
      <w:pPr>
        <w:pStyle w:val="null3"/>
      </w:pPr>
      <w:r>
        <w:rPr/>
        <w:t xml:space="preserve"> 联系人： </w:t>
      </w:r>
      <w:r>
        <w:rPr/>
        <w:t>西安市人民医院（西安市第四医院）经办</w:t>
      </w:r>
    </w:p>
    <w:p>
      <w:pPr>
        <w:pStyle w:val="null3"/>
      </w:pPr>
      <w:r>
        <w:rPr/>
        <w:t xml:space="preserve"> 联系电话： </w:t>
      </w:r>
      <w:r>
        <w:rPr/>
        <w:t>029-61220012</w:t>
      </w:r>
    </w:p>
    <w:p>
      <w:pPr>
        <w:pStyle w:val="null3"/>
        <w:outlineLvl w:val="3"/>
      </w:pPr>
      <w:r>
        <w:rPr>
          <w:sz w:val="24"/>
          <w:b/>
        </w:rPr>
        <w:t>代理机构：</w:t>
      </w:r>
      <w:r>
        <w:rPr>
          <w:sz w:val="24"/>
          <w:b/>
        </w:rPr>
        <w:t>陕西中技招标有限公司</w:t>
      </w:r>
    </w:p>
    <w:p>
      <w:pPr>
        <w:pStyle w:val="null3"/>
      </w:pPr>
      <w:r>
        <w:rPr/>
        <w:t xml:space="preserve"> 地址： </w:t>
      </w:r>
      <w:r>
        <w:rPr/>
        <w:t>西安市高新区高新四路1号高科广场A座10楼1001室</w:t>
      </w:r>
    </w:p>
    <w:p>
      <w:pPr>
        <w:pStyle w:val="null3"/>
      </w:pPr>
      <w:r>
        <w:rPr/>
        <w:t xml:space="preserve"> 邮编： </w:t>
      </w:r>
      <w:r>
        <w:rPr/>
        <w:t>710075</w:t>
      </w:r>
    </w:p>
    <w:p>
      <w:pPr>
        <w:pStyle w:val="null3"/>
      </w:pPr>
      <w:r>
        <w:rPr/>
        <w:t xml:space="preserve"> 联系人： </w:t>
      </w:r>
      <w:r>
        <w:rPr/>
        <w:t>李毓菲、杨艳、史肖霞</w:t>
      </w:r>
    </w:p>
    <w:p>
      <w:pPr>
        <w:pStyle w:val="null3"/>
      </w:pPr>
      <w:r>
        <w:rPr/>
        <w:t xml:space="preserve"> 联系电话： </w:t>
      </w:r>
      <w:r>
        <w:rPr/>
        <w:t>029-88364979-872</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采购包1：1,000,000.00元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代理服务费收费标准：招标代理服务费的收取参见国家计委颁布的《招标代理服务收费管理暂行办法》（计价格[2002]1980号）和（发改办价格[2003]857号）中服务类收费标准下浮30%收取。 开户名称：陕西中技招标有限公司 开户行名称：招商银行西安分行营业部 账 号：1299 1681 2810 001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采购包1：组织现场踏勘：是</w:t>
            </w:r>
          </w:p>
          <w:p>
            <w:pPr>
              <w:pStyle w:val="null3"/>
              <w:ind w:firstLine="975"/>
            </w:pPr>
            <w:r>
              <w:rPr/>
              <w:t>踏勘时间：2024-09-02 09:00:00</w:t>
            </w:r>
          </w:p>
          <w:p>
            <w:pPr>
              <w:pStyle w:val="null3"/>
              <w:ind w:firstLine="975"/>
            </w:pPr>
            <w:r>
              <w:rPr/>
              <w:t>踏勘地点：大差市院区（门诊一部门口）9:00；航天城院区（门诊楼门口）14:30（供应商携带法定代表人授权书）</w:t>
            </w:r>
          </w:p>
          <w:p>
            <w:pPr>
              <w:pStyle w:val="null3"/>
              <w:ind w:firstLine="975"/>
            </w:pPr>
            <w:r>
              <w:rPr/>
              <w:t>联系人：李毓菲</w:t>
            </w:r>
          </w:p>
          <w:p>
            <w:pPr>
              <w:pStyle w:val="null3"/>
              <w:ind w:firstLine="975"/>
            </w:pPr>
            <w:r>
              <w:rPr/>
              <w:t>联系电话号码：18706763085</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西安市人民医院（西安市第四医院）</w:t>
      </w:r>
      <w:r>
        <w:rPr/>
        <w:t>和</w:t>
      </w:r>
      <w:r>
        <w:rPr/>
        <w:t>陕西中技招标有限公司</w:t>
      </w:r>
      <w:r>
        <w:rPr/>
        <w:t>享有。对磋商文件中供应商参加本次政府采购活动应当具备的条件，磋商项目技术、服务、商务及其他要求，评审细则及标准由</w:t>
      </w:r>
      <w:r>
        <w:rPr/>
        <w:t>西安市人民医院（西安市第四医院）</w:t>
      </w:r>
      <w:r>
        <w:rPr/>
        <w:t>负责解释。除上述磋商文件内容，其他内容由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西安市人民医院（西安市第四医院）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详见合同条款</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联系人：李经理</w:t>
      </w:r>
    </w:p>
    <w:p>
      <w:pPr>
        <w:pStyle w:val="null3"/>
      </w:pPr>
      <w:r>
        <w:rPr/>
        <w:t>联系电话：029-88364979-846</w:t>
      </w:r>
    </w:p>
    <w:p>
      <w:pPr>
        <w:pStyle w:val="null3"/>
      </w:pPr>
      <w:r>
        <w:rPr/>
        <w:t>地址：西安市高新区高新四路1号高科广场A座1001室</w:t>
      </w:r>
    </w:p>
    <w:p>
      <w:pPr>
        <w:pStyle w:val="null3"/>
      </w:pPr>
      <w:r>
        <w:rPr/>
        <w:t>邮编：710075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为了提高西安市第四医院（人民医院院区）服务品质，节约成本，使医患人员都能用上安全、卫生的饮用水，拟对“租赁直饮机”项目进行三年采购。单价采购、据实结算。</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1,000,000.00</w:t>
      </w:r>
    </w:p>
    <w:p>
      <w:pPr>
        <w:pStyle w:val="null3"/>
      </w:pPr>
      <w:r>
        <w:rPr/>
        <w:t>采购包最高限价（元）: 1,000,000.00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直饮机租赁服务</w:t>
            </w:r>
          </w:p>
        </w:tc>
        <w:tc>
          <w:tcPr>
            <w:tcW w:type="dxa" w:w="831"/>
          </w:tcPr>
          <w:p>
            <w:pPr>
              <w:pStyle w:val="null3"/>
              <w:jc w:val="right"/>
            </w:pPr>
            <w:r>
              <w:rPr/>
              <w:t>1.00</w:t>
            </w:r>
          </w:p>
        </w:tc>
        <w:tc>
          <w:tcPr>
            <w:tcW w:type="dxa" w:w="831"/>
          </w:tcPr>
          <w:p>
            <w:pPr>
              <w:pStyle w:val="null3"/>
              <w:jc w:val="right"/>
            </w:pPr>
            <w:r>
              <w:rPr/>
              <w:t>1,000,000.00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标的名称：直饮机租赁服务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一、项目概况：为了提高西安市第四医院（人民医院院区）服务品质，节约成本，使医患人员都能用上安全、卫生的饮用水，拟对“租赁直饮机”项目进行三年采购。单价采购、据实结算。</w:t>
            </w:r>
          </w:p>
        </w:tc>
      </w:tr>
      <w:tr>
        <w:tc>
          <w:tcPr>
            <w:tcW w:type="dxa" w:w="2769"/>
          </w:tcPr>
          <w:p/>
        </w:tc>
        <w:tc>
          <w:tcPr>
            <w:tcW w:type="dxa" w:w="2769"/>
          </w:tcPr>
          <w:p>
            <w:pPr>
              <w:pStyle w:val="null3"/>
            </w:pPr>
            <w:r>
              <w:rPr/>
              <w:t>2</w:t>
            </w:r>
          </w:p>
        </w:tc>
        <w:tc>
          <w:tcPr>
            <w:tcW w:type="dxa" w:w="2769"/>
          </w:tcPr>
          <w:p>
            <w:pPr>
              <w:pStyle w:val="null3"/>
            </w:pPr>
            <w:r>
              <w:rPr/>
              <w:t>二、单价最高限价：小型直饮机租赁4.1元/天/台，大型直饮机租赁6元/天/台</w:t>
            </w:r>
          </w:p>
        </w:tc>
      </w:tr>
      <w:tr>
        <w:tc>
          <w:tcPr>
            <w:tcW w:type="dxa" w:w="2769"/>
          </w:tcPr>
          <w:p/>
        </w:tc>
        <w:tc>
          <w:tcPr>
            <w:tcW w:type="dxa" w:w="2769"/>
          </w:tcPr>
          <w:p>
            <w:pPr>
              <w:pStyle w:val="null3"/>
            </w:pPr>
            <w:r>
              <w:rPr/>
              <w:t>3</w:t>
            </w:r>
          </w:p>
        </w:tc>
        <w:tc>
          <w:tcPr>
            <w:tcW w:type="dxa" w:w="2769"/>
          </w:tcPr>
          <w:p>
            <w:pPr>
              <w:pStyle w:val="null3"/>
            </w:pPr>
            <w:r>
              <w:rPr/>
              <w:t>三、技术要求</w:t>
            </w:r>
          </w:p>
        </w:tc>
      </w:tr>
      <w:tr>
        <w:tc>
          <w:tcPr>
            <w:tcW w:type="dxa" w:w="2769"/>
          </w:tcPr>
          <w:p/>
        </w:tc>
        <w:tc>
          <w:tcPr>
            <w:tcW w:type="dxa" w:w="2769"/>
          </w:tcPr>
          <w:p>
            <w:pPr>
              <w:pStyle w:val="null3"/>
            </w:pPr>
            <w:r>
              <w:rPr/>
              <w:t>4</w:t>
            </w:r>
          </w:p>
        </w:tc>
        <w:tc>
          <w:tcPr>
            <w:tcW w:type="dxa" w:w="2769"/>
          </w:tcPr>
          <w:p>
            <w:pPr>
              <w:pStyle w:val="null3"/>
            </w:pPr>
            <w:r>
              <w:rPr/>
              <w:t>1、供应商提供直饮机设备要求过滤方式为RO反渗透方式，能将孔径≥0.0001微米的重金属及离子态物质滤过，能滤过铁锈、大颗粒物质、细菌、余氯、及小分子物质、重金属及离子等有害物质，保证提供符合相关标准的水质。</w:t>
            </w:r>
          </w:p>
        </w:tc>
      </w:tr>
      <w:tr>
        <w:tc>
          <w:tcPr>
            <w:tcW w:type="dxa" w:w="2769"/>
          </w:tcPr>
          <w:p/>
        </w:tc>
        <w:tc>
          <w:tcPr>
            <w:tcW w:type="dxa" w:w="2769"/>
          </w:tcPr>
          <w:p>
            <w:pPr>
              <w:pStyle w:val="null3"/>
            </w:pPr>
            <w:r>
              <w:rPr/>
              <w:t>5</w:t>
            </w:r>
          </w:p>
        </w:tc>
        <w:tc>
          <w:tcPr>
            <w:tcW w:type="dxa" w:w="2769"/>
          </w:tcPr>
          <w:p>
            <w:pPr>
              <w:pStyle w:val="null3"/>
            </w:pPr>
            <w:r>
              <w:rPr/>
              <w:t>2、供应商投标直饮机设备应具备可靠杀菌功能（提供产品说明书），杀菌效果需由国家认可的检测机构出具检测报告，并提供检测机构的资质证明。</w:t>
            </w:r>
          </w:p>
        </w:tc>
      </w:tr>
      <w:tr>
        <w:tc>
          <w:tcPr>
            <w:tcW w:type="dxa" w:w="2769"/>
          </w:tcPr>
          <w:p/>
        </w:tc>
        <w:tc>
          <w:tcPr>
            <w:tcW w:type="dxa" w:w="2769"/>
          </w:tcPr>
          <w:p>
            <w:pPr>
              <w:pStyle w:val="null3"/>
            </w:pPr>
            <w:r>
              <w:rPr/>
              <w:t>6</w:t>
            </w:r>
          </w:p>
        </w:tc>
        <w:tc>
          <w:tcPr>
            <w:tcW w:type="dxa" w:w="2769"/>
          </w:tcPr>
          <w:p>
            <w:pPr>
              <w:pStyle w:val="null3"/>
            </w:pPr>
            <w:r>
              <w:rPr/>
              <w:t>3、供应商在合同期内免费提供设备维修、保养、耗材更换；为采购人免费提供水质检测器材，定期（至少每季度一次）对水质进行跟踪检测、配合相关部门检查并出具检测结果、确保饮水符合国家标准；滤芯按使用情况无次数限定及时更换（更换标准：TDS≧50mg/L）。</w:t>
            </w:r>
          </w:p>
        </w:tc>
      </w:tr>
      <w:tr>
        <w:tc>
          <w:tcPr>
            <w:tcW w:type="dxa" w:w="2769"/>
          </w:tcPr>
          <w:p/>
        </w:tc>
        <w:tc>
          <w:tcPr>
            <w:tcW w:type="dxa" w:w="2769"/>
          </w:tcPr>
          <w:p>
            <w:pPr>
              <w:pStyle w:val="null3"/>
            </w:pPr>
            <w:r>
              <w:rPr/>
              <w:t>7</w:t>
            </w:r>
          </w:p>
        </w:tc>
        <w:tc>
          <w:tcPr>
            <w:tcW w:type="dxa" w:w="2769"/>
          </w:tcPr>
          <w:p>
            <w:pPr>
              <w:pStyle w:val="null3"/>
            </w:pPr>
            <w:r>
              <w:rPr/>
              <w:t>4、供应商需提供直饮机设备的售后维护承诺，在本地需有足够的备品备件及售后服务人员，保证设备维修在24小时内解决，超过24小时不能恢复使用，免费提供备用机。</w:t>
            </w:r>
          </w:p>
        </w:tc>
      </w:tr>
      <w:tr>
        <w:tc>
          <w:tcPr>
            <w:tcW w:type="dxa" w:w="2769"/>
          </w:tcPr>
          <w:p/>
        </w:tc>
        <w:tc>
          <w:tcPr>
            <w:tcW w:type="dxa" w:w="2769"/>
          </w:tcPr>
          <w:p>
            <w:pPr>
              <w:pStyle w:val="null3"/>
            </w:pPr>
            <w:r>
              <w:rPr/>
              <w:t>8</w:t>
            </w:r>
          </w:p>
        </w:tc>
        <w:tc>
          <w:tcPr>
            <w:tcW w:type="dxa" w:w="2769"/>
          </w:tcPr>
          <w:p>
            <w:pPr>
              <w:pStyle w:val="null3"/>
            </w:pPr>
            <w:r>
              <w:rPr/>
              <w:t>5、采购人有权对供应商设备进行监督和指导，并可随时对直饮机水质进行检测，若发现直饮机出水水质问题，医院有权要求供应商及时改进或更换设备。</w:t>
            </w:r>
          </w:p>
        </w:tc>
      </w:tr>
      <w:tr>
        <w:tc>
          <w:tcPr>
            <w:tcW w:type="dxa" w:w="2769"/>
          </w:tcPr>
          <w:p/>
        </w:tc>
        <w:tc>
          <w:tcPr>
            <w:tcW w:type="dxa" w:w="2769"/>
          </w:tcPr>
          <w:p>
            <w:pPr>
              <w:pStyle w:val="null3"/>
            </w:pPr>
            <w:r>
              <w:rPr/>
              <w:t>9</w:t>
            </w:r>
          </w:p>
        </w:tc>
        <w:tc>
          <w:tcPr>
            <w:tcW w:type="dxa" w:w="2769"/>
          </w:tcPr>
          <w:p>
            <w:pPr>
              <w:pStyle w:val="null3"/>
            </w:pPr>
            <w:r>
              <w:rPr/>
              <w:t>6、安全责任：</w:t>
            </w:r>
          </w:p>
        </w:tc>
      </w:tr>
      <w:tr>
        <w:tc>
          <w:tcPr>
            <w:tcW w:type="dxa" w:w="2769"/>
          </w:tcPr>
          <w:p/>
        </w:tc>
        <w:tc>
          <w:tcPr>
            <w:tcW w:type="dxa" w:w="2769"/>
          </w:tcPr>
          <w:p>
            <w:pPr>
              <w:pStyle w:val="null3"/>
            </w:pPr>
            <w:r>
              <w:rPr/>
              <w:t>10</w:t>
            </w:r>
          </w:p>
        </w:tc>
        <w:tc>
          <w:tcPr>
            <w:tcW w:type="dxa" w:w="2769"/>
          </w:tcPr>
          <w:p>
            <w:pPr>
              <w:pStyle w:val="null3"/>
            </w:pPr>
            <w:r>
              <w:rPr/>
              <w:t>6.1因供应商设备导致的饮水安全事故和人身伤害事故全部由供应商负责。</w:t>
            </w:r>
          </w:p>
        </w:tc>
      </w:tr>
      <w:tr>
        <w:tc>
          <w:tcPr>
            <w:tcW w:type="dxa" w:w="2769"/>
          </w:tcPr>
          <w:p/>
        </w:tc>
        <w:tc>
          <w:tcPr>
            <w:tcW w:type="dxa" w:w="2769"/>
          </w:tcPr>
          <w:p>
            <w:pPr>
              <w:pStyle w:val="null3"/>
            </w:pPr>
            <w:r>
              <w:rPr/>
              <w:t>11</w:t>
            </w:r>
          </w:p>
        </w:tc>
        <w:tc>
          <w:tcPr>
            <w:tcW w:type="dxa" w:w="2769"/>
          </w:tcPr>
          <w:p>
            <w:pPr>
              <w:pStyle w:val="null3"/>
            </w:pPr>
            <w:r>
              <w:rPr/>
              <w:t>6.2制造商具有产品用户的责任保险。</w:t>
            </w:r>
          </w:p>
        </w:tc>
      </w:tr>
      <w:tr>
        <w:tc>
          <w:tcPr>
            <w:tcW w:type="dxa" w:w="2769"/>
          </w:tcPr>
          <w:p/>
        </w:tc>
        <w:tc>
          <w:tcPr>
            <w:tcW w:type="dxa" w:w="2769"/>
          </w:tcPr>
          <w:p>
            <w:pPr>
              <w:pStyle w:val="null3"/>
            </w:pPr>
            <w:r>
              <w:rPr/>
              <w:t>12</w:t>
            </w:r>
          </w:p>
        </w:tc>
        <w:tc>
          <w:tcPr>
            <w:tcW w:type="dxa" w:w="2769"/>
          </w:tcPr>
          <w:p>
            <w:pPr>
              <w:pStyle w:val="null3"/>
            </w:pPr>
            <w:r>
              <w:rPr/>
              <w:t>7、直饮机设备数量后期可根据医院患者及职工数量的增加或减少情况，逐步增加或减少设备。</w:t>
            </w:r>
          </w:p>
        </w:tc>
      </w:tr>
      <w:tr>
        <w:tc>
          <w:tcPr>
            <w:tcW w:type="dxa" w:w="2769"/>
          </w:tcPr>
          <w:p/>
        </w:tc>
        <w:tc>
          <w:tcPr>
            <w:tcW w:type="dxa" w:w="2769"/>
          </w:tcPr>
          <w:p>
            <w:pPr>
              <w:pStyle w:val="null3"/>
            </w:pPr>
            <w:r>
              <w:rPr/>
              <w:t>13</w:t>
            </w:r>
          </w:p>
        </w:tc>
        <w:tc>
          <w:tcPr>
            <w:tcW w:type="dxa" w:w="2769"/>
          </w:tcPr>
          <w:p>
            <w:pPr>
              <w:pStyle w:val="null3"/>
            </w:pPr>
            <w:r>
              <w:rPr/>
              <w:t>8、直饮机设备安装地点：以采购人意见为准，水源及电源由采购人提供，连接、安装（包括进水、排水、电源）由供应商负责。</w:t>
            </w:r>
          </w:p>
        </w:tc>
      </w:tr>
      <w:tr>
        <w:tc>
          <w:tcPr>
            <w:tcW w:type="dxa" w:w="2769"/>
          </w:tcPr>
          <w:p/>
        </w:tc>
        <w:tc>
          <w:tcPr>
            <w:tcW w:type="dxa" w:w="2769"/>
          </w:tcPr>
          <w:p>
            <w:pPr>
              <w:pStyle w:val="null3"/>
            </w:pPr>
            <w:r>
              <w:rPr/>
              <w:t>14</w:t>
            </w:r>
          </w:p>
        </w:tc>
        <w:tc>
          <w:tcPr>
            <w:tcW w:type="dxa" w:w="2769"/>
          </w:tcPr>
          <w:p>
            <w:pPr>
              <w:pStyle w:val="null3"/>
            </w:pPr>
            <w:r>
              <w:rPr/>
              <w:t>9、出水方式：具有按压出水、按压停水功能，长按出水功能，可供采购人任意选择。</w:t>
            </w:r>
          </w:p>
        </w:tc>
      </w:tr>
      <w:tr>
        <w:tc>
          <w:tcPr>
            <w:tcW w:type="dxa" w:w="2769"/>
          </w:tcPr>
          <w:p/>
        </w:tc>
        <w:tc>
          <w:tcPr>
            <w:tcW w:type="dxa" w:w="2769"/>
          </w:tcPr>
          <w:p>
            <w:pPr>
              <w:pStyle w:val="null3"/>
            </w:pPr>
            <w:r>
              <w:rPr/>
              <w:t>15</w:t>
            </w:r>
          </w:p>
        </w:tc>
        <w:tc>
          <w:tcPr>
            <w:tcW w:type="dxa" w:w="2769"/>
          </w:tcPr>
          <w:p>
            <w:pPr>
              <w:pStyle w:val="null3"/>
            </w:pPr>
            <w:r>
              <w:rPr/>
              <w:t>10、小型直饮机：设备为一体机（有常温水龙头和热水龙头），满足人员≥60人，采取集中饮水方式；</w:t>
            </w:r>
          </w:p>
        </w:tc>
      </w:tr>
      <w:tr>
        <w:tc>
          <w:tcPr>
            <w:tcW w:type="dxa" w:w="2769"/>
          </w:tcPr>
          <w:p/>
        </w:tc>
        <w:tc>
          <w:tcPr>
            <w:tcW w:type="dxa" w:w="2769"/>
          </w:tcPr>
          <w:p>
            <w:pPr>
              <w:pStyle w:val="null3"/>
            </w:pPr>
            <w:r>
              <w:rPr/>
              <w:t>16</w:t>
            </w:r>
          </w:p>
        </w:tc>
        <w:tc>
          <w:tcPr>
            <w:tcW w:type="dxa" w:w="2769"/>
          </w:tcPr>
          <w:p>
            <w:pPr>
              <w:pStyle w:val="null3"/>
            </w:pPr>
            <w:r>
              <w:rPr/>
              <w:t>10.1每小时制水量应≥6L，如每小时制水量在6L～28L之间，机器储水量≥15L，其中热胆≥9L；如每小时制水量在≥28L，机器储水量≥18L，其中热胆≥9L；</w:t>
            </w:r>
          </w:p>
        </w:tc>
      </w:tr>
      <w:tr>
        <w:tc>
          <w:tcPr>
            <w:tcW w:type="dxa" w:w="2769"/>
          </w:tcPr>
          <w:p/>
        </w:tc>
        <w:tc>
          <w:tcPr>
            <w:tcW w:type="dxa" w:w="2769"/>
          </w:tcPr>
          <w:p>
            <w:pPr>
              <w:pStyle w:val="null3"/>
            </w:pPr>
            <w:r>
              <w:rPr/>
              <w:t>17</w:t>
            </w:r>
          </w:p>
        </w:tc>
        <w:tc>
          <w:tcPr>
            <w:tcW w:type="dxa" w:w="2769"/>
          </w:tcPr>
          <w:p>
            <w:pPr>
              <w:pStyle w:val="null3"/>
            </w:pPr>
            <w:r>
              <w:rPr/>
              <w:t>10.2热胆材质304食品级不锈钢材质；</w:t>
            </w:r>
          </w:p>
        </w:tc>
      </w:tr>
      <w:tr>
        <w:tc>
          <w:tcPr>
            <w:tcW w:type="dxa" w:w="2769"/>
          </w:tcPr>
          <w:p/>
        </w:tc>
        <w:tc>
          <w:tcPr>
            <w:tcW w:type="dxa" w:w="2769"/>
          </w:tcPr>
          <w:p>
            <w:pPr>
              <w:pStyle w:val="null3"/>
            </w:pPr>
            <w:r>
              <w:rPr/>
              <w:t>18</w:t>
            </w:r>
          </w:p>
        </w:tc>
        <w:tc>
          <w:tcPr>
            <w:tcW w:type="dxa" w:w="2769"/>
          </w:tcPr>
          <w:p>
            <w:pPr>
              <w:pStyle w:val="null3"/>
            </w:pPr>
            <w:r>
              <w:rPr/>
              <w:t>10.3要求设备热水开启带有童锁保护功能；具有滤芯更换的提示功能；直饮机电源220V±5%。</w:t>
            </w:r>
          </w:p>
        </w:tc>
      </w:tr>
      <w:tr>
        <w:tc>
          <w:tcPr>
            <w:tcW w:type="dxa" w:w="2769"/>
          </w:tcPr>
          <w:p/>
        </w:tc>
        <w:tc>
          <w:tcPr>
            <w:tcW w:type="dxa" w:w="2769"/>
          </w:tcPr>
          <w:p>
            <w:pPr>
              <w:pStyle w:val="null3"/>
            </w:pPr>
            <w:r>
              <w:rPr/>
              <w:t>19</w:t>
            </w:r>
          </w:p>
        </w:tc>
        <w:tc>
          <w:tcPr>
            <w:tcW w:type="dxa" w:w="2769"/>
          </w:tcPr>
          <w:p>
            <w:pPr>
              <w:pStyle w:val="null3"/>
            </w:pPr>
            <w:r>
              <w:rPr/>
              <w:t>11、大型直饮机：设备为一体机（有常温水龙头和热水龙头），满足人员≥200人；直饮机需带有加热功能。</w:t>
            </w:r>
          </w:p>
        </w:tc>
      </w:tr>
      <w:tr>
        <w:tc>
          <w:tcPr>
            <w:tcW w:type="dxa" w:w="2769"/>
          </w:tcPr>
          <w:p/>
        </w:tc>
        <w:tc>
          <w:tcPr>
            <w:tcW w:type="dxa" w:w="2769"/>
          </w:tcPr>
          <w:p>
            <w:pPr>
              <w:pStyle w:val="null3"/>
            </w:pPr>
            <w:r>
              <w:rPr/>
              <w:t>20</w:t>
            </w:r>
          </w:p>
        </w:tc>
        <w:tc>
          <w:tcPr>
            <w:tcW w:type="dxa" w:w="2769"/>
          </w:tcPr>
          <w:p>
            <w:pPr>
              <w:pStyle w:val="null3"/>
            </w:pPr>
            <w:r>
              <w:rPr/>
              <w:t>11.1每小时制水量应≥50L，如每小时制水量在50L～85L之间，机器储水量≥50L，其中热胆≥20L；如每小时制水量在≥85L，机器储水量≥35L，其中热胆≥12L；</w:t>
            </w:r>
          </w:p>
        </w:tc>
      </w:tr>
      <w:tr>
        <w:tc>
          <w:tcPr>
            <w:tcW w:type="dxa" w:w="2769"/>
          </w:tcPr>
          <w:p/>
        </w:tc>
        <w:tc>
          <w:tcPr>
            <w:tcW w:type="dxa" w:w="2769"/>
          </w:tcPr>
          <w:p>
            <w:pPr>
              <w:pStyle w:val="null3"/>
            </w:pPr>
            <w:r>
              <w:rPr/>
              <w:t>21</w:t>
            </w:r>
          </w:p>
        </w:tc>
        <w:tc>
          <w:tcPr>
            <w:tcW w:type="dxa" w:w="2769"/>
          </w:tcPr>
          <w:p>
            <w:pPr>
              <w:pStyle w:val="null3"/>
            </w:pPr>
            <w:r>
              <w:rPr/>
              <w:t>11.2热胆材质304食品级不锈钢材质；</w:t>
            </w:r>
          </w:p>
        </w:tc>
      </w:tr>
      <w:tr>
        <w:tc>
          <w:tcPr>
            <w:tcW w:type="dxa" w:w="2769"/>
          </w:tcPr>
          <w:p/>
        </w:tc>
        <w:tc>
          <w:tcPr>
            <w:tcW w:type="dxa" w:w="2769"/>
          </w:tcPr>
          <w:p>
            <w:pPr>
              <w:pStyle w:val="null3"/>
            </w:pPr>
            <w:r>
              <w:rPr/>
              <w:t>22</w:t>
            </w:r>
          </w:p>
        </w:tc>
        <w:tc>
          <w:tcPr>
            <w:tcW w:type="dxa" w:w="2769"/>
          </w:tcPr>
          <w:p>
            <w:pPr>
              <w:pStyle w:val="null3"/>
            </w:pPr>
            <w:r>
              <w:rPr/>
              <w:t>11.3要求设备热水开启带有童锁保护功能；具有滤芯更换的提示功能；直饮机电源220V±5%。</w:t>
            </w:r>
          </w:p>
        </w:tc>
      </w:tr>
      <w:tr>
        <w:tc>
          <w:tcPr>
            <w:tcW w:type="dxa" w:w="2769"/>
          </w:tcPr>
          <w:p/>
        </w:tc>
        <w:tc>
          <w:tcPr>
            <w:tcW w:type="dxa" w:w="2769"/>
          </w:tcPr>
          <w:p>
            <w:pPr>
              <w:pStyle w:val="null3"/>
            </w:pPr>
            <w:r>
              <w:rPr/>
              <w:t>23</w:t>
            </w:r>
          </w:p>
        </w:tc>
        <w:tc>
          <w:tcPr>
            <w:tcW w:type="dxa" w:w="2769"/>
          </w:tcPr>
          <w:p>
            <w:pPr>
              <w:pStyle w:val="null3"/>
            </w:pPr>
            <w:r>
              <w:rPr/>
              <w:t>12、上述两种直饮机机型需满足以下要求：</w:t>
            </w:r>
          </w:p>
        </w:tc>
      </w:tr>
      <w:tr>
        <w:tc>
          <w:tcPr>
            <w:tcW w:type="dxa" w:w="2769"/>
          </w:tcPr>
          <w:p/>
        </w:tc>
        <w:tc>
          <w:tcPr>
            <w:tcW w:type="dxa" w:w="2769"/>
          </w:tcPr>
          <w:p>
            <w:pPr>
              <w:pStyle w:val="null3"/>
            </w:pPr>
            <w:r>
              <w:rPr/>
              <w:t>24</w:t>
            </w:r>
          </w:p>
        </w:tc>
        <w:tc>
          <w:tcPr>
            <w:tcW w:type="dxa" w:w="2769"/>
          </w:tcPr>
          <w:p>
            <w:pPr>
              <w:pStyle w:val="null3"/>
            </w:pPr>
            <w:r>
              <w:rPr/>
              <w:t>12.1投标设备需具备3C认证，制造商提供产品对应的滤芯，具有检测报告；</w:t>
            </w:r>
          </w:p>
        </w:tc>
      </w:tr>
      <w:tr>
        <w:tc>
          <w:tcPr>
            <w:tcW w:type="dxa" w:w="2769"/>
          </w:tcPr>
          <w:p/>
        </w:tc>
        <w:tc>
          <w:tcPr>
            <w:tcW w:type="dxa" w:w="2769"/>
          </w:tcPr>
          <w:p>
            <w:pPr>
              <w:pStyle w:val="null3"/>
            </w:pPr>
            <w:r>
              <w:rPr/>
              <w:t>25</w:t>
            </w:r>
          </w:p>
        </w:tc>
        <w:tc>
          <w:tcPr>
            <w:tcW w:type="dxa" w:w="2769"/>
          </w:tcPr>
          <w:p>
            <w:pPr>
              <w:pStyle w:val="null3"/>
            </w:pPr>
            <w:r>
              <w:rPr/>
              <w:t>12.2供应商及所投设备厂家具有质量体系认证、环境管理体系认证、职业健康安全管理体系认证。投标设备具有国家节能产品认证证书。</w:t>
            </w:r>
          </w:p>
        </w:tc>
      </w:tr>
      <w:tr>
        <w:tc>
          <w:tcPr>
            <w:tcW w:type="dxa" w:w="2769"/>
          </w:tcPr>
          <w:p/>
        </w:tc>
        <w:tc>
          <w:tcPr>
            <w:tcW w:type="dxa" w:w="2769"/>
          </w:tcPr>
          <w:p>
            <w:pPr>
              <w:pStyle w:val="null3"/>
            </w:pPr>
            <w:r>
              <w:rPr/>
              <w:t>26</w:t>
            </w:r>
          </w:p>
        </w:tc>
        <w:tc>
          <w:tcPr>
            <w:tcW w:type="dxa" w:w="2769"/>
          </w:tcPr>
          <w:p>
            <w:pPr>
              <w:pStyle w:val="null3"/>
            </w:pPr>
            <w:r>
              <w:rPr/>
              <w:t>13、直饮机出厂年份≤5年，滤芯及管材必须全新。</w:t>
            </w:r>
          </w:p>
        </w:tc>
      </w:tr>
      <w:tr>
        <w:tc>
          <w:tcPr>
            <w:tcW w:type="dxa" w:w="2769"/>
          </w:tcPr>
          <w:p/>
        </w:tc>
        <w:tc>
          <w:tcPr>
            <w:tcW w:type="dxa" w:w="2769"/>
          </w:tcPr>
          <w:p>
            <w:pPr>
              <w:pStyle w:val="null3"/>
            </w:pPr>
            <w:r>
              <w:rPr/>
              <w:t>27</w:t>
            </w:r>
          </w:p>
        </w:tc>
        <w:tc>
          <w:tcPr>
            <w:tcW w:type="dxa" w:w="2769"/>
          </w:tcPr>
          <w:p>
            <w:pPr>
              <w:pStyle w:val="null3"/>
            </w:pPr>
            <w:r>
              <w:rPr/>
              <w:t>四、服务要求：</w:t>
            </w:r>
          </w:p>
        </w:tc>
      </w:tr>
      <w:tr>
        <w:tc>
          <w:tcPr>
            <w:tcW w:type="dxa" w:w="2769"/>
          </w:tcPr>
          <w:p/>
        </w:tc>
        <w:tc>
          <w:tcPr>
            <w:tcW w:type="dxa" w:w="2769"/>
          </w:tcPr>
          <w:p>
            <w:pPr>
              <w:pStyle w:val="null3"/>
            </w:pPr>
            <w:r>
              <w:rPr/>
              <w:t>28</w:t>
            </w:r>
          </w:p>
        </w:tc>
        <w:tc>
          <w:tcPr>
            <w:tcW w:type="dxa" w:w="2769"/>
          </w:tcPr>
          <w:p>
            <w:pPr>
              <w:pStyle w:val="null3"/>
            </w:pPr>
            <w:r>
              <w:rPr/>
              <w:t>1、采购内容：单价采购，小型直饮机、大型直饮机，租赁期3年或本项目预算金额执行完成，以上两个条件任何一个先到合同自动终止。</w:t>
            </w:r>
          </w:p>
        </w:tc>
      </w:tr>
      <w:tr>
        <w:tc>
          <w:tcPr>
            <w:tcW w:type="dxa" w:w="2769"/>
          </w:tcPr>
          <w:p/>
        </w:tc>
        <w:tc>
          <w:tcPr>
            <w:tcW w:type="dxa" w:w="2769"/>
          </w:tcPr>
          <w:p>
            <w:pPr>
              <w:pStyle w:val="null3"/>
            </w:pPr>
            <w:r>
              <w:rPr/>
              <w:t>29</w:t>
            </w:r>
          </w:p>
        </w:tc>
        <w:tc>
          <w:tcPr>
            <w:tcW w:type="dxa" w:w="2769"/>
          </w:tcPr>
          <w:p>
            <w:pPr>
              <w:pStyle w:val="null3"/>
            </w:pPr>
            <w:r>
              <w:rPr/>
              <w:t>2、项目预算金额：100万元。</w:t>
            </w:r>
          </w:p>
        </w:tc>
      </w:tr>
      <w:tr>
        <w:tc>
          <w:tcPr>
            <w:tcW w:type="dxa" w:w="2769"/>
          </w:tcPr>
          <w:p/>
        </w:tc>
        <w:tc>
          <w:tcPr>
            <w:tcW w:type="dxa" w:w="2769"/>
          </w:tcPr>
          <w:p>
            <w:pPr>
              <w:pStyle w:val="null3"/>
            </w:pPr>
            <w:r>
              <w:rPr/>
              <w:t>30</w:t>
            </w:r>
          </w:p>
        </w:tc>
        <w:tc>
          <w:tcPr>
            <w:tcW w:type="dxa" w:w="2769"/>
          </w:tcPr>
          <w:p>
            <w:pPr>
              <w:pStyle w:val="null3"/>
            </w:pPr>
            <w:r>
              <w:rPr/>
              <w:t>3、合同单价包括：货物供应费和其它费用（货物、安装、人工费、交通费、检测费、调试费、验收、税费、耗材、管线费、税费等其它供应商履行合同义务所需的全部费用），采购人不再支付其他费用。</w:t>
            </w:r>
          </w:p>
        </w:tc>
      </w:tr>
      <w:tr>
        <w:tc>
          <w:tcPr>
            <w:tcW w:type="dxa" w:w="2769"/>
          </w:tcPr>
          <w:p/>
        </w:tc>
        <w:tc>
          <w:tcPr>
            <w:tcW w:type="dxa" w:w="2769"/>
          </w:tcPr>
          <w:p>
            <w:pPr>
              <w:pStyle w:val="null3"/>
            </w:pPr>
            <w:r>
              <w:rPr/>
              <w:t>31</w:t>
            </w:r>
          </w:p>
        </w:tc>
        <w:tc>
          <w:tcPr>
            <w:tcW w:type="dxa" w:w="2769"/>
          </w:tcPr>
          <w:p>
            <w:pPr>
              <w:pStyle w:val="null3"/>
            </w:pPr>
            <w:r>
              <w:rPr/>
              <w:t>4、合同单价一次性包死，不受市场价格变化等因素的影响，达到“交钥匙”项目目的。</w:t>
            </w:r>
          </w:p>
        </w:tc>
      </w:tr>
      <w:tr>
        <w:tc>
          <w:tcPr>
            <w:tcW w:type="dxa" w:w="2769"/>
          </w:tcPr>
          <w:p/>
        </w:tc>
        <w:tc>
          <w:tcPr>
            <w:tcW w:type="dxa" w:w="2769"/>
          </w:tcPr>
          <w:p>
            <w:pPr>
              <w:pStyle w:val="null3"/>
            </w:pPr>
            <w:r>
              <w:rPr/>
              <w:t>32</w:t>
            </w:r>
          </w:p>
        </w:tc>
        <w:tc>
          <w:tcPr>
            <w:tcW w:type="dxa" w:w="2769"/>
          </w:tcPr>
          <w:p>
            <w:pPr>
              <w:pStyle w:val="null3"/>
            </w:pPr>
            <w:r>
              <w:rPr/>
              <w:t>5、交付时间及地点</w:t>
            </w:r>
          </w:p>
        </w:tc>
      </w:tr>
      <w:tr>
        <w:tc>
          <w:tcPr>
            <w:tcW w:type="dxa" w:w="2769"/>
          </w:tcPr>
          <w:p/>
        </w:tc>
        <w:tc>
          <w:tcPr>
            <w:tcW w:type="dxa" w:w="2769"/>
          </w:tcPr>
          <w:p>
            <w:pPr>
              <w:pStyle w:val="null3"/>
            </w:pPr>
            <w:r>
              <w:rPr/>
              <w:t>33</w:t>
            </w:r>
          </w:p>
        </w:tc>
        <w:tc>
          <w:tcPr>
            <w:tcW w:type="dxa" w:w="2769"/>
          </w:tcPr>
          <w:p>
            <w:pPr>
              <w:pStyle w:val="null3"/>
            </w:pPr>
            <w:r>
              <w:rPr/>
              <w:t>（1）交付期：自接到采购人通知之日起，每批次7个日历日内交付。</w:t>
            </w:r>
          </w:p>
        </w:tc>
      </w:tr>
      <w:tr>
        <w:tc>
          <w:tcPr>
            <w:tcW w:type="dxa" w:w="2769"/>
          </w:tcPr>
          <w:p/>
        </w:tc>
        <w:tc>
          <w:tcPr>
            <w:tcW w:type="dxa" w:w="2769"/>
          </w:tcPr>
          <w:p>
            <w:pPr>
              <w:pStyle w:val="null3"/>
            </w:pPr>
            <w:r>
              <w:rPr/>
              <w:t>34</w:t>
            </w:r>
          </w:p>
        </w:tc>
        <w:tc>
          <w:tcPr>
            <w:tcW w:type="dxa" w:w="2769"/>
          </w:tcPr>
          <w:p>
            <w:pPr>
              <w:pStyle w:val="null3"/>
            </w:pPr>
            <w:r>
              <w:rPr/>
              <w:t>（2）交付地点：采购人指定</w:t>
            </w:r>
          </w:p>
        </w:tc>
      </w:tr>
    </w:tbl>
    <w:p>
      <w:pPr>
        <w:pStyle w:val="null3"/>
        <w:outlineLvl w:val="2"/>
      </w:pPr>
      <w:r>
        <w:rPr>
          <w:sz w:val="28"/>
          <w:b/>
        </w:rPr>
        <w:t>3.2.3人员配置要求</w:t>
      </w:r>
    </w:p>
    <w:p>
      <w:pPr>
        <w:pStyle w:val="null3"/>
      </w:pPr>
      <w:r>
        <w:rPr/>
        <w:t>采购包1：</w:t>
      </w:r>
    </w:p>
    <w:p>
      <w:pPr>
        <w:pStyle w:val="null3"/>
      </w:pPr>
      <w:r>
        <w:rPr/>
        <w:t>满足项目实施要求</w:t>
      </w:r>
    </w:p>
    <w:p>
      <w:pPr>
        <w:pStyle w:val="null3"/>
        <w:outlineLvl w:val="2"/>
      </w:pPr>
      <w:r>
        <w:rPr>
          <w:sz w:val="28"/>
          <w:b/>
        </w:rPr>
        <w:t>3.2.4设施设备要求</w:t>
      </w:r>
    </w:p>
    <w:p>
      <w:pPr>
        <w:pStyle w:val="null3"/>
      </w:pPr>
      <w:r>
        <w:rPr/>
        <w:t>采购包1：</w:t>
      </w:r>
    </w:p>
    <w:p>
      <w:pPr>
        <w:pStyle w:val="null3"/>
      </w:pPr>
      <w:r>
        <w:rPr/>
        <w:t>满足项目实施要求</w:t>
      </w:r>
    </w:p>
    <w:p>
      <w:pPr>
        <w:pStyle w:val="null3"/>
        <w:outlineLvl w:val="2"/>
      </w:pPr>
      <w:r>
        <w:rPr>
          <w:sz w:val="28"/>
          <w:b/>
        </w:rPr>
        <w:t>3.2.5其他要求</w:t>
      </w:r>
    </w:p>
    <w:p>
      <w:pPr>
        <w:pStyle w:val="null3"/>
      </w:pPr>
      <w:r>
        <w:rPr/>
        <w:t>采购包1：</w:t>
      </w:r>
    </w:p>
    <w:p>
      <w:pPr>
        <w:pStyle w:val="null3"/>
      </w:pPr>
      <w:r>
        <w:rPr/>
        <w:t>满足项目实施要求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2024.10.1-2027.9.30（三年）或本项目预算金额执行完成，以上两个条件任何一个先到项目自动结束。单价保持不变，据实结算。（采购人根据需求，可以调整采购数量，分批订货，分批结算。）从验收合格之日算起，产品免费提供与服务期相同的保修及上门服务。</w:t>
      </w:r>
    </w:p>
    <w:p>
      <w:pPr>
        <w:pStyle w:val="null3"/>
        <w:outlineLvl w:val="3"/>
      </w:pPr>
      <w:r>
        <w:rPr>
          <w:sz w:val="24"/>
          <w:b/>
        </w:rPr>
        <w:t>3.3.2服务地点</w:t>
      </w:r>
    </w:p>
    <w:p>
      <w:pPr>
        <w:pStyle w:val="null3"/>
      </w:pPr>
      <w:r>
        <w:rPr/>
        <w:t>采购包1：</w:t>
      </w:r>
    </w:p>
    <w:p>
      <w:pPr>
        <w:pStyle w:val="null3"/>
      </w:pPr>
      <w:r>
        <w:rPr/>
        <w:t>采购人指定</w:t>
      </w:r>
    </w:p>
    <w:p>
      <w:pPr>
        <w:pStyle w:val="null3"/>
        <w:outlineLvl w:val="3"/>
      </w:pPr>
      <w:r>
        <w:rPr>
          <w:sz w:val="24"/>
          <w:b/>
        </w:rPr>
        <w:t>3.3.3考核（验收）标准和方法</w:t>
      </w:r>
    </w:p>
    <w:p>
      <w:pPr>
        <w:pStyle w:val="null3"/>
      </w:pPr>
      <w:r>
        <w:rPr/>
        <w:t>采购包1：</w:t>
      </w:r>
    </w:p>
    <w:p>
      <w:pPr>
        <w:pStyle w:val="null3"/>
      </w:pPr>
      <w:r>
        <w:rPr/>
        <w:t>详见合同条款</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 xml:space="preserve">合同签订后，自接到等额发票之日起10个工作日内，采购人每月向服务商预付1万元（约每月合同价格40%）。最终付款方式以合同约定为准 </w:t>
      </w:r>
      <w:r>
        <w:rPr/>
        <w:t xml:space="preserve"> ，达到付款条件起 </w:t>
      </w:r>
      <w:r>
        <w:rPr/>
        <w:t>10</w:t>
      </w:r>
      <w:r>
        <w:rPr/>
        <w:t xml:space="preserve"> 日内，支付合同总金额的 </w:t>
      </w:r>
      <w:r>
        <w:rPr/>
        <w:t>40.00</w:t>
      </w:r>
      <w:r>
        <w:rPr/>
        <w:t>%。</w:t>
      </w:r>
    </w:p>
    <w:p>
      <w:pPr>
        <w:pStyle w:val="null3"/>
      </w:pPr>
      <w:r>
        <w:rPr/>
        <w:t>采购包1：</w:t>
      </w:r>
      <w:r>
        <w:rPr/>
        <w:t xml:space="preserve"> 付款条件说明： </w:t>
      </w:r>
      <w:r>
        <w:rPr/>
        <w:t xml:space="preserve">之后，采购人根据需求，分批订货，每批次自接到采购人通知之日起7个日历日内完成交付，交付后一个月内组织验收。自验收合格之日起，每批次每半年结算一次。验收合格后，先从预付款里扣除，超出部分，采购人10个工作日内无息支付剩余款项。最终付款方式以合同约定为准 </w:t>
      </w:r>
      <w:r>
        <w:rPr/>
        <w:t xml:space="preserve"> ，达到付款条件起 </w:t>
      </w:r>
      <w:r>
        <w:rPr/>
        <w:t>10</w:t>
      </w:r>
      <w:r>
        <w:rPr/>
        <w:t xml:space="preserve"> 日内，支付合同总金额的 </w:t>
      </w:r>
      <w:r>
        <w:rPr/>
        <w:t>60.00</w:t>
      </w:r>
      <w:r>
        <w:rPr/>
        <w:t>%。</w:t>
      </w:r>
    </w:p>
    <w:p>
      <w:pPr>
        <w:pStyle w:val="null3"/>
        <w:outlineLvl w:val="3"/>
      </w:pPr>
      <w:r>
        <w:rPr>
          <w:sz w:val="24"/>
          <w:b/>
        </w:rPr>
        <w:t>3.3.6违约责任及解决争议的方法</w:t>
      </w:r>
    </w:p>
    <w:p>
      <w:pPr>
        <w:pStyle w:val="null3"/>
      </w:pPr>
      <w:r>
        <w:rPr/>
        <w:t>采购包1：</w:t>
      </w:r>
    </w:p>
    <w:p>
      <w:pPr>
        <w:pStyle w:val="null3"/>
      </w:pPr>
      <w:r>
        <w:rPr/>
        <w:t>详见合同条款</w:t>
      </w:r>
    </w:p>
    <w:p>
      <w:pPr>
        <w:pStyle w:val="null3"/>
        <w:outlineLvl w:val="2"/>
      </w:pPr>
      <w:r>
        <w:rPr>
          <w:sz w:val="28"/>
          <w:b/>
        </w:rPr>
        <w:t>3.4其他要求</w:t>
      </w:r>
    </w:p>
    <w:p>
      <w:pPr>
        <w:pStyle w:val="null3"/>
      </w:pPr>
      <w:r>
        <w:rPr/>
        <w:t>1.根据《陕西省中小企业政府采购信用融资办法》（陕财办采（2018）23号）、《陕西省财政厅关于加快推进我省中小企业政府采购信用融资工作的通知》《陕财办采（2020）15号》、西安市财政局关于印发《关于调整西安市政府采购信用担保及信用融资合作机构联系名单的通知》（市财发 〔2015〕4号）的有关规定，有融资需求的供应商可根据自身情况，在陕西省政府采购信用融资平台（含各市分平台）自主选择金融机构及其融资产品，凭政府采购中标（成交）通知书或政府采购合同向金融机构提出融资申请。 2.本项目根据《中小企业划型标准规定》标的类型划分为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 3.中标供应商在领取中标通知书时提供3套纸质投标文件（1正2副），纸质版投标文件应与线上电子投标文件保持一致并加盖公章。 4.付款条件及结算： （一）合同签订后，自接到等额发票之日起10个工作日内，采购人每月向服务商预付1万元（约每月合同价格40%）。之后，采购人根据需求，分批订货，每批次自接到采购人通知之日起7个日历日内完成交付，交付后一个月内组织验收。自验收合格之日起，每批次每半年结算一次。验收合格后，先从预付款里扣除，超出部分，采购人10个工作日内无息支付剩余款项。（二）支付方式：银行转账。（三）结算要求：验收合格后填写项目验收单（一式六份），发票按照验收金额直开采购人，供应商持服务合同、等额合规发票、项目验收合格单，与采购人结算。供应商延期提供发票或提供的发票不符合采购人要求的，采购人有权顺延付款期限直至供应商提供发票，且供应商不得以此为由拒绝履行任意合同义务。 5.履约能力要求： （1）所供货物必须满足采购文件要求，保证质量可靠、进货渠道合法合规，符合国家相关标准，确保无水货、假货、翻新货及残次品，并能按期交货；提供产品来源渠道合法证明文件。 （2）供应商所供货物，若发生侵权而产生的一切后果，由供应商负责。采购人保留索赔权力。 （3）供应商应提供每种拟投产品样品，保障中标后提供货物质量与样品相同。 样品的递交要求：（1）供应商将样品密封在包装箱或袋内，包装外不做任何标记。（2）供应商必须在递交样品截止时间前将样品送达指定地点，逾期不予受理。（3）采购人、采购代理机构对递交的样品进行检查，统一编号并封样留存，作为产品检验的依据，如质量下降，将依法追究成交供应商责任。（4）样品退还办法：无效供应商样品开标当天退还，未成交供应商样品在成交公告发出后五个工作日内自行领取，如未在规定时间内领取样品，则样品由采购代理机构代为处理，后期不得有任何异议。成交供应商样品由采购人封存。（5）各供应商自行承担样品搬运过程中及评审中发生的损失。样品递交时间：2024年09月05日上午10：00前，样品递交地点：高新四路1号高科广场A座5楼第六会议室。 6.质量验收标准和规范： （1）货物到达采购人指定地点后，采购人根据合同要求，进行外观验收，确认产地、规格、型号和数量。 （2）按照采购人采购文件和供应商响应文件及承诺中的要求，安装、调试、检测，平稳运行，确认项目完成，供应商进行自检，自检合格后，准备验收文件，并书面通知采购人。 （3）采购人确认供应商的自检内容后，组织供应商（必要时请有关专家）进行项目验收。验收合格后，填写验收单（一式六份）作为对项目的最终认可。 （4）如验收不合格，供应商应负责整改或返修，直至采购人验收合格为至，且交付期不顺延，由此产生的费用及造成的损失，供应商自行承担。若供应商交付项目验收不合格累计超过3次的，采购人有权选择解除合同，若合同解除，供应商应按照本协议违约责任第（二）款承担违约责任。若因供应商项目货物验收不合格导致供应商货物交付延期的，供应商仍应按本合同违约责任第（二）款承担违约责任。 （5）供应商向采购人提交项目实施过程中的所有资料，以便采购人日后管理和维护。 （6）以第一次验收合格日期算起，到达约定付款期时，采购人组织供应商（必要时请有关专家）进行项目结束验收，验收合格后，填写最终验收单（一式六份）作为对项目的最终认可。 （7）验收依据 ①采购文件、响应文件、澄清表（函）； ②本合同及附件文本； ③国家相应的标准、规范； ④使用说明书；（中文）； ⑤其它资料。</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2.具有良好的商业信誉和健全的财务会计制度（提供2023年度财务审计报告或开标前6个月内银行资信证明或财政部门认可的政府采购专业担保机构出具的投标担保函）； 3.具有履行合同所必需的服务能力（格式详见附件）； 4.具有依法缴纳税收和社会保障资金的良好记录（提供开标前12个月内任一月份的社保和缴纳税收的证明，依法不需要缴纳社会保障资金、免税或无须缴纳税款的供应商，应提供相关证明文件)； 5.参加政府采购活动前三年内，在经营活动中没有重大违法记录（格式详见附件）。</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2023年度财务审计报告或开标前6个月内银行资信证明或财政部门认可的政府采购专业担保机构出具的投标担保函）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参与的供应商（联合体）服务全部由符合政策要求的小微企业承接。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法定代表人（负责人）委托授权书\身份证明</w:t>
            </w:r>
          </w:p>
        </w:tc>
        <w:tc>
          <w:tcPr>
            <w:tcW w:type="dxa" w:w="3322"/>
          </w:tcPr>
          <w:p>
            <w:pPr>
              <w:pStyle w:val="null3"/>
            </w:pPr>
            <w:r>
              <w:rPr/>
              <w:t>供应商应按照法定代表人授权书的要求（附法定代表人、被授权人身份证复印件等），法定代表人直接参加磋商，须提供法定代表人身份证明及身份证复印件。</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拟投设备要求</w:t>
            </w:r>
          </w:p>
        </w:tc>
        <w:tc>
          <w:tcPr>
            <w:tcW w:type="dxa" w:w="3322"/>
          </w:tcPr>
          <w:p>
            <w:pPr>
              <w:pStyle w:val="null3"/>
            </w:pPr>
            <w:r>
              <w:rPr/>
              <w:t>拟投设备具有涉及饮用水卫生安全产品卫生许可证批件。</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关于联合体要求</w:t>
            </w:r>
          </w:p>
        </w:tc>
        <w:tc>
          <w:tcPr>
            <w:tcW w:type="dxa" w:w="3322"/>
          </w:tcPr>
          <w:p>
            <w:pPr>
              <w:pStyle w:val="null3"/>
            </w:pPr>
            <w:r>
              <w:rPr/>
              <w:t>本项目不接受联合体参加。</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本项目专门面向小微企业采购</w:t>
            </w:r>
          </w:p>
        </w:tc>
        <w:tc>
          <w:tcPr>
            <w:tcW w:type="dxa" w:w="3322"/>
          </w:tcPr>
          <w:p>
            <w:pPr>
              <w:pStyle w:val="null3"/>
            </w:pPr>
            <w:r>
              <w:rPr/>
              <w:t>仅限符合《政府采购促进中小企业发展办法》（财库〔2020〕46 号）条件的小微企业参与，供应商应填写中小企业声明函并对真实性负责。</w:t>
            </w:r>
          </w:p>
        </w:tc>
        <w:tc>
          <w:tcPr>
            <w:tcW w:type="dxa" w:w="1661"/>
          </w:tcPr>
          <w:p>
            <w:pPr>
              <w:pStyle w:val="null3"/>
            </w:pPr>
            <w:r>
              <w:rPr/>
              <w:t>响应文件封面 中小企业声明函 残疾人福利性单位声明函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 磋商报价表</w:t>
            </w:r>
          </w:p>
        </w:tc>
      </w:tr>
      <w:tr>
        <w:tc>
          <w:tcPr>
            <w:tcW w:type="dxa" w:w="831"/>
          </w:tcPr>
          <w:p>
            <w:pPr>
              <w:pStyle w:val="null3"/>
            </w:pPr>
            <w:r>
              <w:rPr/>
              <w:t>3</w:t>
            </w:r>
          </w:p>
        </w:tc>
        <w:tc>
          <w:tcPr>
            <w:tcW w:type="dxa" w:w="2492"/>
          </w:tcPr>
          <w:p>
            <w:pPr>
              <w:pStyle w:val="null3"/>
            </w:pPr>
            <w:r>
              <w:rPr/>
              <w:t>响应文件有效期</w:t>
            </w:r>
          </w:p>
        </w:tc>
        <w:tc>
          <w:tcPr>
            <w:tcW w:type="dxa" w:w="3322"/>
          </w:tcPr>
          <w:p>
            <w:pPr>
              <w:pStyle w:val="null3"/>
            </w:pPr>
            <w:r>
              <w:rPr/>
              <w:t>响应文件有效期符合磋商文件要求</w:t>
            </w:r>
          </w:p>
        </w:tc>
        <w:tc>
          <w:tcPr>
            <w:tcW w:type="dxa" w:w="1661"/>
          </w:tcPr>
          <w:p>
            <w:pPr>
              <w:pStyle w:val="null3"/>
            </w:pPr>
            <w:r>
              <w:rPr/>
              <w:t>响应文件封面 商务偏离表 磋商报价表</w:t>
            </w:r>
          </w:p>
        </w:tc>
      </w:tr>
      <w:tr>
        <w:tc>
          <w:tcPr>
            <w:tcW w:type="dxa" w:w="831"/>
          </w:tcPr>
          <w:p>
            <w:pPr>
              <w:pStyle w:val="null3"/>
            </w:pPr>
            <w:r>
              <w:rPr/>
              <w:t>4</w:t>
            </w:r>
          </w:p>
        </w:tc>
        <w:tc>
          <w:tcPr>
            <w:tcW w:type="dxa" w:w="2492"/>
          </w:tcPr>
          <w:p>
            <w:pPr>
              <w:pStyle w:val="null3"/>
            </w:pPr>
            <w:r>
              <w:rPr/>
              <w:t>磋商报价</w:t>
            </w:r>
          </w:p>
        </w:tc>
        <w:tc>
          <w:tcPr>
            <w:tcW w:type="dxa" w:w="3322"/>
          </w:tcPr>
          <w:p>
            <w:pPr>
              <w:pStyle w:val="null3"/>
            </w:pPr>
            <w:r>
              <w:rPr/>
              <w:t>供应商所报单价不能高于磋商文件中的单价最高限价。（单价最高限价：小型直饮机租赁4.1元/天/台；大型直饮机租赁6元/天/台）</w:t>
            </w:r>
          </w:p>
        </w:tc>
        <w:tc>
          <w:tcPr>
            <w:tcW w:type="dxa" w:w="1661"/>
          </w:tcPr>
          <w:p>
            <w:pPr>
              <w:pStyle w:val="null3"/>
            </w:pPr>
            <w:r>
              <w:rPr/>
              <w:t>响应文件封面 标的清单 报价表 磋商报价表</w:t>
            </w:r>
          </w:p>
        </w:tc>
      </w:tr>
      <w:tr>
        <w:tc>
          <w:tcPr>
            <w:tcW w:type="dxa" w:w="831"/>
          </w:tcPr>
          <w:p>
            <w:pPr>
              <w:pStyle w:val="null3"/>
            </w:pPr>
            <w:r>
              <w:rPr/>
              <w:t>5</w:t>
            </w:r>
          </w:p>
        </w:tc>
        <w:tc>
          <w:tcPr>
            <w:tcW w:type="dxa" w:w="2492"/>
          </w:tcPr>
          <w:p>
            <w:pPr>
              <w:pStyle w:val="null3"/>
            </w:pPr>
            <w:r>
              <w:rPr/>
              <w:t>政府采购活动行为自律承诺书</w:t>
            </w:r>
          </w:p>
        </w:tc>
        <w:tc>
          <w:tcPr>
            <w:tcW w:type="dxa" w:w="3322"/>
          </w:tcPr>
          <w:p>
            <w:pPr>
              <w:pStyle w:val="null3"/>
            </w:pPr>
            <w:r>
              <w:rPr/>
              <w:t>提供参加政府采购活动行为自律承诺书(详见附件）</w:t>
            </w:r>
          </w:p>
        </w:tc>
        <w:tc>
          <w:tcPr>
            <w:tcW w:type="dxa" w:w="1661"/>
          </w:tcPr>
          <w:p>
            <w:pPr>
              <w:pStyle w:val="null3"/>
            </w:pPr>
            <w:r>
              <w:rPr/>
              <w:t>响应文件封面 参加政府采购活动行为自律承诺书</w:t>
            </w:r>
          </w:p>
        </w:tc>
      </w:tr>
      <w:tr>
        <w:tc>
          <w:tcPr>
            <w:tcW w:type="dxa" w:w="831"/>
          </w:tcPr>
          <w:p>
            <w:pPr>
              <w:pStyle w:val="null3"/>
            </w:pPr>
            <w:r>
              <w:rPr/>
              <w:t>6</w:t>
            </w:r>
          </w:p>
        </w:tc>
        <w:tc>
          <w:tcPr>
            <w:tcW w:type="dxa" w:w="2492"/>
          </w:tcPr>
          <w:p>
            <w:pPr>
              <w:pStyle w:val="null3"/>
            </w:pPr>
            <w:r>
              <w:rPr/>
              <w:t>拒绝商业贿赂承诺书</w:t>
            </w:r>
          </w:p>
        </w:tc>
        <w:tc>
          <w:tcPr>
            <w:tcW w:type="dxa" w:w="3322"/>
          </w:tcPr>
          <w:p>
            <w:pPr>
              <w:pStyle w:val="null3"/>
            </w:pPr>
            <w:r>
              <w:rPr/>
              <w:t>提供拒绝商业贿赂承诺书(详见附件）</w:t>
            </w:r>
          </w:p>
        </w:tc>
        <w:tc>
          <w:tcPr>
            <w:tcW w:type="dxa" w:w="1661"/>
          </w:tcPr>
          <w:p>
            <w:pPr>
              <w:pStyle w:val="null3"/>
            </w:pPr>
            <w:r>
              <w:rPr/>
              <w:t>响应文件封面 拒绝商业贿赂承诺书</w:t>
            </w:r>
          </w:p>
        </w:tc>
      </w:tr>
      <w:tr>
        <w:tc>
          <w:tcPr>
            <w:tcW w:type="dxa" w:w="831"/>
          </w:tcPr>
          <w:p>
            <w:pPr>
              <w:pStyle w:val="null3"/>
            </w:pPr>
            <w:r>
              <w:rPr/>
              <w:t>7</w:t>
            </w:r>
          </w:p>
        </w:tc>
        <w:tc>
          <w:tcPr>
            <w:tcW w:type="dxa" w:w="2492"/>
          </w:tcPr>
          <w:p>
            <w:pPr>
              <w:pStyle w:val="null3"/>
            </w:pPr>
            <w:r>
              <w:rPr/>
              <w:t>供应商诚信承诺书</w:t>
            </w:r>
          </w:p>
        </w:tc>
        <w:tc>
          <w:tcPr>
            <w:tcW w:type="dxa" w:w="3322"/>
          </w:tcPr>
          <w:p>
            <w:pPr>
              <w:pStyle w:val="null3"/>
            </w:pPr>
            <w:r>
              <w:rPr/>
              <w:t>提供供应商诚信承诺书(详见附件）</w:t>
            </w:r>
          </w:p>
        </w:tc>
        <w:tc>
          <w:tcPr>
            <w:tcW w:type="dxa" w:w="1661"/>
          </w:tcPr>
          <w:p>
            <w:pPr>
              <w:pStyle w:val="null3"/>
            </w:pPr>
            <w:r>
              <w:rPr/>
              <w:t>响应文件封面 供应商诚信承诺书</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详细评审80.0000分</w:t>
            </w:r>
          </w:p>
          <w:p>
            <w:pPr>
              <w:pStyle w:val="null3"/>
            </w:pPr>
            <w:r>
              <w:rPr/>
              <w:t>报价得分20.0000分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所投设备技术参数</w:t>
            </w:r>
          </w:p>
        </w:tc>
        <w:tc>
          <w:tcPr>
            <w:tcW w:type="dxa" w:w="2492"/>
          </w:tcPr>
          <w:p>
            <w:pPr>
              <w:pStyle w:val="null3"/>
            </w:pPr>
            <w:r>
              <w:rPr/>
              <w:t>设备符合使用需求，配置完整合理，其型号、技术参数清晰明确，根据投标产品的技术指标和性能对磋商文件的响应程度计分。 1.响应文件中技术指标和性能完全满足磋商文件要求，且提供丰富的证明材料及相关证书得8分； 2.响应文件中技术指标和性能基本满足磋商文件要求，且提供部分证明材料及相关证书得6分； 3.响应文件中技术指标和性能部分满足磋商文件要求，且提供部分证明材料及相关证书得4分； 4.响应文件中技术指标和性能部分满足磋商文件要求，得2分； 5.未提供得0分。 技术参数证明材料：包括官网截图或产品彩页或检测报告或加盖生产厂商公章的技术参数说明及磋商文件中所要求的认证证书等要求。</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规格、技术参数偏离表</w:t>
            </w:r>
          </w:p>
          <w:p>
            <w:pPr>
              <w:pStyle w:val="null3"/>
            </w:pPr>
            <w:r>
              <w:rPr/>
              <w:t>货物简要说明一览表</w:t>
            </w:r>
          </w:p>
        </w:tc>
      </w:tr>
      <w:tr>
        <w:tc>
          <w:tcPr>
            <w:tcW w:type="dxa" w:w="831"/>
            <w:vMerge/>
          </w:tcPr>
          <w:p/>
        </w:tc>
        <w:tc>
          <w:tcPr>
            <w:tcW w:type="dxa" w:w="1661"/>
          </w:tcPr>
          <w:p>
            <w:pPr>
              <w:pStyle w:val="null3"/>
            </w:pPr>
            <w:r>
              <w:rPr/>
              <w:t>相关证书</w:t>
            </w:r>
          </w:p>
        </w:tc>
        <w:tc>
          <w:tcPr>
            <w:tcW w:type="dxa" w:w="2492"/>
          </w:tcPr>
          <w:p>
            <w:pPr>
              <w:pStyle w:val="null3"/>
            </w:pPr>
            <w:r>
              <w:rPr/>
              <w:t>1.投标设备需具备3C认证（两种机型），每提供一项得1分，2分； 2.供应商及所投设备厂家具有质量体系认证、环境管理体系认证、职业健康安全管理体系认证，每提供一项得1分，3分； 3.投标设备具有国家节能产品认证证书（两种机型），每提供一项得0.5分，1分。 注：供应商提供以上证书加盖公章并提供对应的网站链接以便现场查询。</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服务方案</w:t>
            </w:r>
          </w:p>
          <w:p>
            <w:pPr>
              <w:pStyle w:val="null3"/>
            </w:pPr>
            <w:r>
              <w:rPr/>
              <w:t>服务承诺书</w:t>
            </w:r>
          </w:p>
          <w:p>
            <w:pPr>
              <w:pStyle w:val="null3"/>
            </w:pPr>
            <w:r>
              <w:rPr/>
              <w:t>其他证明文件</w:t>
            </w:r>
          </w:p>
          <w:p>
            <w:pPr>
              <w:pStyle w:val="null3"/>
            </w:pPr>
            <w:r>
              <w:rPr/>
              <w:t>货物简要说明一览表</w:t>
            </w:r>
          </w:p>
          <w:p>
            <w:pPr>
              <w:pStyle w:val="null3"/>
            </w:pPr>
            <w:r>
              <w:rPr/>
              <w:t>规格、技术参数偏离表</w:t>
            </w:r>
          </w:p>
        </w:tc>
      </w:tr>
      <w:tr>
        <w:tc>
          <w:tcPr>
            <w:tcW w:type="dxa" w:w="831"/>
            <w:vMerge/>
          </w:tcPr>
          <w:p/>
        </w:tc>
        <w:tc>
          <w:tcPr>
            <w:tcW w:type="dxa" w:w="1661"/>
          </w:tcPr>
          <w:p>
            <w:pPr>
              <w:pStyle w:val="null3"/>
            </w:pPr>
            <w:r>
              <w:rPr/>
              <w:t>产品功能</w:t>
            </w:r>
          </w:p>
        </w:tc>
        <w:tc>
          <w:tcPr>
            <w:tcW w:type="dxa" w:w="2492"/>
          </w:tcPr>
          <w:p>
            <w:pPr>
              <w:pStyle w:val="null3"/>
            </w:pPr>
            <w:r>
              <w:rPr/>
              <w:t>1.产品配置齐全、选型合理、规格描述详细、技术工艺先进各部分功能配置合理实用、性能稳定，能够实现服务目标，满足项目需求，得8分; 2.产品配置齐全、选型较合理、规格描述较详细、技术工艺较先进，各部分功能配置较合理，较能实现服务目标，较能满足项目需求，得6分; 3.产品配置齐全、选型基本合理、规格描述基本详细，各部分功能配置基本合理，基本能够实现服务目标，得4分; 4.产品配置齐全、选型不够合理、规格描述不够详细，得2分; 5.产品配置不齐全或无法实现服务目标，得0分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货物简要说明一览表</w:t>
            </w:r>
          </w:p>
          <w:p>
            <w:pPr>
              <w:pStyle w:val="null3"/>
            </w:pPr>
            <w:r>
              <w:rPr/>
              <w:t>规格、技术参数偏离表</w:t>
            </w:r>
          </w:p>
        </w:tc>
      </w:tr>
      <w:tr>
        <w:tc>
          <w:tcPr>
            <w:tcW w:type="dxa" w:w="831"/>
            <w:vMerge/>
          </w:tcPr>
          <w:p/>
        </w:tc>
        <w:tc>
          <w:tcPr>
            <w:tcW w:type="dxa" w:w="1661"/>
          </w:tcPr>
          <w:p>
            <w:pPr>
              <w:pStyle w:val="null3"/>
            </w:pPr>
            <w:r>
              <w:rPr/>
              <w:t>拟投直饮机年限及数量</w:t>
            </w:r>
          </w:p>
        </w:tc>
        <w:tc>
          <w:tcPr>
            <w:tcW w:type="dxa" w:w="2492"/>
          </w:tcPr>
          <w:p>
            <w:pPr>
              <w:pStyle w:val="null3"/>
            </w:pPr>
            <w:r>
              <w:rPr/>
              <w:t>1.供应商“所投直饮机全新机≥50台”得2分； 2.供应商“所投直饮机全新30-49台”得1.5分；3.供应商“所投直饮机全新机10-29台”得1分； 4.供应商“所投直饮机全新机＜10台”得0.5分； 提供相关证明材料或承诺书。</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规格、技术参数偏离表</w:t>
            </w:r>
          </w:p>
          <w:p>
            <w:pPr>
              <w:pStyle w:val="null3"/>
            </w:pPr>
            <w:r>
              <w:rPr/>
              <w:t>货物简要说明一览表</w:t>
            </w:r>
          </w:p>
        </w:tc>
      </w:tr>
      <w:tr>
        <w:tc>
          <w:tcPr>
            <w:tcW w:type="dxa" w:w="831"/>
            <w:vMerge/>
          </w:tcPr>
          <w:p/>
        </w:tc>
        <w:tc>
          <w:tcPr>
            <w:tcW w:type="dxa" w:w="1661"/>
          </w:tcPr>
          <w:p>
            <w:pPr>
              <w:pStyle w:val="null3"/>
            </w:pPr>
            <w:r>
              <w:rPr/>
              <w:t>质量保证</w:t>
            </w:r>
          </w:p>
        </w:tc>
        <w:tc>
          <w:tcPr>
            <w:tcW w:type="dxa" w:w="2492"/>
          </w:tcPr>
          <w:p>
            <w:pPr>
              <w:pStyle w:val="null3"/>
            </w:pPr>
            <w:r>
              <w:rPr/>
              <w:t>1.投标设备货源渠道正常（包括但不限于销售协议、代理协议、原厂授权等），符合国家的标准和有关规定，有完备可靠的质量保证措施，经过有关部门检测。能保证使用单位正常使用和维护。提供详细、具体、丰富的资料证明文件。得6分； 2.投标设备货源渠道正常（包括但不限于销售协议、代理协议、原厂授权等），符合国家的标准和有关规定，有质量保证措施，经过有关部门检测。能保证使用单位正常使用和维护。提供部分资料证明文件。得4分； 3.投标设备货源渠道正常（包括但不限于销售协议、代理协议、原厂授权等），符合国家的标准和有关规定。能保证使用单位正常使用和维护。提供部分资料证明文件。得2分； 4.未提供相关资料证明文件。得0分。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规格、技术参数偏离表</w:t>
            </w:r>
          </w:p>
          <w:p>
            <w:pPr>
              <w:pStyle w:val="null3"/>
            </w:pPr>
            <w:r>
              <w:rPr/>
              <w:t>服务方案</w:t>
            </w:r>
          </w:p>
          <w:p>
            <w:pPr>
              <w:pStyle w:val="null3"/>
            </w:pPr>
            <w:r>
              <w:rPr/>
              <w:t>服务承诺书</w:t>
            </w:r>
          </w:p>
          <w:p>
            <w:pPr>
              <w:pStyle w:val="null3"/>
            </w:pPr>
            <w:r>
              <w:rPr/>
              <w:t>货物简要说明一览表</w:t>
            </w:r>
          </w:p>
        </w:tc>
      </w:tr>
      <w:tr>
        <w:tc>
          <w:tcPr>
            <w:tcW w:type="dxa" w:w="831"/>
            <w:vMerge/>
          </w:tcPr>
          <w:p/>
        </w:tc>
        <w:tc>
          <w:tcPr>
            <w:tcW w:type="dxa" w:w="1661"/>
          </w:tcPr>
          <w:p>
            <w:pPr>
              <w:pStyle w:val="null3"/>
            </w:pPr>
            <w:r>
              <w:rPr/>
              <w:t>样品</w:t>
            </w:r>
          </w:p>
        </w:tc>
        <w:tc>
          <w:tcPr>
            <w:tcW w:type="dxa" w:w="2492"/>
          </w:tcPr>
          <w:p>
            <w:pPr>
              <w:pStyle w:val="null3"/>
            </w:pPr>
            <w:r>
              <w:rPr/>
              <w:t>根据供应商提供样品对①产品质量（根据水槽、防溅板、门板、发热管、水龙头等材质进行综合评审）②外观结构美观度（设计、大小、颜色等与采购单位安装地点环境的匹配度进行综合评审）③内部布局易维修④安全性能可靠等进行评分： 以上各项要求，每一项都符合采购要求得2分，略有瑕疵得1分，共计8分。提供样品数量不足或未提供得0分。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规格、技术参数偏离表</w:t>
            </w:r>
          </w:p>
          <w:p>
            <w:pPr>
              <w:pStyle w:val="null3"/>
            </w:pPr>
            <w:r>
              <w:rPr/>
              <w:t>货物简要说明一览表</w:t>
            </w:r>
          </w:p>
        </w:tc>
      </w:tr>
      <w:tr>
        <w:tc>
          <w:tcPr>
            <w:tcW w:type="dxa" w:w="831"/>
            <w:vMerge/>
          </w:tcPr>
          <w:p/>
        </w:tc>
        <w:tc>
          <w:tcPr>
            <w:tcW w:type="dxa" w:w="1661"/>
          </w:tcPr>
          <w:p>
            <w:pPr>
              <w:pStyle w:val="null3"/>
            </w:pPr>
            <w:r>
              <w:rPr/>
              <w:t>设备维修</w:t>
            </w:r>
          </w:p>
        </w:tc>
        <w:tc>
          <w:tcPr>
            <w:tcW w:type="dxa" w:w="2492"/>
          </w:tcPr>
          <w:p>
            <w:pPr>
              <w:pStyle w:val="null3"/>
            </w:pPr>
            <w:r>
              <w:rPr/>
              <w:t>供应商针对本项目特点提供的设备维修工作方案，包括但不限于采购人要求的工作范围。 1.服务方案全面、详细、科学合理、规范，可操作性强，得6分； 2.服务方案较为合理、规范，具有一定操作性，得4分； 3.服务方案简单，得2分； 4.服务方案不合理或未提供得0分。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服务承诺书</w:t>
            </w:r>
          </w:p>
          <w:p>
            <w:pPr>
              <w:pStyle w:val="null3"/>
            </w:pPr>
            <w:r>
              <w:rPr/>
              <w:t>拟投入本项目的人员</w:t>
            </w:r>
          </w:p>
        </w:tc>
      </w:tr>
      <w:tr>
        <w:tc>
          <w:tcPr>
            <w:tcW w:type="dxa" w:w="831"/>
            <w:vMerge/>
          </w:tcPr>
          <w:p/>
        </w:tc>
        <w:tc>
          <w:tcPr>
            <w:tcW w:type="dxa" w:w="1661"/>
          </w:tcPr>
          <w:p>
            <w:pPr>
              <w:pStyle w:val="null3"/>
            </w:pPr>
            <w:r>
              <w:rPr/>
              <w:t>设备保养</w:t>
            </w:r>
          </w:p>
        </w:tc>
        <w:tc>
          <w:tcPr>
            <w:tcW w:type="dxa" w:w="2492"/>
          </w:tcPr>
          <w:p>
            <w:pPr>
              <w:pStyle w:val="null3"/>
            </w:pPr>
            <w:r>
              <w:rPr/>
              <w:t>供应商针对本项目特点提供的设备保养工作方案，包括但不限于采购人要求的工作范围。 1.服务方案全面、详细、科学合理、规范，可操作性强，得6分； 2.服务方案较为合理、规范，具有一定操作性，得4分； 3.服务方案简单，得2分； 4.服务方案不合理或未提供得0分。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服务承诺书</w:t>
            </w:r>
          </w:p>
          <w:p>
            <w:pPr>
              <w:pStyle w:val="null3"/>
            </w:pPr>
            <w:r>
              <w:rPr/>
              <w:t>拟投入本项目的人员</w:t>
            </w:r>
          </w:p>
        </w:tc>
      </w:tr>
      <w:tr>
        <w:tc>
          <w:tcPr>
            <w:tcW w:type="dxa" w:w="831"/>
            <w:vMerge/>
          </w:tcPr>
          <w:p/>
        </w:tc>
        <w:tc>
          <w:tcPr>
            <w:tcW w:type="dxa" w:w="1661"/>
          </w:tcPr>
          <w:p>
            <w:pPr>
              <w:pStyle w:val="null3"/>
            </w:pPr>
            <w:r>
              <w:rPr/>
              <w:t>耗材更换</w:t>
            </w:r>
          </w:p>
        </w:tc>
        <w:tc>
          <w:tcPr>
            <w:tcW w:type="dxa" w:w="2492"/>
          </w:tcPr>
          <w:p>
            <w:pPr>
              <w:pStyle w:val="null3"/>
            </w:pPr>
            <w:r>
              <w:rPr/>
              <w:t>供应商针对本项目特点提供的耗材更换工作方案，包括但不限于采购人要求的工作范围。 1.服务方案全面、详细、科学合理、规范，可操作性强，得6分； 2.服务方案较为合理、规范，具有一定操作性，得4分； 3.服务方案简单，得2分； 4.服务方案不合理或未提供得0分。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服务承诺书</w:t>
            </w:r>
          </w:p>
          <w:p>
            <w:pPr>
              <w:pStyle w:val="null3"/>
            </w:pPr>
            <w:r>
              <w:rPr/>
              <w:t>拟投入本项目的人员</w:t>
            </w:r>
          </w:p>
        </w:tc>
      </w:tr>
      <w:tr>
        <w:tc>
          <w:tcPr>
            <w:tcW w:type="dxa" w:w="831"/>
            <w:vMerge/>
          </w:tcPr>
          <w:p/>
        </w:tc>
        <w:tc>
          <w:tcPr>
            <w:tcW w:type="dxa" w:w="1661"/>
          </w:tcPr>
          <w:p>
            <w:pPr>
              <w:pStyle w:val="null3"/>
            </w:pPr>
            <w:r>
              <w:rPr/>
              <w:t>水质检测</w:t>
            </w:r>
          </w:p>
        </w:tc>
        <w:tc>
          <w:tcPr>
            <w:tcW w:type="dxa" w:w="2492"/>
          </w:tcPr>
          <w:p>
            <w:pPr>
              <w:pStyle w:val="null3"/>
            </w:pPr>
            <w:r>
              <w:rPr/>
              <w:t>供应商针对本项目特点提供水质检测工作方案，包括但不限于采购人要求的工作范围。 1.服务方案全面、详细、科学合理、规范，可操作性强，得6分； 2.服务方案较为合理、规范，具有一定操作性，得4分； 3.服务方案简单，得2分； 4.服务方案不合理或未提供得0分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服务承诺书</w:t>
            </w:r>
          </w:p>
          <w:p>
            <w:pPr>
              <w:pStyle w:val="null3"/>
            </w:pPr>
            <w:r>
              <w:rPr/>
              <w:t>拟投入本项目的人员</w:t>
            </w:r>
          </w:p>
        </w:tc>
      </w:tr>
      <w:tr>
        <w:tc>
          <w:tcPr>
            <w:tcW w:type="dxa" w:w="831"/>
            <w:vMerge/>
          </w:tcPr>
          <w:p/>
        </w:tc>
        <w:tc>
          <w:tcPr>
            <w:tcW w:type="dxa" w:w="1661"/>
          </w:tcPr>
          <w:p>
            <w:pPr>
              <w:pStyle w:val="null3"/>
            </w:pPr>
            <w:r>
              <w:rPr/>
              <w:t>售后维护承诺</w:t>
            </w:r>
          </w:p>
        </w:tc>
        <w:tc>
          <w:tcPr>
            <w:tcW w:type="dxa" w:w="2492"/>
          </w:tcPr>
          <w:p>
            <w:pPr>
              <w:pStyle w:val="null3"/>
            </w:pPr>
            <w:r>
              <w:rPr/>
              <w:t>供应商针对本项目特点提供售后维护方案，包括但不限于采购人要求的范围。 1.服务方案全面、详细、科学合理、规范，可操作性强，得6分； 2.服务方案较为合理、规范，具有一定操作性，得4分； 3.服务方案简单，得2分； 4.服务方案不合理或未提供得0分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服务承诺书</w:t>
            </w:r>
          </w:p>
          <w:p>
            <w:pPr>
              <w:pStyle w:val="null3"/>
            </w:pPr>
            <w:r>
              <w:rPr/>
              <w:t>拟投入本项目的人员</w:t>
            </w:r>
          </w:p>
        </w:tc>
      </w:tr>
      <w:tr>
        <w:tc>
          <w:tcPr>
            <w:tcW w:type="dxa" w:w="831"/>
            <w:vMerge/>
          </w:tcPr>
          <w:p/>
        </w:tc>
        <w:tc>
          <w:tcPr>
            <w:tcW w:type="dxa" w:w="1661"/>
          </w:tcPr>
          <w:p>
            <w:pPr>
              <w:pStyle w:val="null3"/>
            </w:pPr>
            <w:r>
              <w:rPr/>
              <w:t>安全责任</w:t>
            </w:r>
          </w:p>
        </w:tc>
        <w:tc>
          <w:tcPr>
            <w:tcW w:type="dxa" w:w="2492"/>
          </w:tcPr>
          <w:p>
            <w:pPr>
              <w:pStyle w:val="null3"/>
            </w:pPr>
            <w:r>
              <w:rPr/>
              <w:t>供应商针对本项目特点提供安全责任方案及承诺。 1.方案及承诺全面、详细、科学合理、规范，可操作性强，得6分； 2.方案及承诺较为合理、规范，具有一定操作性，得4分； 3.方案及承诺简单，得2分； 4.方案及承诺不合理或未提供得0分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服务承诺书</w:t>
            </w:r>
          </w:p>
          <w:p>
            <w:pPr>
              <w:pStyle w:val="null3"/>
            </w:pPr>
            <w:r>
              <w:rPr/>
              <w:t>拟投入本项目的人员</w:t>
            </w:r>
          </w:p>
        </w:tc>
      </w:tr>
      <w:tr>
        <w:tc>
          <w:tcPr>
            <w:tcW w:type="dxa" w:w="831"/>
            <w:vMerge/>
          </w:tcPr>
          <w:p/>
        </w:tc>
        <w:tc>
          <w:tcPr>
            <w:tcW w:type="dxa" w:w="1661"/>
          </w:tcPr>
          <w:p>
            <w:pPr>
              <w:pStyle w:val="null3"/>
            </w:pPr>
            <w:r>
              <w:rPr/>
              <w:t>业绩</w:t>
            </w:r>
          </w:p>
        </w:tc>
        <w:tc>
          <w:tcPr>
            <w:tcW w:type="dxa" w:w="2492"/>
          </w:tcPr>
          <w:p>
            <w:pPr>
              <w:pStyle w:val="null3"/>
            </w:pPr>
            <w:r>
              <w:rPr/>
              <w:t>根据供应商提供的自2021年8月1日以来同类业绩证明材料，每个有效业绩得1分。（合同扫描件或复印件加盖公章，否则不作为评审依据。）满分6分。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1.满足磋商文件实质性要求且最后报价最低的供应商价格为投标基准价，其价格分为满分20分。 2.投标报价得分=（投标基准价/投标报价）×20。本项目为专门面向小微企业采购的项目，不再执行价格评审优惠的扶持政策。</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详见附件：磋商报价表</w:t>
      </w:r>
    </w:p>
    <w:p>
      <w:pPr>
        <w:pStyle w:val="null3"/>
        <w:ind w:firstLine="960"/>
      </w:pPr>
      <w:r>
        <w:rPr/>
        <w:t>详见附件：资格证明文件</w:t>
      </w:r>
    </w:p>
    <w:p>
      <w:pPr>
        <w:pStyle w:val="null3"/>
        <w:ind w:firstLine="960"/>
      </w:pPr>
      <w:r>
        <w:rPr/>
        <w:t>详见附件：商务偏离表</w:t>
      </w:r>
    </w:p>
    <w:p>
      <w:pPr>
        <w:pStyle w:val="null3"/>
        <w:ind w:firstLine="960"/>
      </w:pPr>
      <w:r>
        <w:rPr/>
        <w:t>详见附件：货物简要说明一览表</w:t>
      </w:r>
    </w:p>
    <w:p>
      <w:pPr>
        <w:pStyle w:val="null3"/>
        <w:ind w:firstLine="960"/>
      </w:pPr>
      <w:r>
        <w:rPr/>
        <w:t>详见附件：规格、技术参数偏离表</w:t>
      </w:r>
    </w:p>
    <w:p>
      <w:pPr>
        <w:pStyle w:val="null3"/>
        <w:ind w:firstLine="960"/>
      </w:pPr>
      <w:r>
        <w:rPr/>
        <w:t>详见附件：服务方案</w:t>
      </w:r>
    </w:p>
    <w:p>
      <w:pPr>
        <w:pStyle w:val="null3"/>
        <w:ind w:firstLine="960"/>
      </w:pPr>
      <w:r>
        <w:rPr/>
        <w:t>详见附件：服务承诺书</w:t>
      </w:r>
    </w:p>
    <w:p>
      <w:pPr>
        <w:pStyle w:val="null3"/>
        <w:ind w:firstLine="960"/>
      </w:pPr>
      <w:r>
        <w:rPr/>
        <w:t>详见附件：拟投入本项目的人员</w:t>
      </w:r>
    </w:p>
    <w:p>
      <w:pPr>
        <w:pStyle w:val="null3"/>
        <w:ind w:firstLine="960"/>
      </w:pPr>
      <w:r>
        <w:rPr/>
        <w:t>详见附件：项目业绩一览表</w:t>
      </w:r>
    </w:p>
    <w:p>
      <w:pPr>
        <w:pStyle w:val="null3"/>
        <w:ind w:firstLine="960"/>
      </w:pPr>
      <w:r>
        <w:rPr/>
        <w:t>详见附件：参加政府采购活动行为自律承诺书</w:t>
      </w:r>
    </w:p>
    <w:p>
      <w:pPr>
        <w:pStyle w:val="null3"/>
        <w:ind w:firstLine="960"/>
      </w:pPr>
      <w:r>
        <w:rPr/>
        <w:t>详见附件：拒绝商业贿赂承诺书</w:t>
      </w:r>
    </w:p>
    <w:p>
      <w:pPr>
        <w:pStyle w:val="null3"/>
        <w:ind w:firstLine="960"/>
      </w:pPr>
      <w:r>
        <w:rPr/>
        <w:t>详见附件：供应商诚信承诺书</w:t>
      </w:r>
    </w:p>
    <w:p>
      <w:pPr>
        <w:pStyle w:val="null3"/>
        <w:ind w:firstLine="960"/>
      </w:pPr>
      <w:r>
        <w:rPr/>
        <w:t>详见附件：其他证明文件</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