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2C482">
      <w:pPr>
        <w:ind w:firstLine="0" w:firstLineChars="0"/>
        <w:rPr>
          <w:rFonts w:hint="default" w:ascii="黑体" w:hAnsi="宋体" w:eastAsia="黑体" w:cs="仿宋_GB2312"/>
          <w:sz w:val="32"/>
          <w:szCs w:val="32"/>
          <w:lang w:val="en-US" w:eastAsia="zh-CN"/>
        </w:rPr>
      </w:pPr>
      <w:r>
        <w:rPr>
          <w:rFonts w:hint="eastAsia" w:ascii="黑体" w:hAnsi="宋体" w:eastAsia="黑体" w:cs="仿宋_GB2312"/>
          <w:sz w:val="32"/>
          <w:szCs w:val="32"/>
        </w:rPr>
        <w:t>项目名称：</w:t>
      </w:r>
      <w:r>
        <w:rPr>
          <w:rFonts w:hint="eastAsia" w:ascii="黑体" w:hAnsi="宋体" w:eastAsia="黑体" w:cs="仿宋_GB2312"/>
          <w:sz w:val="32"/>
          <w:szCs w:val="32"/>
          <w:lang w:val="en-US" w:eastAsia="zh-CN"/>
        </w:rPr>
        <w:t xml:space="preserve">                                      </w:t>
      </w:r>
    </w:p>
    <w:p w14:paraId="4FB0BCE3">
      <w:pPr>
        <w:ind w:firstLine="0" w:firstLineChars="0"/>
        <w:rPr>
          <w:rFonts w:hint="eastAsia" w:ascii="黑体" w:hAnsi="宋体" w:eastAsia="黑体" w:cs="仿宋_GB2312"/>
          <w:sz w:val="32"/>
          <w:szCs w:val="32"/>
        </w:rPr>
      </w:pPr>
      <w:r>
        <w:rPr>
          <w:rFonts w:hint="eastAsia" w:ascii="黑体" w:hAnsi="宋体" w:eastAsia="黑体" w:cs="仿宋_GB2312"/>
          <w:sz w:val="32"/>
          <w:szCs w:val="32"/>
          <w:lang w:val="en-US" w:eastAsia="zh-CN"/>
        </w:rPr>
        <w:t>项目</w:t>
      </w:r>
      <w:r>
        <w:rPr>
          <w:rFonts w:hint="eastAsia" w:ascii="黑体" w:hAnsi="宋体" w:eastAsia="黑体" w:cs="仿宋_GB2312"/>
          <w:sz w:val="32"/>
          <w:szCs w:val="32"/>
        </w:rPr>
        <w:t>编号:</w:t>
      </w:r>
    </w:p>
    <w:p w14:paraId="117FE52A">
      <w:pPr>
        <w:jc w:val="center"/>
        <w:rPr>
          <w:rFonts w:ascii="仿宋" w:hAnsi="仿宋" w:eastAsia="仿宋" w:cs="仿宋_GB2312"/>
          <w:b/>
          <w:color w:val="auto"/>
          <w:spacing w:val="-20"/>
          <w:sz w:val="28"/>
          <w:szCs w:val="28"/>
          <w:highlight w:val="none"/>
        </w:rPr>
      </w:pPr>
      <w:r>
        <w:rPr>
          <w:rFonts w:hint="eastAsia" w:ascii="仿宋" w:hAnsi="仿宋" w:eastAsia="仿宋" w:cs="仿宋_GB2312"/>
          <w:b/>
          <w:color w:val="auto"/>
          <w:spacing w:val="-20"/>
          <w:sz w:val="28"/>
          <w:szCs w:val="28"/>
          <w:highlight w:val="none"/>
        </w:rPr>
        <w:t xml:space="preserve"> </w:t>
      </w:r>
    </w:p>
    <w:p w14:paraId="22488100">
      <w:pPr>
        <w:jc w:val="center"/>
        <w:rPr>
          <w:rFonts w:ascii="仿宋" w:hAnsi="仿宋" w:eastAsia="仿宋" w:cs="仿宋_GB2312"/>
          <w:b/>
          <w:color w:val="auto"/>
          <w:spacing w:val="-20"/>
          <w:sz w:val="28"/>
          <w:szCs w:val="28"/>
          <w:highlight w:val="none"/>
        </w:rPr>
      </w:pPr>
    </w:p>
    <w:p w14:paraId="1D622496">
      <w:pPr>
        <w:jc w:val="center"/>
        <w:rPr>
          <w:rFonts w:ascii="仿宋" w:hAnsi="仿宋" w:eastAsia="仿宋" w:cs="仿宋_GB2312"/>
          <w:b/>
          <w:color w:val="auto"/>
          <w:spacing w:val="-20"/>
          <w:sz w:val="28"/>
          <w:szCs w:val="28"/>
          <w:highlight w:val="none"/>
        </w:rPr>
      </w:pPr>
    </w:p>
    <w:p w14:paraId="70E0483B">
      <w:pPr>
        <w:jc w:val="center"/>
        <w:rPr>
          <w:rFonts w:hint="eastAsia" w:ascii="黑体" w:hAnsi="宋体" w:eastAsia="黑体" w:cs="仿宋_GB2312"/>
          <w:bCs/>
          <w:sz w:val="52"/>
          <w:szCs w:val="52"/>
        </w:rPr>
      </w:pPr>
      <w:r>
        <w:rPr>
          <w:rFonts w:hint="eastAsia" w:ascii="黑体" w:hAnsi="宋体" w:eastAsia="黑体" w:cs="仿宋_GB2312"/>
          <w:bCs/>
          <w:sz w:val="52"/>
          <w:szCs w:val="52"/>
        </w:rPr>
        <w:t>西安市人民医院（西安市第四医院）</w:t>
      </w:r>
    </w:p>
    <w:p w14:paraId="3A90B0EA">
      <w:pPr>
        <w:jc w:val="center"/>
        <w:rPr>
          <w:rFonts w:hint="eastAsia" w:ascii="黑体" w:hAnsi="宋体" w:eastAsia="黑体" w:cs="仿宋_GB2312"/>
          <w:bCs/>
          <w:sz w:val="52"/>
          <w:szCs w:val="52"/>
          <w:lang w:eastAsia="zh-CN"/>
        </w:rPr>
      </w:pPr>
      <w:r>
        <w:rPr>
          <w:rFonts w:hint="eastAsia" w:ascii="黑体" w:hAnsi="宋体" w:eastAsia="黑体" w:cs="仿宋_GB2312"/>
          <w:bCs/>
          <w:sz w:val="52"/>
          <w:szCs w:val="52"/>
        </w:rPr>
        <w:t>服 务 合 同</w:t>
      </w:r>
      <w:r>
        <w:rPr>
          <w:rFonts w:hint="eastAsia" w:ascii="黑体" w:hAnsi="宋体" w:eastAsia="黑体" w:cs="仿宋_GB2312"/>
          <w:bCs/>
          <w:sz w:val="52"/>
          <w:szCs w:val="52"/>
          <w:lang w:eastAsia="zh-CN"/>
        </w:rPr>
        <w:t>（</w:t>
      </w:r>
      <w:r>
        <w:rPr>
          <w:rFonts w:hint="eastAsia" w:ascii="黑体" w:hAnsi="宋体" w:eastAsia="黑体" w:cs="仿宋_GB2312"/>
          <w:bCs/>
          <w:sz w:val="52"/>
          <w:szCs w:val="52"/>
          <w:lang w:val="en-US" w:eastAsia="zh-CN"/>
        </w:rPr>
        <w:t>草案</w:t>
      </w:r>
      <w:r>
        <w:rPr>
          <w:rFonts w:hint="eastAsia" w:ascii="黑体" w:hAnsi="宋体" w:eastAsia="黑体" w:cs="仿宋_GB2312"/>
          <w:bCs/>
          <w:sz w:val="52"/>
          <w:szCs w:val="52"/>
          <w:lang w:eastAsia="zh-CN"/>
        </w:rPr>
        <w:t>）</w:t>
      </w:r>
    </w:p>
    <w:p w14:paraId="24742353">
      <w:pPr>
        <w:jc w:val="center"/>
        <w:rPr>
          <w:rFonts w:hint="eastAsia" w:ascii="黑体" w:hAnsi="宋体" w:eastAsia="黑体" w:cs="仿宋_GB2312"/>
          <w:bCs/>
          <w:sz w:val="52"/>
          <w:szCs w:val="52"/>
        </w:rPr>
      </w:pPr>
    </w:p>
    <w:p w14:paraId="0D29DC42">
      <w:pPr>
        <w:jc w:val="center"/>
        <w:rPr>
          <w:rFonts w:ascii="仿宋" w:hAnsi="仿宋" w:eastAsia="仿宋" w:cs="仿宋_GB2312"/>
          <w:color w:val="auto"/>
          <w:sz w:val="28"/>
          <w:szCs w:val="28"/>
          <w:highlight w:val="none"/>
        </w:rPr>
      </w:pPr>
    </w:p>
    <w:p w14:paraId="3B902A47">
      <w:pPr>
        <w:jc w:val="center"/>
        <w:rPr>
          <w:rFonts w:ascii="仿宋" w:hAnsi="仿宋" w:eastAsia="仿宋" w:cs="仿宋_GB2312"/>
          <w:color w:val="auto"/>
          <w:sz w:val="28"/>
          <w:szCs w:val="28"/>
          <w:highlight w:val="none"/>
        </w:rPr>
      </w:pPr>
    </w:p>
    <w:p w14:paraId="5F4D287B">
      <w:pPr>
        <w:jc w:val="center"/>
        <w:rPr>
          <w:rFonts w:ascii="仿宋" w:hAnsi="仿宋" w:eastAsia="仿宋" w:cs="仿宋_GB2312"/>
          <w:color w:val="auto"/>
          <w:sz w:val="28"/>
          <w:szCs w:val="28"/>
          <w:highlight w:val="none"/>
        </w:rPr>
      </w:pPr>
    </w:p>
    <w:p w14:paraId="6847ACAA">
      <w:pPr>
        <w:pStyle w:val="4"/>
        <w:rPr>
          <w:rFonts w:ascii="仿宋" w:hAnsi="仿宋" w:eastAsia="仿宋" w:cs="仿宋_GB2312"/>
          <w:color w:val="auto"/>
          <w:sz w:val="28"/>
          <w:szCs w:val="28"/>
          <w:highlight w:val="none"/>
        </w:rPr>
      </w:pPr>
    </w:p>
    <w:p w14:paraId="63CD7A87">
      <w:pPr>
        <w:pStyle w:val="4"/>
        <w:rPr>
          <w:rFonts w:ascii="仿宋" w:hAnsi="仿宋" w:eastAsia="仿宋" w:cs="仿宋_GB2312"/>
          <w:color w:val="auto"/>
          <w:sz w:val="28"/>
          <w:szCs w:val="28"/>
          <w:highlight w:val="none"/>
        </w:rPr>
      </w:pPr>
    </w:p>
    <w:p w14:paraId="4D4B2A8F">
      <w:pPr>
        <w:jc w:val="center"/>
        <w:rPr>
          <w:rFonts w:ascii="仿宋" w:hAnsi="仿宋" w:eastAsia="仿宋" w:cs="仿宋_GB2312"/>
          <w:color w:val="auto"/>
          <w:sz w:val="28"/>
          <w:szCs w:val="28"/>
          <w:highlight w:val="none"/>
        </w:rPr>
      </w:pPr>
    </w:p>
    <w:p w14:paraId="348B2C48">
      <w:pPr>
        <w:ind w:firstLine="960" w:firstLineChars="300"/>
        <w:rPr>
          <w:rFonts w:hint="eastAsia" w:ascii="黑体" w:eastAsia="黑体"/>
          <w:sz w:val="32"/>
          <w:szCs w:val="32"/>
        </w:rPr>
      </w:pPr>
      <w:r>
        <w:rPr>
          <w:rFonts w:hint="eastAsia" w:ascii="黑体" w:eastAsia="黑体"/>
          <w:sz w:val="32"/>
          <w:szCs w:val="32"/>
        </w:rPr>
        <w:t>甲  方：西安市人民医院（西安市第四医院）</w:t>
      </w:r>
    </w:p>
    <w:p w14:paraId="2D58E2A1">
      <w:pPr>
        <w:ind w:firstLine="960" w:firstLineChars="300"/>
        <w:rPr>
          <w:rFonts w:hint="eastAsia" w:ascii="黑体" w:eastAsia="黑体"/>
          <w:sz w:val="32"/>
          <w:szCs w:val="32"/>
        </w:rPr>
      </w:pPr>
      <w:r>
        <w:rPr>
          <w:rFonts w:hint="eastAsia" w:ascii="黑体" w:eastAsia="黑体"/>
          <w:sz w:val="32"/>
          <w:szCs w:val="32"/>
        </w:rPr>
        <w:t>乙  方：</w:t>
      </w:r>
    </w:p>
    <w:p w14:paraId="4089E50F">
      <w:pPr>
        <w:ind w:firstLine="320" w:firstLineChars="100"/>
        <w:rPr>
          <w:rFonts w:hint="eastAsia" w:ascii="黑体" w:eastAsia="黑体"/>
          <w:sz w:val="32"/>
          <w:szCs w:val="32"/>
        </w:rPr>
      </w:pPr>
      <w:r>
        <w:rPr>
          <w:rFonts w:hint="eastAsia" w:ascii="黑体" w:eastAsia="黑体"/>
          <w:sz w:val="32"/>
          <w:szCs w:val="32"/>
        </w:rPr>
        <w:t xml:space="preserve"> </w:t>
      </w:r>
      <w:r>
        <w:rPr>
          <w:rFonts w:hint="eastAsia" w:ascii="黑体" w:eastAsia="黑体"/>
          <w:sz w:val="32"/>
          <w:szCs w:val="32"/>
          <w:lang w:val="en-US" w:eastAsia="zh-CN"/>
        </w:rPr>
        <w:t xml:space="preserve">  </w:t>
      </w:r>
      <w:r>
        <w:rPr>
          <w:rFonts w:hint="eastAsia" w:ascii="黑体" w:eastAsia="黑体"/>
          <w:sz w:val="32"/>
          <w:szCs w:val="32"/>
        </w:rPr>
        <w:t xml:space="preserve"> 鉴证方：</w:t>
      </w:r>
    </w:p>
    <w:p w14:paraId="35D66A87">
      <w:pPr>
        <w:rPr>
          <w:rFonts w:ascii="仿宋" w:hAnsi="仿宋" w:eastAsia="仿宋" w:cs="仿宋_GB2312"/>
          <w:color w:val="auto"/>
          <w:sz w:val="28"/>
          <w:szCs w:val="28"/>
          <w:highlight w:val="none"/>
        </w:rPr>
      </w:pPr>
    </w:p>
    <w:p w14:paraId="5C3ACDEB">
      <w:pPr>
        <w:pStyle w:val="2"/>
        <w:rPr>
          <w:rFonts w:ascii="仿宋" w:hAnsi="仿宋" w:eastAsia="仿宋" w:cs="仿宋_GB2312"/>
          <w:color w:val="auto"/>
          <w:sz w:val="28"/>
          <w:szCs w:val="28"/>
          <w:highlight w:val="none"/>
        </w:rPr>
      </w:pPr>
    </w:p>
    <w:p w14:paraId="7CF53ADD">
      <w:bookmarkStart w:id="0" w:name="_GoBack"/>
      <w:bookmarkEnd w:id="0"/>
    </w:p>
    <w:p w14:paraId="145D6728">
      <w:pPr>
        <w:ind w:firstLine="0" w:firstLineChars="0"/>
        <w:jc w:val="center"/>
        <w:rPr>
          <w:rFonts w:hint="eastAsia" w:ascii="黑体" w:hAnsi="宋体" w:eastAsia="黑体" w:cs="仿宋_GB2312"/>
          <w:sz w:val="32"/>
          <w:szCs w:val="32"/>
        </w:rPr>
      </w:pPr>
      <w:r>
        <w:rPr>
          <w:rFonts w:hint="eastAsia" w:ascii="黑体" w:hAnsi="宋体" w:eastAsia="黑体" w:cs="仿宋_GB2312"/>
          <w:sz w:val="32"/>
          <w:szCs w:val="32"/>
        </w:rPr>
        <w:t>中国  西安</w:t>
      </w:r>
    </w:p>
    <w:p w14:paraId="19F1574D">
      <w:pPr>
        <w:keepNext w:val="0"/>
        <w:keepLines w:val="0"/>
        <w:pageBreakBefore w:val="0"/>
        <w:wordWrap/>
        <w:overflowPunct/>
        <w:topLinePunct w:val="0"/>
        <w:bidi w:val="0"/>
        <w:spacing w:line="480" w:lineRule="exact"/>
        <w:jc w:val="both"/>
        <w:rPr>
          <w:rFonts w:hint="eastAsia" w:ascii="仿宋_GB2312" w:hAnsi="仿宋_GB2312" w:eastAsia="仿宋_GB2312" w:cs="仿宋_GB2312"/>
          <w:b w:val="0"/>
          <w:bCs w:val="0"/>
          <w:sz w:val="28"/>
          <w:szCs w:val="28"/>
          <w:lang w:val="en-US" w:eastAsia="zh-CN"/>
        </w:rPr>
      </w:pPr>
    </w:p>
    <w:p w14:paraId="4A8FD8FC">
      <w:pPr>
        <w:keepNext w:val="0"/>
        <w:keepLines w:val="0"/>
        <w:pageBreakBefore w:val="0"/>
        <w:widowControl w:val="0"/>
        <w:kinsoku/>
        <w:wordWrap/>
        <w:overflowPunct/>
        <w:topLinePunct w:val="0"/>
        <w:autoSpaceDE/>
        <w:autoSpaceDN/>
        <w:bidi w:val="0"/>
        <w:adjustRightInd/>
        <w:snapToGrid/>
        <w:spacing w:after="192" w:afterLines="50" w:line="480" w:lineRule="exact"/>
        <w:jc w:val="center"/>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服 务</w:t>
      </w:r>
      <w:r>
        <w:rPr>
          <w:rFonts w:hint="eastAsia" w:ascii="仿宋" w:hAnsi="仿宋" w:eastAsia="仿宋" w:cs="仿宋"/>
          <w:b/>
          <w:bCs/>
          <w:sz w:val="28"/>
          <w:szCs w:val="28"/>
        </w:rPr>
        <w:t xml:space="preserve"> 合 同</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草案</w:t>
      </w:r>
      <w:r>
        <w:rPr>
          <w:rFonts w:hint="eastAsia" w:ascii="仿宋" w:hAnsi="仿宋" w:eastAsia="仿宋" w:cs="仿宋"/>
          <w:b/>
          <w:bCs/>
          <w:sz w:val="28"/>
          <w:szCs w:val="28"/>
          <w:lang w:eastAsia="zh-CN"/>
        </w:rPr>
        <w:t>）</w:t>
      </w:r>
    </w:p>
    <w:p w14:paraId="4CCF76FC">
      <w:pPr>
        <w:keepNext w:val="0"/>
        <w:keepLines w:val="0"/>
        <w:pageBreakBefore w:val="0"/>
        <w:wordWrap/>
        <w:overflowPunct/>
        <w:topLinePunct w:val="0"/>
        <w:bidi w:val="0"/>
        <w:spacing w:line="480" w:lineRule="exact"/>
        <w:rPr>
          <w:rFonts w:hint="eastAsia" w:ascii="仿宋" w:hAnsi="仿宋" w:eastAsia="仿宋" w:cs="仿宋"/>
          <w:b w:val="0"/>
          <w:bCs w:val="0"/>
          <w:sz w:val="28"/>
          <w:szCs w:val="28"/>
        </w:rPr>
      </w:pPr>
      <w:r>
        <w:rPr>
          <w:rFonts w:hint="eastAsia" w:ascii="仿宋" w:hAnsi="仿宋" w:eastAsia="仿宋" w:cs="仿宋"/>
          <w:b w:val="0"/>
          <w:bCs w:val="0"/>
          <w:sz w:val="28"/>
          <w:szCs w:val="28"/>
        </w:rPr>
        <w:t>甲方：西安市人民医院（西安市第四医院）</w:t>
      </w:r>
    </w:p>
    <w:p w14:paraId="48DED70B">
      <w:pPr>
        <w:keepNext w:val="0"/>
        <w:keepLines w:val="0"/>
        <w:pageBreakBefore w:val="0"/>
        <w:wordWrap/>
        <w:overflowPunct/>
        <w:topLinePunct w:val="0"/>
        <w:bidi w:val="0"/>
        <w:spacing w:line="480" w:lineRule="exact"/>
        <w:rPr>
          <w:rFonts w:hint="eastAsia" w:ascii="仿宋" w:hAnsi="仿宋" w:eastAsia="仿宋" w:cs="仿宋"/>
          <w:b w:val="0"/>
          <w:bCs w:val="0"/>
          <w:sz w:val="28"/>
          <w:szCs w:val="28"/>
        </w:rPr>
      </w:pPr>
      <w:r>
        <w:rPr>
          <w:rFonts w:hint="eastAsia" w:ascii="仿宋" w:hAnsi="仿宋" w:eastAsia="仿宋" w:cs="仿宋"/>
          <w:b w:val="0"/>
          <w:bCs w:val="0"/>
          <w:sz w:val="28"/>
          <w:szCs w:val="28"/>
        </w:rPr>
        <w:t>乙方：</w:t>
      </w:r>
    </w:p>
    <w:p w14:paraId="46DD37CD">
      <w:pPr>
        <w:keepNext w:val="0"/>
        <w:keepLines w:val="0"/>
        <w:pageBreakBefore w:val="0"/>
        <w:wordWrap/>
        <w:overflowPunct/>
        <w:topLinePunct w:val="0"/>
        <w:bidi w:val="0"/>
        <w:spacing w:line="480" w:lineRule="exact"/>
        <w:rPr>
          <w:rFonts w:hint="eastAsia" w:ascii="仿宋" w:hAnsi="仿宋" w:eastAsia="仿宋" w:cs="仿宋"/>
          <w:b w:val="0"/>
          <w:bCs w:val="0"/>
          <w:sz w:val="28"/>
          <w:szCs w:val="28"/>
        </w:rPr>
      </w:pPr>
      <w:r>
        <w:rPr>
          <w:rFonts w:hint="eastAsia" w:ascii="仿宋" w:hAnsi="仿宋" w:eastAsia="仿宋" w:cs="仿宋"/>
          <w:b w:val="0"/>
          <w:bCs w:val="0"/>
          <w:sz w:val="28"/>
          <w:szCs w:val="28"/>
        </w:rPr>
        <w:t>鉴证方：</w:t>
      </w:r>
    </w:p>
    <w:p w14:paraId="0222A4E6">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甲方所需服务，按照采购程序，确定乙方为成交供应商。依据《中华人民共和国政府采购法》及实施条例、《中华人民共和国民法典》、成交供应商响应文件正本、成交通知书，经甲、乙双方协商，达成如下条款。</w:t>
      </w:r>
    </w:p>
    <w:p w14:paraId="599E5DB3">
      <w:pPr>
        <w:keepNext w:val="0"/>
        <w:keepLines w:val="0"/>
        <w:pageBreakBefore w:val="0"/>
        <w:tabs>
          <w:tab w:val="left" w:pos="480"/>
        </w:tabs>
        <w:wordWrap/>
        <w:overflowPunct/>
        <w:topLinePunct w:val="0"/>
        <w:bidi w:val="0"/>
        <w:spacing w:line="480" w:lineRule="exact"/>
        <w:rPr>
          <w:rFonts w:hint="eastAsia" w:ascii="仿宋" w:hAnsi="仿宋" w:eastAsia="仿宋" w:cs="仿宋"/>
          <w:b/>
          <w:bCs/>
          <w:sz w:val="28"/>
          <w:szCs w:val="28"/>
        </w:rPr>
      </w:pPr>
      <w:r>
        <w:rPr>
          <w:rFonts w:hint="eastAsia" w:ascii="仿宋" w:hAnsi="仿宋" w:eastAsia="仿宋" w:cs="仿宋"/>
          <w:b/>
          <w:bCs/>
          <w:sz w:val="28"/>
          <w:szCs w:val="28"/>
        </w:rPr>
        <w:t>一、合同标的物内容及数量</w:t>
      </w:r>
    </w:p>
    <w:p w14:paraId="6F109543">
      <w:pPr>
        <w:keepNext w:val="0"/>
        <w:keepLines w:val="0"/>
        <w:pageBreakBefore w:val="0"/>
        <w:tabs>
          <w:tab w:val="left" w:pos="480"/>
        </w:tabs>
        <w:wordWrap/>
        <w:overflowPunct/>
        <w:topLinePunct w:val="0"/>
        <w:bidi w:val="0"/>
        <w:spacing w:line="480" w:lineRule="exact"/>
        <w:rPr>
          <w:rFonts w:hint="eastAsia" w:ascii="仿宋" w:hAnsi="仿宋" w:eastAsia="仿宋" w:cs="仿宋"/>
          <w:b w:val="0"/>
          <w:bCs w:val="0"/>
          <w:sz w:val="28"/>
          <w:szCs w:val="28"/>
        </w:rPr>
      </w:pPr>
      <w:r>
        <w:rPr>
          <w:rFonts w:hint="eastAsia" w:ascii="仿宋" w:hAnsi="仿宋" w:eastAsia="仿宋" w:cs="仿宋"/>
          <w:b w:val="0"/>
          <w:bCs w:val="0"/>
          <w:sz w:val="28"/>
          <w:szCs w:val="28"/>
        </w:rPr>
        <w:t>（一）合同最高执行总价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2940"/>
        <w:gridCol w:w="2526"/>
        <w:gridCol w:w="2670"/>
      </w:tblGrid>
      <w:tr w14:paraId="0283D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59" w:type="dxa"/>
            <w:noWrap w:val="0"/>
            <w:vAlign w:val="center"/>
          </w:tcPr>
          <w:p w14:paraId="55812433">
            <w:pPr>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2940" w:type="dxa"/>
            <w:noWrap w:val="0"/>
            <w:vAlign w:val="center"/>
          </w:tcPr>
          <w:p w14:paraId="5F83F5F6">
            <w:pPr>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2526" w:type="dxa"/>
            <w:noWrap w:val="0"/>
            <w:vAlign w:val="center"/>
          </w:tcPr>
          <w:p w14:paraId="0065BE5D">
            <w:pPr>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数量</w:t>
            </w:r>
          </w:p>
        </w:tc>
        <w:tc>
          <w:tcPr>
            <w:tcW w:w="2670" w:type="dxa"/>
            <w:noWrap w:val="0"/>
            <w:vAlign w:val="center"/>
          </w:tcPr>
          <w:p w14:paraId="6AB732AD">
            <w:pPr>
              <w:spacing w:line="360" w:lineRule="exac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金额合计（小写）</w:t>
            </w:r>
          </w:p>
        </w:tc>
      </w:tr>
      <w:tr w14:paraId="6BCB6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59" w:type="dxa"/>
            <w:noWrap w:val="0"/>
            <w:vAlign w:val="center"/>
          </w:tcPr>
          <w:p w14:paraId="613BF33F">
            <w:pPr>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2940" w:type="dxa"/>
            <w:noWrap w:val="0"/>
            <w:vAlign w:val="center"/>
          </w:tcPr>
          <w:p w14:paraId="71C046E6">
            <w:pPr>
              <w:spacing w:line="360" w:lineRule="exact"/>
              <w:jc w:val="center"/>
              <w:rPr>
                <w:rFonts w:hint="eastAsia" w:ascii="仿宋" w:hAnsi="仿宋" w:eastAsia="仿宋" w:cs="仿宋"/>
                <w:color w:val="auto"/>
                <w:sz w:val="28"/>
                <w:szCs w:val="28"/>
                <w:highlight w:val="none"/>
              </w:rPr>
            </w:pPr>
          </w:p>
        </w:tc>
        <w:tc>
          <w:tcPr>
            <w:tcW w:w="2526" w:type="dxa"/>
            <w:noWrap w:val="0"/>
            <w:vAlign w:val="center"/>
          </w:tcPr>
          <w:p w14:paraId="3047FA8B">
            <w:pPr>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1项</w:t>
            </w:r>
          </w:p>
        </w:tc>
        <w:tc>
          <w:tcPr>
            <w:tcW w:w="2670" w:type="dxa"/>
            <w:noWrap w:val="0"/>
            <w:vAlign w:val="center"/>
          </w:tcPr>
          <w:p w14:paraId="2708DA06">
            <w:pPr>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元</w:t>
            </w:r>
          </w:p>
        </w:tc>
      </w:tr>
      <w:tr w14:paraId="3C950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195" w:type="dxa"/>
            <w:gridSpan w:val="4"/>
            <w:noWrap w:val="0"/>
            <w:vAlign w:val="center"/>
          </w:tcPr>
          <w:p w14:paraId="3E014A53">
            <w:pPr>
              <w:spacing w:line="360" w:lineRule="exact"/>
              <w:rPr>
                <w:rFonts w:hint="eastAsia" w:ascii="仿宋" w:hAnsi="仿宋" w:eastAsia="仿宋" w:cs="仿宋"/>
                <w:color w:val="auto"/>
                <w:sz w:val="28"/>
                <w:szCs w:val="28"/>
                <w:highlight w:val="none"/>
                <w:lang w:eastAsia="zh-CN"/>
              </w:rPr>
            </w:pPr>
            <w:r>
              <w:rPr>
                <w:rFonts w:hint="eastAsia" w:ascii="仿宋" w:hAnsi="仿宋" w:eastAsia="仿宋" w:cs="仿宋"/>
                <w:b w:val="0"/>
                <w:bCs w:val="0"/>
                <w:sz w:val="28"/>
                <w:szCs w:val="28"/>
              </w:rPr>
              <w:t>合同最高执行总价</w:t>
            </w:r>
            <w:r>
              <w:rPr>
                <w:rFonts w:hint="eastAsia" w:ascii="仿宋" w:hAnsi="仿宋" w:eastAsia="仿宋" w:cs="仿宋"/>
                <w:b w:val="0"/>
                <w:bCs w:val="0"/>
                <w:sz w:val="28"/>
                <w:szCs w:val="28"/>
                <w:lang w:eastAsia="zh-CN"/>
              </w:rPr>
              <w:t>：</w:t>
            </w:r>
            <w:r>
              <w:rPr>
                <w:rFonts w:hint="eastAsia" w:ascii="仿宋" w:hAnsi="仿宋" w:eastAsia="仿宋" w:cs="仿宋"/>
                <w:color w:val="auto"/>
                <w:sz w:val="28"/>
                <w:szCs w:val="28"/>
                <w:highlight w:val="none"/>
              </w:rPr>
              <w:t>人民币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大写</w:t>
            </w:r>
            <w:r>
              <w:rPr>
                <w:rFonts w:hint="eastAsia" w:ascii="仿宋" w:hAnsi="仿宋" w:eastAsia="仿宋" w:cs="仿宋"/>
                <w:color w:val="auto"/>
                <w:sz w:val="28"/>
                <w:szCs w:val="28"/>
                <w:highlight w:val="none"/>
                <w:lang w:eastAsia="zh-CN"/>
              </w:rPr>
              <w:t>）</w:t>
            </w:r>
          </w:p>
        </w:tc>
      </w:tr>
    </w:tbl>
    <w:p w14:paraId="51A5C6CF">
      <w:pPr>
        <w:keepNext w:val="0"/>
        <w:keepLines w:val="0"/>
        <w:pageBreakBefore w:val="0"/>
        <w:tabs>
          <w:tab w:val="left" w:pos="1155"/>
        </w:tabs>
        <w:wordWrap/>
        <w:overflowPunct/>
        <w:topLinePunct w:val="0"/>
        <w:bidi w:val="0"/>
        <w:spacing w:line="480" w:lineRule="exact"/>
        <w:rPr>
          <w:rFonts w:hint="eastAsia" w:ascii="仿宋" w:hAnsi="仿宋" w:eastAsia="仿宋" w:cs="仿宋"/>
          <w:b w:val="0"/>
          <w:bCs w:val="0"/>
          <w:sz w:val="28"/>
          <w:szCs w:val="28"/>
        </w:rPr>
      </w:pPr>
      <w:r>
        <w:rPr>
          <w:rFonts w:hint="eastAsia" w:ascii="仿宋" w:hAnsi="仿宋" w:eastAsia="仿宋" w:cs="仿宋"/>
          <w:b w:val="0"/>
          <w:bCs w:val="0"/>
          <w:sz w:val="28"/>
          <w:szCs w:val="28"/>
        </w:rPr>
        <w:t>（二）分项价格</w:t>
      </w:r>
    </w:p>
    <w:tbl>
      <w:tblPr>
        <w:tblStyle w:val="5"/>
        <w:tblW w:w="7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1106"/>
        <w:gridCol w:w="1734"/>
        <w:gridCol w:w="1210"/>
        <w:gridCol w:w="1158"/>
        <w:gridCol w:w="1158"/>
      </w:tblGrid>
      <w:tr w14:paraId="58AE9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 w:type="dxa"/>
            <w:noWrap w:val="0"/>
            <w:vAlign w:val="center"/>
          </w:tcPr>
          <w:p w14:paraId="12E8B2D2">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rPr>
              <w:t>序号</w:t>
            </w:r>
          </w:p>
        </w:tc>
        <w:tc>
          <w:tcPr>
            <w:tcW w:w="1106" w:type="dxa"/>
            <w:noWrap w:val="0"/>
            <w:vAlign w:val="center"/>
          </w:tcPr>
          <w:p w14:paraId="481715FE">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rPr>
              <w:t>名称</w:t>
            </w:r>
          </w:p>
        </w:tc>
        <w:tc>
          <w:tcPr>
            <w:tcW w:w="1734" w:type="dxa"/>
            <w:noWrap w:val="0"/>
            <w:vAlign w:val="center"/>
          </w:tcPr>
          <w:p w14:paraId="4C3CF5D2">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rPr>
              <w:t>规格参数</w:t>
            </w:r>
          </w:p>
        </w:tc>
        <w:tc>
          <w:tcPr>
            <w:tcW w:w="1210" w:type="dxa"/>
            <w:noWrap w:val="0"/>
            <w:vAlign w:val="center"/>
          </w:tcPr>
          <w:p w14:paraId="28455771">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rPr>
              <w:t>数量</w:t>
            </w:r>
          </w:p>
        </w:tc>
        <w:tc>
          <w:tcPr>
            <w:tcW w:w="1158" w:type="dxa"/>
            <w:noWrap w:val="0"/>
            <w:vAlign w:val="center"/>
          </w:tcPr>
          <w:p w14:paraId="10951A3A">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rPr>
              <w:t>单价（元）</w:t>
            </w:r>
          </w:p>
        </w:tc>
        <w:tc>
          <w:tcPr>
            <w:tcW w:w="1158" w:type="dxa"/>
            <w:noWrap w:val="0"/>
            <w:vAlign w:val="center"/>
          </w:tcPr>
          <w:p w14:paraId="1FA8B1B3">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rPr>
              <w:t>产地</w:t>
            </w:r>
          </w:p>
        </w:tc>
      </w:tr>
      <w:tr w14:paraId="3EA39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 w:type="dxa"/>
            <w:noWrap w:val="0"/>
            <w:vAlign w:val="center"/>
          </w:tcPr>
          <w:p w14:paraId="379ECD2D">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lang w:val="en-US" w:eastAsia="zh-CN"/>
              </w:rPr>
            </w:pPr>
            <w:r>
              <w:rPr>
                <w:rFonts w:hint="eastAsia" w:ascii="仿宋" w:hAnsi="仿宋" w:eastAsia="仿宋" w:cs="仿宋"/>
                <w:b w:val="0"/>
                <w:bCs w:val="0"/>
                <w:spacing w:val="-20"/>
                <w:sz w:val="28"/>
                <w:szCs w:val="28"/>
                <w:lang w:val="en-US" w:eastAsia="zh-CN"/>
              </w:rPr>
              <w:t>1</w:t>
            </w:r>
          </w:p>
        </w:tc>
        <w:tc>
          <w:tcPr>
            <w:tcW w:w="1106" w:type="dxa"/>
            <w:noWrap w:val="0"/>
            <w:vAlign w:val="center"/>
          </w:tcPr>
          <w:p w14:paraId="3E0FAE3A">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734" w:type="dxa"/>
            <w:noWrap w:val="0"/>
            <w:vAlign w:val="center"/>
          </w:tcPr>
          <w:p w14:paraId="5599CDD5">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210" w:type="dxa"/>
            <w:noWrap w:val="0"/>
            <w:vAlign w:val="center"/>
          </w:tcPr>
          <w:p w14:paraId="145DC913">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158" w:type="dxa"/>
            <w:noWrap w:val="0"/>
            <w:vAlign w:val="center"/>
          </w:tcPr>
          <w:p w14:paraId="0D8BD10D">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158" w:type="dxa"/>
            <w:noWrap w:val="0"/>
            <w:vAlign w:val="center"/>
          </w:tcPr>
          <w:p w14:paraId="172D74D8">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r>
      <w:tr w14:paraId="568F9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 w:type="dxa"/>
            <w:noWrap w:val="0"/>
            <w:vAlign w:val="center"/>
          </w:tcPr>
          <w:p w14:paraId="7D30926B">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lang w:val="en-US" w:eastAsia="zh-CN"/>
              </w:rPr>
            </w:pPr>
            <w:r>
              <w:rPr>
                <w:rFonts w:hint="eastAsia" w:ascii="仿宋" w:hAnsi="仿宋" w:eastAsia="仿宋" w:cs="仿宋"/>
                <w:b w:val="0"/>
                <w:bCs w:val="0"/>
                <w:spacing w:val="-20"/>
                <w:sz w:val="28"/>
                <w:szCs w:val="28"/>
                <w:lang w:val="en-US" w:eastAsia="zh-CN"/>
              </w:rPr>
              <w:t>2</w:t>
            </w:r>
          </w:p>
        </w:tc>
        <w:tc>
          <w:tcPr>
            <w:tcW w:w="1106" w:type="dxa"/>
            <w:noWrap w:val="0"/>
            <w:vAlign w:val="center"/>
          </w:tcPr>
          <w:p w14:paraId="1B0FFA2A">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734" w:type="dxa"/>
            <w:noWrap w:val="0"/>
            <w:vAlign w:val="center"/>
          </w:tcPr>
          <w:p w14:paraId="4E2468EE">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210" w:type="dxa"/>
            <w:noWrap w:val="0"/>
            <w:vAlign w:val="center"/>
          </w:tcPr>
          <w:p w14:paraId="367EC69D">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158" w:type="dxa"/>
            <w:noWrap w:val="0"/>
            <w:vAlign w:val="center"/>
          </w:tcPr>
          <w:p w14:paraId="5D127F4D">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158" w:type="dxa"/>
            <w:noWrap w:val="0"/>
            <w:vAlign w:val="center"/>
          </w:tcPr>
          <w:p w14:paraId="603CC69E">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r>
      <w:tr w14:paraId="05AB8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 w:type="dxa"/>
            <w:noWrap w:val="0"/>
            <w:vAlign w:val="center"/>
          </w:tcPr>
          <w:p w14:paraId="6B200E43">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r>
              <w:rPr>
                <w:rFonts w:hint="eastAsia" w:ascii="仿宋" w:hAnsi="仿宋" w:eastAsia="仿宋" w:cs="仿宋"/>
                <w:b w:val="0"/>
                <w:bCs w:val="0"/>
                <w:spacing w:val="-20"/>
                <w:sz w:val="28"/>
                <w:szCs w:val="28"/>
                <w:lang w:val="en-US" w:eastAsia="zh-CN"/>
              </w:rPr>
              <w:t>..</w:t>
            </w:r>
            <w:r>
              <w:rPr>
                <w:rFonts w:hint="eastAsia" w:ascii="仿宋" w:hAnsi="仿宋" w:eastAsia="仿宋" w:cs="仿宋"/>
                <w:b w:val="0"/>
                <w:bCs w:val="0"/>
                <w:spacing w:val="-20"/>
                <w:sz w:val="28"/>
                <w:szCs w:val="28"/>
              </w:rPr>
              <w:t>.</w:t>
            </w:r>
          </w:p>
        </w:tc>
        <w:tc>
          <w:tcPr>
            <w:tcW w:w="1106" w:type="dxa"/>
            <w:noWrap w:val="0"/>
            <w:vAlign w:val="center"/>
          </w:tcPr>
          <w:p w14:paraId="45DD4866">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734" w:type="dxa"/>
            <w:noWrap w:val="0"/>
            <w:vAlign w:val="center"/>
          </w:tcPr>
          <w:p w14:paraId="3113F50D">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210" w:type="dxa"/>
            <w:noWrap w:val="0"/>
            <w:vAlign w:val="center"/>
          </w:tcPr>
          <w:p w14:paraId="1471F0FA">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158" w:type="dxa"/>
            <w:noWrap w:val="0"/>
            <w:vAlign w:val="center"/>
          </w:tcPr>
          <w:p w14:paraId="1C3C16B4">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c>
          <w:tcPr>
            <w:tcW w:w="1158" w:type="dxa"/>
            <w:noWrap w:val="0"/>
            <w:vAlign w:val="center"/>
          </w:tcPr>
          <w:p w14:paraId="191433D6">
            <w:pPr>
              <w:keepNext w:val="0"/>
              <w:keepLines w:val="0"/>
              <w:pageBreakBefore w:val="0"/>
              <w:wordWrap/>
              <w:overflowPunct/>
              <w:topLinePunct w:val="0"/>
              <w:autoSpaceDE w:val="0"/>
              <w:autoSpaceDN w:val="0"/>
              <w:bidi w:val="0"/>
              <w:adjustRightInd w:val="0"/>
              <w:spacing w:line="480" w:lineRule="exact"/>
              <w:jc w:val="center"/>
              <w:rPr>
                <w:rFonts w:hint="eastAsia" w:ascii="仿宋" w:hAnsi="仿宋" w:eastAsia="仿宋" w:cs="仿宋"/>
                <w:b w:val="0"/>
                <w:bCs w:val="0"/>
                <w:spacing w:val="-20"/>
                <w:sz w:val="28"/>
                <w:szCs w:val="28"/>
              </w:rPr>
            </w:pPr>
          </w:p>
        </w:tc>
      </w:tr>
    </w:tbl>
    <w:p w14:paraId="60E868CA">
      <w:pPr>
        <w:keepNext w:val="0"/>
        <w:keepLines w:val="0"/>
        <w:pageBreakBefore w:val="0"/>
        <w:tabs>
          <w:tab w:val="left" w:pos="480"/>
        </w:tabs>
        <w:wordWrap/>
        <w:overflowPunct/>
        <w:topLinePunct w:val="0"/>
        <w:bidi w:val="0"/>
        <w:spacing w:line="480" w:lineRule="exact"/>
        <w:rPr>
          <w:rFonts w:hint="eastAsia" w:ascii="仿宋" w:hAnsi="仿宋" w:eastAsia="仿宋" w:cs="仿宋"/>
          <w:b/>
          <w:bCs/>
          <w:sz w:val="28"/>
          <w:szCs w:val="28"/>
        </w:rPr>
      </w:pPr>
      <w:r>
        <w:rPr>
          <w:rFonts w:hint="eastAsia" w:ascii="仿宋" w:hAnsi="仿宋" w:eastAsia="仿宋" w:cs="仿宋"/>
          <w:b/>
          <w:bCs/>
          <w:sz w:val="28"/>
          <w:szCs w:val="28"/>
        </w:rPr>
        <w:t>二、</w:t>
      </w:r>
      <w:r>
        <w:rPr>
          <w:rFonts w:hint="eastAsia" w:ascii="仿宋" w:hAnsi="仿宋" w:eastAsia="仿宋" w:cs="仿宋"/>
          <w:b/>
          <w:bCs/>
          <w:sz w:val="28"/>
          <w:szCs w:val="28"/>
          <w:lang w:val="en-US" w:eastAsia="zh-CN"/>
        </w:rPr>
        <w:t>租赁</w:t>
      </w:r>
      <w:r>
        <w:rPr>
          <w:rFonts w:hint="eastAsia" w:ascii="仿宋" w:hAnsi="仿宋" w:eastAsia="仿宋" w:cs="仿宋"/>
          <w:b/>
          <w:bCs/>
          <w:sz w:val="28"/>
          <w:szCs w:val="28"/>
        </w:rPr>
        <w:t>期</w:t>
      </w:r>
    </w:p>
    <w:p w14:paraId="7D0AA3D6">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bCs/>
          <w:color w:val="auto"/>
          <w:kern w:val="2"/>
          <w:sz w:val="28"/>
          <w:szCs w:val="28"/>
          <w:lang w:val="en-US" w:eastAsia="zh-CN"/>
        </w:rPr>
      </w:pPr>
      <w:r>
        <w:rPr>
          <w:rFonts w:hint="eastAsia" w:ascii="仿宋" w:hAnsi="仿宋" w:eastAsia="仿宋" w:cs="仿宋"/>
          <w:color w:val="auto"/>
          <w:kern w:val="2"/>
          <w:sz w:val="28"/>
          <w:szCs w:val="28"/>
          <w:lang w:val="en-US" w:eastAsia="zh-CN"/>
        </w:rPr>
        <w:t>2024.10.1-2027.9.30（三年）</w:t>
      </w:r>
      <w:r>
        <w:rPr>
          <w:rFonts w:hint="eastAsia" w:ascii="仿宋" w:hAnsi="仿宋" w:eastAsia="仿宋" w:cs="仿宋"/>
          <w:color w:val="auto"/>
          <w:kern w:val="2"/>
          <w:sz w:val="28"/>
          <w:szCs w:val="28"/>
        </w:rPr>
        <w:t>或本项目</w:t>
      </w:r>
      <w:r>
        <w:rPr>
          <w:rFonts w:hint="eastAsia" w:ascii="仿宋" w:hAnsi="仿宋" w:eastAsia="仿宋" w:cs="仿宋"/>
          <w:b w:val="0"/>
          <w:bCs w:val="0"/>
          <w:sz w:val="28"/>
          <w:szCs w:val="28"/>
        </w:rPr>
        <w:t>最高执行总价</w:t>
      </w:r>
      <w:r>
        <w:rPr>
          <w:rFonts w:hint="eastAsia" w:ascii="仿宋" w:hAnsi="仿宋" w:eastAsia="仿宋" w:cs="仿宋"/>
          <w:color w:val="auto"/>
          <w:kern w:val="2"/>
          <w:sz w:val="28"/>
          <w:szCs w:val="28"/>
        </w:rPr>
        <w:t>执行完成，以上两个条件任何一个先到项目自动结束。单价保持不变，据实结算。（</w:t>
      </w:r>
      <w:r>
        <w:rPr>
          <w:rFonts w:hint="eastAsia" w:ascii="仿宋" w:hAnsi="仿宋" w:eastAsia="仿宋" w:cs="仿宋"/>
          <w:color w:val="auto"/>
          <w:kern w:val="2"/>
          <w:sz w:val="28"/>
          <w:szCs w:val="28"/>
          <w:lang w:val="en-US" w:eastAsia="zh-CN"/>
        </w:rPr>
        <w:t>甲方</w:t>
      </w:r>
      <w:r>
        <w:rPr>
          <w:rFonts w:hint="eastAsia" w:ascii="仿宋" w:hAnsi="仿宋" w:eastAsia="仿宋" w:cs="仿宋"/>
          <w:color w:val="auto"/>
          <w:kern w:val="2"/>
          <w:sz w:val="28"/>
          <w:szCs w:val="28"/>
        </w:rPr>
        <w:t>根据需求，可以调整采购数量，分批订货，分批结算。）从验收合格之日算起，产品免费提供与服务期相同的保修及上门服务。</w:t>
      </w:r>
    </w:p>
    <w:p w14:paraId="201B2DB3">
      <w:pPr>
        <w:keepNext w:val="0"/>
        <w:keepLines w:val="0"/>
        <w:pageBreakBefore w:val="0"/>
        <w:tabs>
          <w:tab w:val="left" w:pos="1155"/>
        </w:tabs>
        <w:wordWrap/>
        <w:overflowPunct/>
        <w:topLinePunct w:val="0"/>
        <w:bidi w:val="0"/>
        <w:spacing w:line="480" w:lineRule="exact"/>
        <w:rPr>
          <w:rFonts w:hint="eastAsia" w:ascii="仿宋" w:hAnsi="仿宋" w:eastAsia="仿宋" w:cs="仿宋"/>
          <w:b/>
          <w:bCs/>
          <w:sz w:val="28"/>
          <w:szCs w:val="28"/>
        </w:rPr>
      </w:pPr>
      <w:r>
        <w:rPr>
          <w:rFonts w:hint="eastAsia" w:ascii="仿宋" w:hAnsi="仿宋" w:eastAsia="仿宋" w:cs="仿宋"/>
          <w:b/>
          <w:bCs/>
          <w:sz w:val="28"/>
          <w:szCs w:val="28"/>
        </w:rPr>
        <w:t>三、</w:t>
      </w:r>
      <w:r>
        <w:rPr>
          <w:rFonts w:hint="eastAsia" w:ascii="仿宋" w:hAnsi="仿宋" w:eastAsia="仿宋" w:cs="仿宋"/>
          <w:b/>
          <w:bCs/>
          <w:sz w:val="28"/>
          <w:szCs w:val="28"/>
          <w:lang w:val="en-US" w:eastAsia="zh-CN"/>
        </w:rPr>
        <w:t>交付</w:t>
      </w:r>
      <w:r>
        <w:rPr>
          <w:rFonts w:hint="eastAsia" w:ascii="仿宋" w:hAnsi="仿宋" w:eastAsia="仿宋" w:cs="仿宋"/>
          <w:b/>
          <w:bCs/>
          <w:sz w:val="28"/>
          <w:szCs w:val="28"/>
        </w:rPr>
        <w:t>条件</w:t>
      </w:r>
    </w:p>
    <w:p w14:paraId="2C95008B">
      <w:pPr>
        <w:keepNext w:val="0"/>
        <w:keepLines w:val="0"/>
        <w:pageBreakBefore w:val="0"/>
        <w:tabs>
          <w:tab w:val="left" w:pos="1155"/>
        </w:tabs>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（一）交付地点：甲方指定地点</w:t>
      </w:r>
    </w:p>
    <w:p w14:paraId="2D310590">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（二）交付期：自甲方通知之日起</w:t>
      </w:r>
      <w:r>
        <w:rPr>
          <w:rFonts w:hint="eastAsia" w:ascii="仿宋" w:hAnsi="仿宋" w:eastAsia="仿宋" w:cs="仿宋"/>
          <w:b w:val="0"/>
          <w:bCs w:val="0"/>
          <w:sz w:val="28"/>
          <w:szCs w:val="28"/>
          <w:u w:val="single"/>
        </w:rPr>
        <w:t xml:space="preserve">   个日历日</w:t>
      </w:r>
      <w:r>
        <w:rPr>
          <w:rFonts w:hint="eastAsia" w:ascii="仿宋" w:hAnsi="仿宋" w:eastAsia="仿宋" w:cs="仿宋"/>
          <w:b w:val="0"/>
          <w:bCs w:val="0"/>
          <w:sz w:val="28"/>
          <w:szCs w:val="28"/>
        </w:rPr>
        <w:t>内完成</w:t>
      </w:r>
      <w:r>
        <w:rPr>
          <w:rFonts w:hint="eastAsia" w:ascii="仿宋" w:hAnsi="仿宋" w:eastAsia="仿宋" w:cs="仿宋"/>
          <w:b w:val="0"/>
          <w:bCs w:val="0"/>
          <w:sz w:val="28"/>
          <w:szCs w:val="28"/>
          <w:lang w:val="en-US" w:eastAsia="zh-CN"/>
        </w:rPr>
        <w:t>每批次</w:t>
      </w:r>
      <w:r>
        <w:rPr>
          <w:rFonts w:hint="eastAsia" w:ascii="仿宋" w:hAnsi="仿宋" w:eastAsia="仿宋" w:cs="仿宋"/>
          <w:b w:val="0"/>
          <w:bCs w:val="0"/>
          <w:sz w:val="28"/>
          <w:szCs w:val="28"/>
        </w:rPr>
        <w:t>全部交付、安装及调试工作。</w:t>
      </w:r>
    </w:p>
    <w:p w14:paraId="0DFD594B">
      <w:pPr>
        <w:keepNext w:val="0"/>
        <w:keepLines w:val="0"/>
        <w:pageBreakBefore w:val="0"/>
        <w:widowControl w:val="0"/>
        <w:tabs>
          <w:tab w:val="left" w:pos="480"/>
        </w:tabs>
        <w:kinsoku/>
        <w:wordWrap/>
        <w:overflowPunct/>
        <w:topLinePunct w:val="0"/>
        <w:autoSpaceDE/>
        <w:autoSpaceDN/>
        <w:bidi w:val="0"/>
        <w:adjustRightInd/>
        <w:spacing w:line="500" w:lineRule="exact"/>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rPr>
        <w:t>四、合同</w:t>
      </w:r>
      <w:r>
        <w:rPr>
          <w:rFonts w:hint="eastAsia" w:ascii="仿宋" w:hAnsi="仿宋" w:eastAsia="仿宋" w:cs="仿宋"/>
          <w:b/>
          <w:bCs/>
          <w:sz w:val="28"/>
          <w:szCs w:val="28"/>
          <w:lang w:val="en-US" w:eastAsia="zh-CN"/>
        </w:rPr>
        <w:t>价款</w:t>
      </w:r>
    </w:p>
    <w:p w14:paraId="50A34DE1">
      <w:pPr>
        <w:keepNext w:val="0"/>
        <w:keepLines w:val="0"/>
        <w:pageBreakBefore w:val="0"/>
        <w:widowControl w:val="0"/>
        <w:tabs>
          <w:tab w:val="left" w:pos="480"/>
        </w:tabs>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（一）合同</w:t>
      </w:r>
      <w:r>
        <w:rPr>
          <w:rFonts w:hint="eastAsia" w:ascii="仿宋" w:hAnsi="仿宋" w:eastAsia="仿宋" w:cs="仿宋"/>
          <w:b w:val="0"/>
          <w:bCs w:val="0"/>
          <w:sz w:val="28"/>
          <w:szCs w:val="28"/>
          <w:lang w:val="en-US" w:eastAsia="zh-CN"/>
        </w:rPr>
        <w:t>最高执行</w:t>
      </w:r>
      <w:r>
        <w:rPr>
          <w:rFonts w:hint="eastAsia" w:ascii="仿宋" w:hAnsi="仿宋" w:eastAsia="仿宋" w:cs="仿宋"/>
          <w:b w:val="0"/>
          <w:bCs w:val="0"/>
          <w:sz w:val="28"/>
          <w:szCs w:val="28"/>
        </w:rPr>
        <w:t>总价人民币：（小写） 元（大写） 元整。</w:t>
      </w:r>
    </w:p>
    <w:p w14:paraId="36A8213B">
      <w:pPr>
        <w:keepNext w:val="0"/>
        <w:keepLines w:val="0"/>
        <w:pageBreakBefore w:val="0"/>
        <w:widowControl w:val="0"/>
        <w:tabs>
          <w:tab w:val="left" w:pos="480"/>
        </w:tabs>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kern w:val="2"/>
          <w:sz w:val="28"/>
          <w:szCs w:val="28"/>
        </w:rPr>
      </w:pPr>
      <w:r>
        <w:rPr>
          <w:rFonts w:hint="eastAsia" w:ascii="仿宋" w:hAnsi="仿宋" w:eastAsia="仿宋" w:cs="仿宋"/>
          <w:b w:val="0"/>
          <w:bCs w:val="0"/>
          <w:sz w:val="28"/>
          <w:szCs w:val="28"/>
        </w:rPr>
        <w:t>（二）合同</w:t>
      </w:r>
      <w:r>
        <w:rPr>
          <w:rFonts w:hint="eastAsia" w:ascii="仿宋" w:hAnsi="仿宋" w:eastAsia="仿宋" w:cs="仿宋"/>
          <w:b w:val="0"/>
          <w:bCs w:val="0"/>
          <w:sz w:val="28"/>
          <w:szCs w:val="28"/>
          <w:lang w:val="en-US" w:eastAsia="zh-CN"/>
        </w:rPr>
        <w:t>单</w:t>
      </w:r>
      <w:r>
        <w:rPr>
          <w:rFonts w:hint="eastAsia" w:ascii="仿宋" w:hAnsi="仿宋" w:eastAsia="仿宋" w:cs="仿宋"/>
          <w:b w:val="0"/>
          <w:bCs w:val="0"/>
          <w:sz w:val="28"/>
          <w:szCs w:val="28"/>
        </w:rPr>
        <w:t>价包括：</w:t>
      </w:r>
      <w:r>
        <w:rPr>
          <w:rFonts w:hint="eastAsia" w:ascii="仿宋" w:hAnsi="仿宋" w:eastAsia="仿宋" w:cs="仿宋"/>
          <w:color w:val="auto"/>
          <w:kern w:val="2"/>
          <w:sz w:val="28"/>
          <w:szCs w:val="28"/>
        </w:rPr>
        <w:t>货物供应费和其它费用（货物、安装、人工费、交通费、检测费、调试费、验收、税费、耗材、管线费、</w:t>
      </w:r>
      <w:r>
        <w:rPr>
          <w:rFonts w:hint="eastAsia" w:ascii="仿宋" w:hAnsi="仿宋" w:eastAsia="仿宋" w:cs="仿宋"/>
          <w:b w:val="0"/>
          <w:bCs w:val="0"/>
          <w:sz w:val="28"/>
          <w:szCs w:val="28"/>
        </w:rPr>
        <w:t>税费等其它乙方履行合同义务所需的全部费用</w:t>
      </w:r>
      <w:r>
        <w:rPr>
          <w:rFonts w:hint="eastAsia" w:ascii="仿宋" w:hAnsi="仿宋" w:eastAsia="仿宋" w:cs="仿宋"/>
          <w:color w:val="auto"/>
          <w:kern w:val="2"/>
          <w:sz w:val="28"/>
          <w:szCs w:val="28"/>
        </w:rPr>
        <w:t>），</w:t>
      </w:r>
      <w:r>
        <w:rPr>
          <w:rFonts w:hint="eastAsia" w:ascii="仿宋" w:hAnsi="仿宋" w:eastAsia="仿宋" w:cs="仿宋"/>
          <w:color w:val="auto"/>
          <w:kern w:val="2"/>
          <w:sz w:val="28"/>
          <w:szCs w:val="28"/>
          <w:lang w:eastAsia="zh-CN"/>
        </w:rPr>
        <w:t>甲方</w:t>
      </w:r>
      <w:r>
        <w:rPr>
          <w:rFonts w:hint="eastAsia" w:ascii="仿宋" w:hAnsi="仿宋" w:eastAsia="仿宋" w:cs="仿宋"/>
          <w:color w:val="auto"/>
          <w:kern w:val="2"/>
          <w:sz w:val="28"/>
          <w:szCs w:val="28"/>
        </w:rPr>
        <w:t>不再支付其他费用。</w:t>
      </w:r>
    </w:p>
    <w:p w14:paraId="60413AA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（三）合同</w:t>
      </w:r>
      <w:r>
        <w:rPr>
          <w:rFonts w:hint="eastAsia" w:ascii="仿宋" w:hAnsi="仿宋" w:cs="仿宋"/>
          <w:b w:val="0"/>
          <w:bCs w:val="0"/>
          <w:sz w:val="28"/>
          <w:szCs w:val="28"/>
          <w:lang w:val="en-US" w:eastAsia="zh-CN"/>
        </w:rPr>
        <w:t>单价</w:t>
      </w:r>
      <w:r>
        <w:rPr>
          <w:rFonts w:hint="eastAsia" w:ascii="仿宋" w:hAnsi="仿宋" w:eastAsia="仿宋" w:cs="仿宋"/>
          <w:b w:val="0"/>
          <w:bCs w:val="0"/>
          <w:sz w:val="28"/>
          <w:szCs w:val="28"/>
        </w:rPr>
        <w:t>一次性包死，不受市场价格变化等因素的影响</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达到“交钥匙”项目目的。</w:t>
      </w:r>
    </w:p>
    <w:p w14:paraId="5E320F85">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仿宋" w:hAnsi="仿宋" w:eastAsia="仿宋" w:cs="仿宋"/>
          <w:b/>
          <w:bCs/>
          <w:sz w:val="28"/>
          <w:szCs w:val="28"/>
        </w:rPr>
      </w:pPr>
      <w:r>
        <w:rPr>
          <w:rFonts w:hint="eastAsia" w:ascii="仿宋" w:hAnsi="仿宋" w:eastAsia="仿宋" w:cs="仿宋"/>
          <w:b/>
          <w:bCs/>
          <w:sz w:val="28"/>
          <w:szCs w:val="28"/>
        </w:rPr>
        <w:t>五、款项结算：</w:t>
      </w:r>
    </w:p>
    <w:p w14:paraId="502DB642">
      <w:pPr>
        <w:keepNext w:val="0"/>
        <w:keepLines w:val="0"/>
        <w:pageBreakBefore w:val="0"/>
        <w:widowControl w:val="0"/>
        <w:kinsoku/>
        <w:wordWrap/>
        <w:overflowPunct/>
        <w:topLinePunct w:val="0"/>
        <w:autoSpaceDE/>
        <w:autoSpaceDN/>
        <w:bidi w:val="0"/>
        <w:adjustRightInd/>
        <w:spacing w:line="500" w:lineRule="exact"/>
        <w:ind w:firstLine="548" w:firstLineChars="196"/>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（一）付款方式：</w:t>
      </w:r>
    </w:p>
    <w:p w14:paraId="3C16BE54">
      <w:pPr>
        <w:keepNext w:val="0"/>
        <w:keepLines w:val="0"/>
        <w:pageBreakBefore w:val="0"/>
        <w:widowControl w:val="0"/>
        <w:tabs>
          <w:tab w:val="left" w:pos="480"/>
        </w:tabs>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kern w:val="2"/>
          <w:sz w:val="28"/>
          <w:szCs w:val="28"/>
        </w:rPr>
      </w:pPr>
      <w:r>
        <w:rPr>
          <w:rFonts w:hint="eastAsia" w:ascii="仿宋" w:hAnsi="仿宋" w:eastAsia="仿宋" w:cs="仿宋"/>
          <w:color w:val="auto"/>
          <w:kern w:val="2"/>
          <w:sz w:val="28"/>
          <w:szCs w:val="28"/>
          <w:lang w:eastAsia="zh-CN"/>
        </w:rPr>
        <w:t>合同签订后，</w:t>
      </w:r>
      <w:r>
        <w:rPr>
          <w:rFonts w:hint="eastAsia" w:ascii="仿宋" w:hAnsi="仿宋" w:cs="仿宋"/>
          <w:color w:val="auto"/>
          <w:kern w:val="2"/>
          <w:sz w:val="28"/>
          <w:szCs w:val="28"/>
          <w:lang w:val="en-US" w:eastAsia="zh-CN"/>
        </w:rPr>
        <w:t>自</w:t>
      </w:r>
      <w:r>
        <w:rPr>
          <w:rFonts w:hint="eastAsia" w:ascii="仿宋" w:hAnsi="仿宋" w:eastAsia="仿宋" w:cs="仿宋"/>
          <w:color w:val="auto"/>
          <w:kern w:val="2"/>
          <w:sz w:val="28"/>
          <w:szCs w:val="28"/>
          <w:lang w:eastAsia="zh-CN"/>
        </w:rPr>
        <w:t>接到等额发票之日起10个工作日内，</w:t>
      </w:r>
      <w:r>
        <w:rPr>
          <w:rFonts w:hint="eastAsia" w:ascii="仿宋" w:hAnsi="仿宋" w:eastAsia="仿宋" w:cs="仿宋"/>
          <w:color w:val="auto"/>
          <w:kern w:val="2"/>
          <w:sz w:val="28"/>
          <w:szCs w:val="28"/>
        </w:rPr>
        <w:t>甲方</w:t>
      </w:r>
      <w:r>
        <w:rPr>
          <w:rFonts w:hint="eastAsia" w:ascii="仿宋" w:hAnsi="仿宋" w:eastAsia="仿宋" w:cs="仿宋"/>
          <w:color w:val="auto"/>
          <w:kern w:val="2"/>
          <w:sz w:val="28"/>
          <w:szCs w:val="28"/>
          <w:lang w:eastAsia="zh-CN"/>
        </w:rPr>
        <w:t>每月向</w:t>
      </w:r>
      <w:r>
        <w:rPr>
          <w:rFonts w:hint="eastAsia" w:ascii="仿宋" w:hAnsi="仿宋" w:cs="仿宋"/>
          <w:color w:val="auto"/>
          <w:kern w:val="2"/>
          <w:sz w:val="28"/>
          <w:szCs w:val="28"/>
          <w:lang w:val="en-US" w:eastAsia="zh-CN"/>
        </w:rPr>
        <w:t>乙方</w:t>
      </w:r>
      <w:r>
        <w:rPr>
          <w:rFonts w:hint="eastAsia" w:ascii="仿宋" w:hAnsi="仿宋" w:eastAsia="仿宋" w:cs="仿宋"/>
          <w:color w:val="auto"/>
          <w:kern w:val="2"/>
          <w:sz w:val="28"/>
          <w:szCs w:val="28"/>
          <w:lang w:eastAsia="zh-CN"/>
        </w:rPr>
        <w:t>预付1万元（约每月合同价格40%）。之后</w:t>
      </w:r>
      <w:r>
        <w:rPr>
          <w:rFonts w:hint="eastAsia" w:ascii="仿宋" w:hAnsi="仿宋" w:cs="仿宋"/>
          <w:color w:val="auto"/>
          <w:kern w:val="2"/>
          <w:sz w:val="28"/>
          <w:szCs w:val="28"/>
          <w:lang w:eastAsia="zh-CN"/>
        </w:rPr>
        <w:t>，</w:t>
      </w:r>
      <w:r>
        <w:rPr>
          <w:rFonts w:hint="eastAsia" w:ascii="仿宋" w:hAnsi="仿宋" w:eastAsia="仿宋" w:cs="仿宋"/>
          <w:color w:val="auto"/>
          <w:kern w:val="2"/>
          <w:sz w:val="28"/>
          <w:szCs w:val="28"/>
        </w:rPr>
        <w:t>甲方</w:t>
      </w:r>
      <w:r>
        <w:rPr>
          <w:rFonts w:hint="eastAsia" w:ascii="仿宋" w:hAnsi="仿宋" w:eastAsia="仿宋" w:cs="仿宋"/>
          <w:color w:val="auto"/>
          <w:kern w:val="2"/>
          <w:sz w:val="28"/>
          <w:szCs w:val="28"/>
          <w:lang w:eastAsia="zh-CN"/>
        </w:rPr>
        <w:t>根据需求，分批订货，每批次自接到</w:t>
      </w:r>
      <w:r>
        <w:rPr>
          <w:rFonts w:hint="eastAsia" w:ascii="仿宋" w:hAnsi="仿宋" w:cs="仿宋"/>
          <w:color w:val="auto"/>
          <w:kern w:val="2"/>
          <w:sz w:val="28"/>
          <w:szCs w:val="28"/>
          <w:lang w:val="en-US" w:eastAsia="zh-CN"/>
        </w:rPr>
        <w:t>甲方</w:t>
      </w:r>
      <w:r>
        <w:rPr>
          <w:rFonts w:hint="eastAsia" w:ascii="仿宋" w:hAnsi="仿宋" w:eastAsia="仿宋" w:cs="仿宋"/>
          <w:color w:val="auto"/>
          <w:kern w:val="2"/>
          <w:sz w:val="28"/>
          <w:szCs w:val="28"/>
          <w:lang w:eastAsia="zh-CN"/>
        </w:rPr>
        <w:t>通知之日起7个日历日内完成交付，交付后一个月内组织验收。自验收合格之日起，每批次每半年结算一次。验收合格后，先从预付款里扣除，超出部分，</w:t>
      </w:r>
      <w:r>
        <w:rPr>
          <w:rFonts w:hint="eastAsia" w:ascii="仿宋" w:hAnsi="仿宋" w:eastAsia="仿宋" w:cs="仿宋"/>
          <w:color w:val="auto"/>
          <w:kern w:val="2"/>
          <w:sz w:val="28"/>
          <w:szCs w:val="28"/>
        </w:rPr>
        <w:t>甲方10个工作日内</w:t>
      </w:r>
      <w:r>
        <w:rPr>
          <w:rFonts w:hint="eastAsia" w:ascii="仿宋" w:hAnsi="仿宋" w:eastAsia="仿宋" w:cs="仿宋"/>
          <w:color w:val="auto"/>
          <w:kern w:val="2"/>
          <w:sz w:val="28"/>
          <w:szCs w:val="28"/>
          <w:lang w:eastAsia="zh-CN"/>
        </w:rPr>
        <w:t>无息支付剩余款项</w:t>
      </w:r>
      <w:r>
        <w:rPr>
          <w:rFonts w:hint="eastAsia" w:ascii="仿宋" w:hAnsi="仿宋" w:eastAsia="仿宋" w:cs="仿宋"/>
          <w:color w:val="auto"/>
          <w:kern w:val="2"/>
          <w:sz w:val="28"/>
          <w:szCs w:val="28"/>
        </w:rPr>
        <w:t>。</w:t>
      </w:r>
    </w:p>
    <w:p w14:paraId="0AE07691">
      <w:pPr>
        <w:keepNext w:val="0"/>
        <w:keepLines w:val="0"/>
        <w:pageBreakBefore w:val="0"/>
        <w:widowControl w:val="0"/>
        <w:kinsoku/>
        <w:wordWrap/>
        <w:overflowPunct/>
        <w:topLinePunct w:val="0"/>
        <w:autoSpaceDE/>
        <w:autoSpaceDN/>
        <w:bidi w:val="0"/>
        <w:adjustRightInd/>
        <w:spacing w:line="500" w:lineRule="exact"/>
        <w:ind w:firstLine="548" w:firstLineChars="196"/>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（二）支付方式：银行转账。</w:t>
      </w:r>
    </w:p>
    <w:p w14:paraId="3E4ECC44">
      <w:pPr>
        <w:keepNext w:val="0"/>
        <w:keepLines w:val="0"/>
        <w:pageBreakBefore w:val="0"/>
        <w:widowControl w:val="0"/>
        <w:kinsoku/>
        <w:wordWrap/>
        <w:overflowPunct/>
        <w:topLinePunct w:val="0"/>
        <w:autoSpaceDE/>
        <w:autoSpaceDN/>
        <w:bidi w:val="0"/>
        <w:adjustRightInd/>
        <w:spacing w:line="500" w:lineRule="exact"/>
        <w:ind w:firstLine="548" w:firstLineChars="196"/>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乙方确认以下信息为收款信息：</w:t>
      </w:r>
    </w:p>
    <w:p w14:paraId="11964FFE">
      <w:pPr>
        <w:keepNext w:val="0"/>
        <w:keepLines w:val="0"/>
        <w:pageBreakBefore w:val="0"/>
        <w:widowControl w:val="0"/>
        <w:kinsoku/>
        <w:wordWrap/>
        <w:overflowPunct/>
        <w:topLinePunct w:val="0"/>
        <w:autoSpaceDE/>
        <w:autoSpaceDN/>
        <w:bidi w:val="0"/>
        <w:adjustRightInd/>
        <w:spacing w:line="500" w:lineRule="exact"/>
        <w:ind w:left="713" w:leftChars="297"/>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开户名：</w:t>
      </w:r>
    </w:p>
    <w:p w14:paraId="3F50CE05">
      <w:pPr>
        <w:keepNext w:val="0"/>
        <w:keepLines w:val="0"/>
        <w:pageBreakBefore w:val="0"/>
        <w:widowControl w:val="0"/>
        <w:kinsoku/>
        <w:wordWrap/>
        <w:overflowPunct/>
        <w:topLinePunct w:val="0"/>
        <w:autoSpaceDE/>
        <w:autoSpaceDN/>
        <w:bidi w:val="0"/>
        <w:adjustRightInd/>
        <w:spacing w:line="500" w:lineRule="exact"/>
        <w:ind w:left="713" w:leftChars="297"/>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开户行：</w:t>
      </w:r>
    </w:p>
    <w:p w14:paraId="72833BC5">
      <w:pPr>
        <w:keepNext w:val="0"/>
        <w:keepLines w:val="0"/>
        <w:pageBreakBefore w:val="0"/>
        <w:widowControl w:val="0"/>
        <w:kinsoku/>
        <w:wordWrap/>
        <w:overflowPunct/>
        <w:topLinePunct w:val="0"/>
        <w:autoSpaceDE/>
        <w:autoSpaceDN/>
        <w:bidi w:val="0"/>
        <w:adjustRightInd/>
        <w:spacing w:line="500" w:lineRule="exact"/>
        <w:ind w:firstLine="548" w:firstLineChars="196"/>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账号：</w:t>
      </w:r>
    </w:p>
    <w:p w14:paraId="5D86D4E6">
      <w:pPr>
        <w:pStyle w:val="4"/>
        <w:keepNext w:val="0"/>
        <w:keepLines w:val="0"/>
        <w:pageBreakBefore w:val="0"/>
        <w:widowControl w:val="0"/>
        <w:numPr>
          <w:ilvl w:val="0"/>
          <w:numId w:val="1"/>
        </w:numPr>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结算要求：验收合格后填写项目验收单（一式六份），发票按验收总价直开甲方，</w:t>
      </w:r>
      <w:r>
        <w:rPr>
          <w:rFonts w:hint="eastAsia" w:ascii="仿宋" w:hAnsi="仿宋" w:eastAsia="仿宋" w:cs="仿宋"/>
          <w:b w:val="0"/>
          <w:bCs w:val="0"/>
          <w:sz w:val="28"/>
          <w:szCs w:val="28"/>
        </w:rPr>
        <w:t>乙</w:t>
      </w:r>
      <w:r>
        <w:rPr>
          <w:rFonts w:hint="eastAsia" w:ascii="仿宋" w:hAnsi="仿宋" w:eastAsia="仿宋" w:cs="仿宋"/>
          <w:b w:val="0"/>
          <w:bCs w:val="0"/>
          <w:kern w:val="36"/>
          <w:sz w:val="28"/>
          <w:szCs w:val="28"/>
        </w:rPr>
        <w:t>方持采购合同、等额合规发票、项目验收合格单，与甲方结算。</w:t>
      </w:r>
    </w:p>
    <w:p w14:paraId="6CA0EFF9">
      <w:pPr>
        <w:pStyle w:val="4"/>
        <w:keepNext w:val="0"/>
        <w:keepLines w:val="0"/>
        <w:pageBreakBefore w:val="0"/>
        <w:widowControl w:val="0"/>
        <w:numPr>
          <w:ilvl w:val="0"/>
          <w:numId w:val="0"/>
        </w:numPr>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乙方延期提供发票或提供的发票不符合甲方要求的，甲方有权顺延付款期限直至乙方提供发票，且乙方不得以此为由拒绝履行任意合同义务。</w:t>
      </w:r>
    </w:p>
    <w:p w14:paraId="7F6D8FF5">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仿宋" w:hAnsi="仿宋" w:eastAsia="仿宋" w:cs="仿宋"/>
          <w:b/>
          <w:bCs/>
          <w:sz w:val="28"/>
          <w:szCs w:val="28"/>
        </w:rPr>
      </w:pPr>
      <w:r>
        <w:rPr>
          <w:rFonts w:hint="eastAsia" w:ascii="仿宋" w:hAnsi="仿宋" w:eastAsia="仿宋" w:cs="仿宋"/>
          <w:b/>
          <w:bCs/>
          <w:sz w:val="28"/>
          <w:szCs w:val="28"/>
        </w:rPr>
        <w:t>六、双方的权利和义务</w:t>
      </w:r>
    </w:p>
    <w:p w14:paraId="5E35BBD5">
      <w:pPr>
        <w:keepNext w:val="0"/>
        <w:keepLines w:val="0"/>
        <w:pageBreakBefore w:val="0"/>
        <w:widowControl w:val="0"/>
        <w:kinsoku/>
        <w:wordWrap/>
        <w:overflowPunct/>
        <w:topLinePunct w:val="0"/>
        <w:autoSpaceDE/>
        <w:autoSpaceDN/>
        <w:bidi w:val="0"/>
        <w:adjustRightInd/>
        <w:spacing w:line="500" w:lineRule="exact"/>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（一）甲方的权利和义务</w:t>
      </w:r>
    </w:p>
    <w:p w14:paraId="2CCF25AB">
      <w:pPr>
        <w:keepNext w:val="0"/>
        <w:keepLines w:val="0"/>
        <w:pageBreakBefore w:val="0"/>
        <w:widowControl w:val="0"/>
        <w:kinsoku/>
        <w:wordWrap/>
        <w:overflowPunct/>
        <w:topLinePunct w:val="0"/>
        <w:autoSpaceDE/>
        <w:autoSpaceDN/>
        <w:bidi w:val="0"/>
        <w:adjustRightInd/>
        <w:spacing w:line="500" w:lineRule="exact"/>
        <w:ind w:firstLine="548" w:firstLineChars="196"/>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1、甲方保证提供给乙方的资料、信息内容合法，不侵犯第三方的合法权益。</w:t>
      </w:r>
    </w:p>
    <w:p w14:paraId="023314F9">
      <w:pPr>
        <w:keepNext w:val="0"/>
        <w:keepLines w:val="0"/>
        <w:pageBreakBefore w:val="0"/>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2、</w:t>
      </w:r>
      <w:r>
        <w:rPr>
          <w:rFonts w:hint="eastAsia" w:ascii="仿宋" w:hAnsi="仿宋" w:eastAsia="仿宋" w:cs="仿宋"/>
          <w:b w:val="0"/>
          <w:bCs w:val="0"/>
          <w:kern w:val="36"/>
          <w:sz w:val="28"/>
          <w:szCs w:val="28"/>
        </w:rPr>
        <w:t>由于乙方原因不能按合同约定履约，甲方有权扣留剩余款项，作为对甲方损失的赔偿，剩余款项已付或</w:t>
      </w:r>
      <w:r>
        <w:rPr>
          <w:rFonts w:hint="eastAsia" w:ascii="仿宋" w:hAnsi="仿宋" w:eastAsia="仿宋" w:cs="仿宋"/>
          <w:b w:val="0"/>
          <w:bCs w:val="0"/>
          <w:sz w:val="28"/>
          <w:szCs w:val="28"/>
        </w:rPr>
        <w:t>不足以赔偿甲方损失的，由乙方另行支付。</w:t>
      </w:r>
    </w:p>
    <w:p w14:paraId="7FAA136E">
      <w:pPr>
        <w:keepNext w:val="0"/>
        <w:keepLines w:val="0"/>
        <w:pageBreakBefore w:val="0"/>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 使用乙方的产品产生的数据归属于甲方。</w:t>
      </w:r>
    </w:p>
    <w:p w14:paraId="6C7C2A15">
      <w:pPr>
        <w:keepNext w:val="0"/>
        <w:keepLines w:val="0"/>
        <w:pageBreakBefore w:val="0"/>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 净水设备由乙方提供，合同期内租赁给甲方使用，设备所有 权属于乙方，在合同期内甲方应确保设备在甲方的管理区域内使用(室内),合同期满后设备归还乙方。</w:t>
      </w:r>
    </w:p>
    <w:p w14:paraId="2817E70C">
      <w:pPr>
        <w:keepNext w:val="0"/>
        <w:keepLines w:val="0"/>
        <w:pageBreakBefore w:val="0"/>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（二）乙方的权利和义务</w:t>
      </w:r>
    </w:p>
    <w:p w14:paraId="1BEA4F9E">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1、乙方确保本项目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w:t>
      </w:r>
    </w:p>
    <w:p w14:paraId="7B1D47EB">
      <w:pPr>
        <w:keepNext w:val="0"/>
        <w:keepLines w:val="0"/>
        <w:pageBreakBefore w:val="0"/>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2、乙方保证在履行本合同过程中，不侵犯第三方的合法权益。如因乙方原因致使甲方遭受第三方追诉的，乙方应承担由此给甲方造成的全部损失，并承担违约责任。</w:t>
      </w:r>
    </w:p>
    <w:p w14:paraId="7ED90B22">
      <w:pPr>
        <w:keepNext w:val="0"/>
        <w:keepLines w:val="0"/>
        <w:pageBreakBefore w:val="0"/>
        <w:tabs>
          <w:tab w:val="left" w:pos="480"/>
        </w:tabs>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3、乙方按照本合同约定，在履行的过程中，不允许利用甲方提供的工作条件和相关资料进行与本项目无关的工作。如因乙方原因致使甲方遭受经济及法律追诉的，由乙方完全承担。</w:t>
      </w:r>
    </w:p>
    <w:p w14:paraId="0434B1AD">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4、乙方必须设置安装、调试现场安全管理人员及专职安全员，杜绝违规安装。</w:t>
      </w:r>
    </w:p>
    <w:p w14:paraId="148E0D0D">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5、乙方必须对安装、调试地域环境卫生、人员安全、生产安全、防火安全负全责。安装、调试现场的各种活动须服从甲方相关部门的管理、监督，同时做好与其它人员的交叉作业及配合工作。</w:t>
      </w:r>
    </w:p>
    <w:p w14:paraId="1E2DE63D">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6、乙方必须加强对安装、调试现场的安全监督、管理，对进入现场的易燃材料生产工具应指定专人管理，必要时派人驻守。对当日产生的易燃废料需当日清理出安装、调试现场，堆放到甲方指定区域，当日应及时清理出院，消除安全隐患。</w:t>
      </w:r>
    </w:p>
    <w:p w14:paraId="5E188799">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7、乙方供货、安装、调试人员要安全文明服务，不准赤脚或穿高跟鞋、拖鞋和裙子进入供货场地；供货场地禁止吸烟；高空作业时必须系安全带，佩戴安全帽，不得穿硬底鞋及带钉易打滑的鞋；不准违章指挥，违章作业及冒险作业；不准从高处往下抛投物料；不准酒后上岗。</w:t>
      </w:r>
    </w:p>
    <w:p w14:paraId="340A9A48">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8、乙方供货、安装、调试人员要严防火灾，不准在禁止烟火的地方动用明火；要文明供货，不得在安装、调试现场戏耍和打架斗殴；要注意用电安全，电器开关要设箱加锁，不准乱拉乱接电线。</w:t>
      </w:r>
    </w:p>
    <w:p w14:paraId="77DFB4A1">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9、由于乙方在供货、安装、调试过程中组织管理不当违反安全规程、消防安全条例发生安全或火灾事故所造成的安全责任事故、经济损失及人身伤亡，乙方承担全部责任，甲方概不负责。在供货、安装、调试中如发生事故造成甲方经济损失、人身损害，乙方承担全部责任。</w:t>
      </w:r>
    </w:p>
    <w:p w14:paraId="79EABAA4">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10、乙方货物需在甲方指定地点有序堆放，垃圾或货物外包装应24小时内清理外运，严禁随意乱堆乱放，影响院内大环境及道路畅通。</w:t>
      </w:r>
    </w:p>
    <w:p w14:paraId="1CCEB3DD">
      <w:pPr>
        <w:keepNext w:val="0"/>
        <w:keepLines w:val="0"/>
        <w:pageBreakBefore w:val="0"/>
        <w:tabs>
          <w:tab w:val="left" w:pos="480"/>
        </w:tabs>
        <w:wordWrap/>
        <w:overflowPunct/>
        <w:topLinePunct w:val="0"/>
        <w:bidi w:val="0"/>
        <w:spacing w:line="480" w:lineRule="exact"/>
        <w:ind w:firstLine="560" w:firstLineChars="200"/>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11、乙方违反上述任意约定，均视为违约。甲方现场管理人员有权制止其行为并劝其离场，乙方应停工整顿且交付期不顺延（停工期间造成的损失由乙方自行承担）。每违反一次扣除合同总价的3%作为违约金，并承担由此造成的全部损失，累计超过3次的，视为乙方根本违约，甲方有权解除合同，合同自书面解除通知送达乙方之日解除，乙方应按照合同总价的30%承担违约金，若违约金不足以弥补甲方损失的，由乙方另行支付。</w:t>
      </w:r>
    </w:p>
    <w:p w14:paraId="5082D4C7">
      <w:pPr>
        <w:keepNext w:val="0"/>
        <w:keepLines w:val="0"/>
        <w:pageBreakBefore w:val="0"/>
        <w:tabs>
          <w:tab w:val="left" w:pos="480"/>
        </w:tabs>
        <w:wordWrap/>
        <w:overflowPunct/>
        <w:topLinePunct w:val="0"/>
        <w:bidi w:val="0"/>
        <w:spacing w:line="480" w:lineRule="exact"/>
        <w:rPr>
          <w:rFonts w:hint="eastAsia" w:ascii="仿宋" w:hAnsi="仿宋" w:eastAsia="仿宋" w:cs="仿宋"/>
          <w:b/>
          <w:bCs/>
          <w:sz w:val="28"/>
          <w:szCs w:val="28"/>
        </w:rPr>
      </w:pPr>
      <w:r>
        <w:rPr>
          <w:rFonts w:hint="eastAsia" w:ascii="仿宋" w:hAnsi="仿宋" w:eastAsia="仿宋" w:cs="仿宋"/>
          <w:b/>
          <w:bCs/>
          <w:sz w:val="28"/>
          <w:szCs w:val="28"/>
        </w:rPr>
        <w:t>七、运输</w:t>
      </w:r>
    </w:p>
    <w:p w14:paraId="6736C560">
      <w:pPr>
        <w:keepNext w:val="0"/>
        <w:keepLines w:val="0"/>
        <w:pageBreakBefore w:val="0"/>
        <w:tabs>
          <w:tab w:val="left" w:pos="480"/>
        </w:tabs>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（一）运输由乙方负责，运杂费已包含在合同总价内，包括从货物供应地点所含的运输费、装卸费、仓储费、保险费等。</w:t>
      </w:r>
    </w:p>
    <w:p w14:paraId="17081CD5">
      <w:pPr>
        <w:keepNext w:val="0"/>
        <w:keepLines w:val="0"/>
        <w:pageBreakBefore w:val="0"/>
        <w:tabs>
          <w:tab w:val="left" w:pos="480"/>
        </w:tabs>
        <w:wordWrap/>
        <w:overflowPunct/>
        <w:topLinePunct w:val="0"/>
        <w:bidi w:val="0"/>
        <w:spacing w:line="480" w:lineRule="exact"/>
        <w:ind w:firstLine="560" w:firstLineChars="200"/>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（二）运输方式由乙方自行选择，但必须保证按期交付。</w:t>
      </w:r>
    </w:p>
    <w:p w14:paraId="2ED8C1EC">
      <w:pPr>
        <w:keepNext w:val="0"/>
        <w:keepLines w:val="0"/>
        <w:pageBreakBefore w:val="0"/>
        <w:tabs>
          <w:tab w:val="left" w:pos="480"/>
        </w:tabs>
        <w:wordWrap/>
        <w:overflowPunct/>
        <w:topLinePunct w:val="0"/>
        <w:bidi w:val="0"/>
        <w:spacing w:line="480" w:lineRule="exact"/>
        <w:ind w:firstLine="560" w:firstLineChars="200"/>
        <w:rPr>
          <w:rFonts w:hint="eastAsia" w:ascii="仿宋" w:hAnsi="仿宋" w:eastAsia="仿宋" w:cs="仿宋"/>
          <w:b w:val="0"/>
          <w:bCs w:val="0"/>
          <w:kern w:val="36"/>
          <w:sz w:val="28"/>
          <w:szCs w:val="28"/>
        </w:rPr>
      </w:pPr>
      <w:r>
        <w:rPr>
          <w:rFonts w:hint="eastAsia" w:ascii="仿宋" w:hAnsi="仿宋" w:eastAsia="仿宋" w:cs="仿宋"/>
          <w:b w:val="0"/>
          <w:bCs w:val="0"/>
          <w:kern w:val="36"/>
          <w:sz w:val="28"/>
          <w:szCs w:val="28"/>
        </w:rPr>
        <w:t>（三）货物验收合格前产生的一切毁损、灭失的风险及质量问题均由乙方承担。</w:t>
      </w:r>
    </w:p>
    <w:p w14:paraId="6AE49568">
      <w:pPr>
        <w:keepNext w:val="0"/>
        <w:keepLines w:val="0"/>
        <w:pageBreakBefore w:val="0"/>
        <w:tabs>
          <w:tab w:val="left" w:pos="1155"/>
        </w:tabs>
        <w:wordWrap/>
        <w:overflowPunct/>
        <w:topLinePunct w:val="0"/>
        <w:bidi w:val="0"/>
        <w:spacing w:line="480" w:lineRule="exact"/>
        <w:rPr>
          <w:rFonts w:hint="eastAsia" w:ascii="仿宋" w:hAnsi="仿宋" w:eastAsia="仿宋" w:cs="仿宋"/>
          <w:b/>
          <w:bCs/>
          <w:sz w:val="28"/>
          <w:szCs w:val="28"/>
        </w:rPr>
      </w:pPr>
      <w:r>
        <w:rPr>
          <w:rFonts w:hint="eastAsia" w:ascii="仿宋" w:hAnsi="仿宋" w:eastAsia="仿宋" w:cs="仿宋"/>
          <w:b/>
          <w:bCs/>
          <w:sz w:val="28"/>
          <w:szCs w:val="28"/>
        </w:rPr>
        <w:t>八、质量保证</w:t>
      </w:r>
    </w:p>
    <w:p w14:paraId="36079217">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乙方所供货物必须执行下列条款：</w:t>
      </w:r>
    </w:p>
    <w:p w14:paraId="228628A9">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1、所供货物必须满足响应采购文件要求，保证质量可靠、进货渠道合法合规，符合国家相关标准，确保无水货、假货、翻新货及残次品，并能按期交货；提供产品来源渠道合法证明文件。</w:t>
      </w:r>
    </w:p>
    <w:p w14:paraId="0B3F17A2">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2、</w:t>
      </w:r>
      <w:r>
        <w:rPr>
          <w:rFonts w:hint="eastAsia" w:ascii="仿宋" w:hAnsi="仿宋" w:eastAsia="仿宋" w:cs="仿宋"/>
          <w:b w:val="0"/>
          <w:bCs w:val="0"/>
          <w:sz w:val="28"/>
          <w:szCs w:val="28"/>
          <w:lang w:val="en-US" w:eastAsia="zh-CN"/>
        </w:rPr>
        <w:t>乙方</w:t>
      </w:r>
      <w:r>
        <w:rPr>
          <w:rFonts w:hint="eastAsia" w:ascii="仿宋" w:hAnsi="仿宋" w:eastAsia="仿宋" w:cs="仿宋"/>
          <w:b w:val="0"/>
          <w:bCs w:val="0"/>
          <w:sz w:val="28"/>
          <w:szCs w:val="28"/>
        </w:rPr>
        <w:t>所供货物，若发生侵权而产生的一切后果，由</w:t>
      </w:r>
      <w:r>
        <w:rPr>
          <w:rFonts w:hint="eastAsia" w:ascii="仿宋" w:hAnsi="仿宋" w:eastAsia="仿宋" w:cs="仿宋"/>
          <w:b w:val="0"/>
          <w:bCs w:val="0"/>
          <w:sz w:val="28"/>
          <w:szCs w:val="28"/>
          <w:lang w:val="en-US" w:eastAsia="zh-CN"/>
        </w:rPr>
        <w:t>乙方</w:t>
      </w:r>
      <w:r>
        <w:rPr>
          <w:rFonts w:hint="eastAsia" w:ascii="仿宋" w:hAnsi="仿宋" w:eastAsia="仿宋" w:cs="仿宋"/>
          <w:b w:val="0"/>
          <w:bCs w:val="0"/>
          <w:sz w:val="28"/>
          <w:szCs w:val="28"/>
        </w:rPr>
        <w:t>负责。</w:t>
      </w:r>
      <w:r>
        <w:rPr>
          <w:rFonts w:hint="eastAsia" w:ascii="仿宋" w:hAnsi="仿宋" w:eastAsia="仿宋" w:cs="仿宋"/>
          <w:b w:val="0"/>
          <w:bCs w:val="0"/>
          <w:sz w:val="28"/>
          <w:szCs w:val="28"/>
          <w:lang w:eastAsia="zh-CN"/>
        </w:rPr>
        <w:t>甲方</w:t>
      </w:r>
      <w:r>
        <w:rPr>
          <w:rFonts w:hint="eastAsia" w:ascii="仿宋" w:hAnsi="仿宋" w:eastAsia="仿宋" w:cs="仿宋"/>
          <w:b w:val="0"/>
          <w:bCs w:val="0"/>
          <w:sz w:val="28"/>
          <w:szCs w:val="28"/>
        </w:rPr>
        <w:t>保留索赔权力。</w:t>
      </w:r>
    </w:p>
    <w:p w14:paraId="3A1704F7">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3、</w:t>
      </w:r>
      <w:r>
        <w:rPr>
          <w:rFonts w:hint="eastAsia" w:ascii="仿宋" w:hAnsi="仿宋" w:eastAsia="仿宋" w:cs="仿宋"/>
          <w:b w:val="0"/>
          <w:bCs w:val="0"/>
          <w:sz w:val="28"/>
          <w:szCs w:val="28"/>
          <w:lang w:val="en-US" w:eastAsia="zh-CN"/>
        </w:rPr>
        <w:t>乙方</w:t>
      </w:r>
      <w:r>
        <w:rPr>
          <w:rFonts w:hint="eastAsia" w:ascii="仿宋" w:hAnsi="仿宋" w:eastAsia="仿宋" w:cs="仿宋"/>
          <w:b w:val="0"/>
          <w:bCs w:val="0"/>
          <w:sz w:val="28"/>
          <w:szCs w:val="28"/>
        </w:rPr>
        <w:t>应提供每种拟投产品样品，保障中标后提供货物质量与样品相同。</w:t>
      </w:r>
    </w:p>
    <w:p w14:paraId="1E3E05E3">
      <w:pPr>
        <w:keepNext w:val="0"/>
        <w:keepLines w:val="0"/>
        <w:pageBreakBefore w:val="0"/>
        <w:wordWrap/>
        <w:overflowPunct/>
        <w:topLinePunct w:val="0"/>
        <w:bidi w:val="0"/>
        <w:spacing w:line="480" w:lineRule="exact"/>
        <w:rPr>
          <w:rFonts w:hint="eastAsia" w:ascii="仿宋" w:hAnsi="仿宋" w:eastAsia="仿宋" w:cs="仿宋"/>
          <w:b/>
          <w:bCs/>
          <w:sz w:val="28"/>
          <w:szCs w:val="28"/>
        </w:rPr>
      </w:pPr>
      <w:r>
        <w:rPr>
          <w:rFonts w:hint="eastAsia" w:ascii="仿宋" w:hAnsi="仿宋" w:eastAsia="仿宋" w:cs="仿宋"/>
          <w:b/>
          <w:bCs/>
          <w:sz w:val="28"/>
          <w:szCs w:val="28"/>
        </w:rPr>
        <w:t>九、特殊要求：</w:t>
      </w:r>
    </w:p>
    <w:p w14:paraId="714CF74B">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（一）因甲方为一所三级甲等医院，就诊患者较多人员较为复杂，病员均为特殊群体，甲方要求在供货过程当中，始终以患者为第一，任何供货决不能影响患者正常就诊。</w:t>
      </w:r>
    </w:p>
    <w:p w14:paraId="526D3F08">
      <w:pPr>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（二）无论供货大小难易以及节假日与夜间供货，要求乙方积极组织供货力量正常供货，服从甲方工作安排。 </w:t>
      </w:r>
    </w:p>
    <w:p w14:paraId="406DABC6">
      <w:pPr>
        <w:keepNext w:val="0"/>
        <w:keepLines w:val="0"/>
        <w:pageBreakBefore w:val="0"/>
        <w:tabs>
          <w:tab w:val="left" w:pos="1155"/>
        </w:tabs>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（三）乙方对甲方突发公共卫生事件及各项应急预案应积极响应并派员配合及协助工作，不得拒绝推诿。</w:t>
      </w:r>
    </w:p>
    <w:p w14:paraId="6F808F0E">
      <w:pPr>
        <w:keepNext w:val="0"/>
        <w:keepLines w:val="0"/>
        <w:pageBreakBefore w:val="0"/>
        <w:tabs>
          <w:tab w:val="left" w:pos="1155"/>
        </w:tabs>
        <w:wordWrap/>
        <w:overflowPunct/>
        <w:topLinePunct w:val="0"/>
        <w:bidi w:val="0"/>
        <w:spacing w:line="480" w:lineRule="exact"/>
        <w:rPr>
          <w:rFonts w:hint="eastAsia" w:ascii="仿宋" w:hAnsi="仿宋" w:eastAsia="仿宋" w:cs="仿宋"/>
          <w:b/>
          <w:bCs/>
          <w:sz w:val="28"/>
          <w:szCs w:val="28"/>
        </w:rPr>
      </w:pPr>
      <w:r>
        <w:rPr>
          <w:rFonts w:hint="eastAsia" w:ascii="仿宋" w:hAnsi="仿宋" w:eastAsia="仿宋" w:cs="仿宋"/>
          <w:b/>
          <w:bCs/>
          <w:sz w:val="28"/>
          <w:szCs w:val="28"/>
        </w:rPr>
        <w:t>十、</w:t>
      </w:r>
      <w:r>
        <w:rPr>
          <w:rFonts w:hint="eastAsia" w:ascii="仿宋" w:hAnsi="仿宋" w:eastAsia="仿宋" w:cs="仿宋"/>
          <w:b/>
          <w:bCs w:val="0"/>
          <w:color w:val="000000"/>
          <w:sz w:val="28"/>
          <w:szCs w:val="28"/>
        </w:rPr>
        <w:t>服务及培训：</w:t>
      </w:r>
    </w:p>
    <w:p w14:paraId="28AE4AD5">
      <w:pPr>
        <w:keepNext w:val="0"/>
        <w:keepLines w:val="0"/>
        <w:pageBreakBefore w:val="0"/>
        <w:wordWrap/>
        <w:overflowPunct/>
        <w:topLinePunct w:val="0"/>
        <w:bidi w:val="0"/>
        <w:adjustRightInd/>
        <w:spacing w:line="48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（一）服务期内</w:t>
      </w:r>
    </w:p>
    <w:p w14:paraId="5EC18B14">
      <w:pPr>
        <w:keepNext w:val="0"/>
        <w:keepLines w:val="0"/>
        <w:pageBreakBefore w:val="0"/>
        <w:wordWrap/>
        <w:overflowPunct/>
        <w:topLinePunct w:val="0"/>
        <w:bidi w:val="0"/>
        <w:adjustRightInd/>
        <w:spacing w:line="48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自合同</w:t>
      </w:r>
      <w:r>
        <w:rPr>
          <w:rFonts w:hint="eastAsia" w:ascii="仿宋" w:hAnsi="仿宋" w:eastAsia="仿宋" w:cs="仿宋"/>
          <w:b w:val="0"/>
          <w:bCs w:val="0"/>
          <w:color w:val="000000"/>
          <w:sz w:val="28"/>
          <w:szCs w:val="28"/>
          <w:lang w:val="en-US" w:eastAsia="zh-CN"/>
        </w:rPr>
        <w:t>生效</w:t>
      </w:r>
      <w:r>
        <w:rPr>
          <w:rFonts w:hint="eastAsia" w:ascii="仿宋" w:hAnsi="仿宋" w:eastAsia="仿宋" w:cs="仿宋"/>
          <w:b w:val="0"/>
          <w:bCs w:val="0"/>
          <w:color w:val="000000"/>
          <w:sz w:val="28"/>
          <w:szCs w:val="28"/>
        </w:rPr>
        <w:t>之日起：</w:t>
      </w:r>
    </w:p>
    <w:p w14:paraId="4DADAB12">
      <w:pPr>
        <w:keepNext w:val="0"/>
        <w:keepLines w:val="0"/>
        <w:pageBreakBefore w:val="0"/>
        <w:wordWrap/>
        <w:overflowPunct/>
        <w:topLinePunct w:val="0"/>
        <w:bidi w:val="0"/>
        <w:adjustRightInd/>
        <w:spacing w:line="48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1、乙方电话响应时间小于2小时，到达现场时间不超过24小时，解决问题不超过48小时。</w:t>
      </w:r>
    </w:p>
    <w:p w14:paraId="77D2C0A6">
      <w:pPr>
        <w:keepNext w:val="0"/>
        <w:keepLines w:val="0"/>
        <w:pageBreakBefore w:val="0"/>
        <w:wordWrap/>
        <w:overflowPunct/>
        <w:topLinePunct w:val="0"/>
        <w:bidi w:val="0"/>
        <w:adjustRightInd/>
        <w:spacing w:line="48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2、乙方不能服务的内容，甲方有权指定第三方服务，服务费用由乙方承担。甲方有权从尾款中扣除，尾款已付或不足以支付全部维修费用的，由乙方另行支付。</w:t>
      </w:r>
    </w:p>
    <w:p w14:paraId="758A3E14">
      <w:pPr>
        <w:keepNext w:val="0"/>
        <w:keepLines w:val="0"/>
        <w:pageBreakBefore w:val="0"/>
        <w:wordWrap/>
        <w:overflowPunct/>
        <w:topLinePunct w:val="0"/>
        <w:bidi w:val="0"/>
        <w:adjustRightInd/>
        <w:spacing w:line="48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3、电话咨询</w:t>
      </w:r>
    </w:p>
    <w:p w14:paraId="25658806">
      <w:pPr>
        <w:keepNext w:val="0"/>
        <w:keepLines w:val="0"/>
        <w:pageBreakBefore w:val="0"/>
        <w:wordWrap/>
        <w:overflowPunct/>
        <w:topLinePunct w:val="0"/>
        <w:bidi w:val="0"/>
        <w:adjustRightInd/>
        <w:spacing w:line="48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免费提供每周7天/每天24小时不间断的电话支持服务，解答甲方在使用过程中遇到的问题，24小时内提出解决问题的建议和操作方法。</w:t>
      </w:r>
    </w:p>
    <w:p w14:paraId="15ED8215">
      <w:pPr>
        <w:keepNext w:val="0"/>
        <w:keepLines w:val="0"/>
        <w:pageBreakBefore w:val="0"/>
        <w:wordWrap/>
        <w:overflowPunct/>
        <w:topLinePunct w:val="0"/>
        <w:bidi w:val="0"/>
        <w:adjustRightInd/>
        <w:spacing w:line="48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（二）培训</w:t>
      </w:r>
    </w:p>
    <w:p w14:paraId="463EAFF5">
      <w:pPr>
        <w:keepNext w:val="0"/>
        <w:keepLines w:val="0"/>
        <w:pageBreakBefore w:val="0"/>
        <w:wordWrap/>
        <w:overflowPunct/>
        <w:topLinePunct w:val="0"/>
        <w:bidi w:val="0"/>
        <w:adjustRightInd/>
        <w:spacing w:line="480" w:lineRule="exact"/>
        <w:ind w:firstLine="560" w:firstLineChars="200"/>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提供免费培训，使操作、维护人员掌握使用、维护等操作方法，并预期达到熟练操作水平。培训具体内容可以根据甲方情况熟悉、现场使用情况等灵活调整。</w:t>
      </w:r>
    </w:p>
    <w:p w14:paraId="3FF03651">
      <w:pPr>
        <w:keepNext w:val="0"/>
        <w:keepLines w:val="0"/>
        <w:pageBreakBefore w:val="0"/>
        <w:tabs>
          <w:tab w:val="left" w:pos="0"/>
        </w:tabs>
        <w:wordWrap/>
        <w:overflowPunct/>
        <w:topLinePunct w:val="0"/>
        <w:bidi w:val="0"/>
        <w:spacing w:line="480" w:lineRule="exact"/>
        <w:rPr>
          <w:rFonts w:hint="eastAsia" w:ascii="仿宋" w:hAnsi="仿宋" w:eastAsia="仿宋" w:cs="仿宋"/>
          <w:b/>
          <w:bCs/>
          <w:sz w:val="28"/>
          <w:szCs w:val="28"/>
        </w:rPr>
      </w:pPr>
      <w:r>
        <w:rPr>
          <w:rFonts w:hint="eastAsia" w:ascii="仿宋" w:hAnsi="仿宋" w:eastAsia="仿宋" w:cs="仿宋"/>
          <w:b/>
          <w:bCs/>
          <w:sz w:val="28"/>
          <w:szCs w:val="28"/>
          <w:lang w:val="en-US" w:eastAsia="zh-CN"/>
        </w:rPr>
        <w:t>十一、</w:t>
      </w:r>
      <w:r>
        <w:rPr>
          <w:rFonts w:hint="eastAsia" w:ascii="仿宋" w:hAnsi="仿宋" w:eastAsia="仿宋" w:cs="仿宋"/>
          <w:b/>
          <w:bCs/>
          <w:sz w:val="28"/>
          <w:szCs w:val="28"/>
        </w:rPr>
        <w:t>验收</w:t>
      </w:r>
    </w:p>
    <w:p w14:paraId="6DA209E5">
      <w:pPr>
        <w:keepNext w:val="0"/>
        <w:keepLines w:val="0"/>
        <w:pageBreakBefore w:val="0"/>
        <w:tabs>
          <w:tab w:val="left" w:pos="0"/>
        </w:tabs>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（一）货物到达甲方指定地点后，甲方根据合同要求，进行外观验收，确认产地、规格、型号和数量。</w:t>
      </w:r>
    </w:p>
    <w:p w14:paraId="0D8034C4">
      <w:pPr>
        <w:keepNext w:val="0"/>
        <w:keepLines w:val="0"/>
        <w:pageBreakBefore w:val="0"/>
        <w:tabs>
          <w:tab w:val="left" w:pos="0"/>
        </w:tabs>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（二）按照甲方响应采购文件和乙方响应文件及承诺中的要求，安装、调试、检测，平稳运行，确认项目完成，乙方进行自检，自检合格后，准备验收文件，并书面通知甲方。</w:t>
      </w:r>
    </w:p>
    <w:p w14:paraId="70183C85">
      <w:pPr>
        <w:keepNext w:val="0"/>
        <w:keepLines w:val="0"/>
        <w:pageBreakBefore w:val="0"/>
        <w:tabs>
          <w:tab w:val="left" w:pos="0"/>
        </w:tabs>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（三）甲方确认乙方的自检内容后，组织乙方（必要时请有关专家）进行项目验收。验收合格后，填写验收单（一式六份）作为对项目的最终认可。</w:t>
      </w:r>
    </w:p>
    <w:p w14:paraId="22F30C8B">
      <w:pPr>
        <w:keepNext w:val="0"/>
        <w:keepLines w:val="0"/>
        <w:pageBreakBefore w:val="0"/>
        <w:tabs>
          <w:tab w:val="left" w:pos="0"/>
        </w:tabs>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（四）如验收不合格，乙方应负责整改或返修，直至甲方验收合格为至，</w:t>
      </w:r>
      <w:r>
        <w:rPr>
          <w:rFonts w:hint="eastAsia" w:ascii="仿宋" w:hAnsi="仿宋" w:eastAsia="仿宋" w:cs="仿宋"/>
          <w:b w:val="0"/>
          <w:bCs w:val="0"/>
          <w:spacing w:val="-20"/>
          <w:kern w:val="32"/>
          <w:position w:val="2"/>
          <w:sz w:val="28"/>
          <w:szCs w:val="28"/>
        </w:rPr>
        <w:t>且交付期不顺延，由此产生的费用及造成的损失，乙方自行承担</w:t>
      </w:r>
      <w:r>
        <w:rPr>
          <w:rFonts w:hint="eastAsia" w:ascii="仿宋" w:hAnsi="仿宋" w:eastAsia="仿宋" w:cs="仿宋"/>
          <w:b w:val="0"/>
          <w:bCs w:val="0"/>
          <w:sz w:val="28"/>
          <w:szCs w:val="28"/>
        </w:rPr>
        <w:t>。若乙方交付项目验收不合格累计超过3次的，甲方有权选择解除合同，若合同解除，乙方应按照本协议违约责任第（二）款承担违约责任。若因乙方项目货物验收不合格导致乙方货物交付延期的，乙方仍应按本合同违约责任第（二）款承担违约责任。</w:t>
      </w:r>
    </w:p>
    <w:p w14:paraId="4CDDABE8">
      <w:pPr>
        <w:keepNext w:val="0"/>
        <w:keepLines w:val="0"/>
        <w:pageBreakBefore w:val="0"/>
        <w:tabs>
          <w:tab w:val="left" w:pos="0"/>
        </w:tabs>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（五）乙方向甲方提交项目实施过程中的所有资料，以便甲方日后管理和维护。</w:t>
      </w:r>
    </w:p>
    <w:p w14:paraId="54761EEB">
      <w:pPr>
        <w:keepNext w:val="0"/>
        <w:keepLines w:val="0"/>
        <w:pageBreakBefore w:val="0"/>
        <w:tabs>
          <w:tab w:val="left" w:pos="480"/>
        </w:tabs>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（六）以第一次验收合格日期算起，到达约定付款期时，甲方组织乙方（必要时请有关专家）进行项目结束验收，验收合格后，填写最终验收单（一式六份）作为对项目的最终认可。</w:t>
      </w:r>
    </w:p>
    <w:p w14:paraId="02434D76">
      <w:pPr>
        <w:keepNext w:val="0"/>
        <w:keepLines w:val="0"/>
        <w:pageBreakBefore w:val="0"/>
        <w:tabs>
          <w:tab w:val="left" w:pos="0"/>
        </w:tabs>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（七）验收依据</w:t>
      </w:r>
    </w:p>
    <w:p w14:paraId="18C17068">
      <w:pPr>
        <w:keepNext w:val="0"/>
        <w:keepLines w:val="0"/>
        <w:pageBreakBefore w:val="0"/>
        <w:tabs>
          <w:tab w:val="left" w:pos="0"/>
        </w:tabs>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采购文件</w:t>
      </w:r>
      <w:r>
        <w:rPr>
          <w:rFonts w:hint="eastAsia" w:ascii="仿宋" w:hAnsi="仿宋" w:eastAsia="仿宋" w:cs="仿宋"/>
          <w:b w:val="0"/>
          <w:bCs w:val="0"/>
          <w:sz w:val="28"/>
          <w:szCs w:val="28"/>
        </w:rPr>
        <w:t>、</w:t>
      </w:r>
      <w:r>
        <w:rPr>
          <w:rFonts w:hint="eastAsia" w:ascii="仿宋" w:hAnsi="仿宋" w:eastAsia="仿宋" w:cs="仿宋"/>
          <w:b w:val="0"/>
          <w:bCs w:val="0"/>
          <w:sz w:val="28"/>
          <w:szCs w:val="28"/>
          <w:lang w:val="en-US" w:eastAsia="zh-CN"/>
        </w:rPr>
        <w:t>响应文件</w:t>
      </w:r>
      <w:r>
        <w:rPr>
          <w:rFonts w:hint="eastAsia" w:ascii="仿宋" w:hAnsi="仿宋" w:eastAsia="仿宋" w:cs="仿宋"/>
          <w:b w:val="0"/>
          <w:bCs w:val="0"/>
          <w:sz w:val="28"/>
          <w:szCs w:val="28"/>
        </w:rPr>
        <w:t>、澄清表（函）；</w:t>
      </w:r>
    </w:p>
    <w:p w14:paraId="40BD498A">
      <w:pPr>
        <w:keepNext w:val="0"/>
        <w:keepLines w:val="0"/>
        <w:pageBreakBefore w:val="0"/>
        <w:tabs>
          <w:tab w:val="left" w:pos="0"/>
        </w:tabs>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2、本合同及附件文本；</w:t>
      </w:r>
    </w:p>
    <w:p w14:paraId="45D80321">
      <w:pPr>
        <w:keepNext w:val="0"/>
        <w:keepLines w:val="0"/>
        <w:pageBreakBefore w:val="0"/>
        <w:tabs>
          <w:tab w:val="left" w:pos="0"/>
        </w:tabs>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3、国家相应的标准、规范；</w:t>
      </w:r>
    </w:p>
    <w:p w14:paraId="16BF044E">
      <w:pPr>
        <w:keepNext w:val="0"/>
        <w:keepLines w:val="0"/>
        <w:pageBreakBefore w:val="0"/>
        <w:tabs>
          <w:tab w:val="left" w:pos="0"/>
        </w:tabs>
        <w:wordWrap/>
        <w:overflowPunct/>
        <w:topLinePunct w:val="0"/>
        <w:bidi w:val="0"/>
        <w:spacing w:line="480" w:lineRule="exact"/>
        <w:ind w:firstLine="548" w:firstLineChars="196"/>
        <w:rPr>
          <w:rFonts w:hint="eastAsia" w:ascii="仿宋" w:hAnsi="仿宋" w:eastAsia="仿宋" w:cs="仿宋"/>
          <w:b w:val="0"/>
          <w:bCs w:val="0"/>
          <w:sz w:val="28"/>
          <w:szCs w:val="28"/>
        </w:rPr>
      </w:pPr>
      <w:r>
        <w:rPr>
          <w:rFonts w:hint="eastAsia" w:ascii="仿宋" w:hAnsi="仿宋" w:eastAsia="仿宋" w:cs="仿宋"/>
          <w:b w:val="0"/>
          <w:bCs w:val="0"/>
          <w:sz w:val="28"/>
          <w:szCs w:val="28"/>
        </w:rPr>
        <w:t>4、使用说明书；（中文）；</w:t>
      </w:r>
    </w:p>
    <w:p w14:paraId="2C4EF6DA">
      <w:pPr>
        <w:keepNext w:val="0"/>
        <w:keepLines w:val="0"/>
        <w:pageBreakBefore w:val="0"/>
        <w:tabs>
          <w:tab w:val="left" w:pos="0"/>
          <w:tab w:val="center" w:pos="4153"/>
        </w:tabs>
        <w:wordWrap/>
        <w:overflowPunct/>
        <w:topLinePunct w:val="0"/>
        <w:bidi w:val="0"/>
        <w:spacing w:line="480" w:lineRule="exact"/>
        <w:ind w:firstLine="498" w:firstLineChars="178"/>
        <w:rPr>
          <w:rFonts w:hint="eastAsia" w:ascii="仿宋" w:hAnsi="仿宋" w:eastAsia="仿宋" w:cs="仿宋"/>
          <w:b w:val="0"/>
          <w:bCs w:val="0"/>
          <w:sz w:val="28"/>
          <w:szCs w:val="28"/>
        </w:rPr>
      </w:pPr>
      <w:r>
        <w:rPr>
          <w:rFonts w:hint="eastAsia" w:ascii="仿宋" w:hAnsi="仿宋" w:eastAsia="仿宋" w:cs="仿宋"/>
          <w:b w:val="0"/>
          <w:bCs w:val="0"/>
          <w:sz w:val="28"/>
          <w:szCs w:val="28"/>
        </w:rPr>
        <w:t>5、其它资料。</w:t>
      </w:r>
    </w:p>
    <w:p w14:paraId="16F526DD">
      <w:pPr>
        <w:keepNext w:val="0"/>
        <w:keepLines w:val="0"/>
        <w:pageBreakBefore w:val="0"/>
        <w:tabs>
          <w:tab w:val="left" w:pos="0"/>
          <w:tab w:val="center" w:pos="4153"/>
        </w:tabs>
        <w:wordWrap/>
        <w:overflowPunct/>
        <w:topLinePunct w:val="0"/>
        <w:bidi w:val="0"/>
        <w:spacing w:line="480" w:lineRule="exact"/>
        <w:rPr>
          <w:rFonts w:hint="eastAsia" w:ascii="仿宋" w:hAnsi="仿宋" w:eastAsia="仿宋" w:cs="仿宋"/>
          <w:b/>
          <w:bCs/>
          <w:sz w:val="28"/>
          <w:szCs w:val="28"/>
        </w:rPr>
      </w:pP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、违约责任</w:t>
      </w:r>
    </w:p>
    <w:p w14:paraId="10A27540">
      <w:pPr>
        <w:keepNext w:val="0"/>
        <w:keepLines w:val="0"/>
        <w:pageBreakBefore w:val="0"/>
        <w:tabs>
          <w:tab w:val="left" w:pos="0"/>
          <w:tab w:val="center" w:pos="4153"/>
        </w:tabs>
        <w:wordWrap/>
        <w:overflowPunct/>
        <w:topLinePunct w:val="0"/>
        <w:bidi w:val="0"/>
        <w:adjustRightInd/>
        <w:spacing w:line="480" w:lineRule="exact"/>
        <w:ind w:firstLine="57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（一）按《中华人民共和国民法典》中的相关条款执行。</w:t>
      </w:r>
    </w:p>
    <w:p w14:paraId="1039FA28">
      <w:pPr>
        <w:keepNext w:val="0"/>
        <w:keepLines w:val="0"/>
        <w:pageBreakBefore w:val="0"/>
        <w:tabs>
          <w:tab w:val="left" w:pos="0"/>
          <w:tab w:val="center" w:pos="4153"/>
        </w:tabs>
        <w:wordWrap/>
        <w:overflowPunct/>
        <w:topLinePunct w:val="0"/>
        <w:bidi w:val="0"/>
        <w:adjustRightInd/>
        <w:spacing w:line="480" w:lineRule="exact"/>
        <w:ind w:firstLine="57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（二）乙方未按合同要求提供服务或服务质量不能满足本合同、</w:t>
      </w:r>
      <w:r>
        <w:rPr>
          <w:rFonts w:hint="eastAsia" w:ascii="仿宋" w:hAnsi="仿宋" w:eastAsia="仿宋" w:cs="仿宋"/>
          <w:b w:val="0"/>
          <w:bCs w:val="0"/>
          <w:color w:val="auto"/>
          <w:sz w:val="28"/>
          <w:szCs w:val="28"/>
          <w:highlight w:val="none"/>
          <w:lang w:eastAsia="zh-CN"/>
        </w:rPr>
        <w:t>采购文件</w:t>
      </w:r>
      <w:r>
        <w:rPr>
          <w:rFonts w:hint="eastAsia" w:ascii="仿宋" w:hAnsi="仿宋" w:eastAsia="仿宋" w:cs="仿宋"/>
          <w:b w:val="0"/>
          <w:bCs w:val="0"/>
          <w:color w:val="auto"/>
          <w:sz w:val="28"/>
          <w:szCs w:val="28"/>
          <w:highlight w:val="none"/>
        </w:rPr>
        <w:t>、</w:t>
      </w:r>
      <w:r>
        <w:rPr>
          <w:rFonts w:hint="eastAsia" w:ascii="仿宋" w:hAnsi="仿宋" w:eastAsia="仿宋" w:cs="仿宋"/>
          <w:b w:val="0"/>
          <w:bCs w:val="0"/>
          <w:color w:val="auto"/>
          <w:sz w:val="28"/>
          <w:szCs w:val="28"/>
          <w:highlight w:val="none"/>
          <w:lang w:eastAsia="zh-CN"/>
        </w:rPr>
        <w:t>响应文件</w:t>
      </w:r>
      <w:r>
        <w:rPr>
          <w:rFonts w:hint="eastAsia" w:ascii="仿宋" w:hAnsi="仿宋" w:eastAsia="仿宋" w:cs="仿宋"/>
          <w:b w:val="0"/>
          <w:bCs w:val="0"/>
          <w:color w:val="auto"/>
          <w:sz w:val="28"/>
          <w:szCs w:val="28"/>
          <w:highlight w:val="none"/>
        </w:rPr>
        <w:t>等相关文件服务要求的，甲方有权解除合同（合同自书面解除通知到达乙方之日起解除），乙方应按照合同总价的30%向甲方支付违约金；若违约金不足以弥补甲方所受损失，则甲方可以要求乙方赔偿解除合同的全部损失（包括但不限于律师费、包括但不限于重新采购产生的费用、合同未履行导致项目不能按规划提供可能产生的服务费用）。同时按《政府采购法》有关处罚条款报监管机构进行相应的处罚。</w:t>
      </w:r>
    </w:p>
    <w:p w14:paraId="276AFEE6">
      <w:pPr>
        <w:keepNext w:val="0"/>
        <w:keepLines w:val="0"/>
        <w:pageBreakBefore w:val="0"/>
        <w:tabs>
          <w:tab w:val="left" w:pos="0"/>
          <w:tab w:val="center" w:pos="4153"/>
        </w:tabs>
        <w:wordWrap/>
        <w:overflowPunct/>
        <w:topLinePunct w:val="0"/>
        <w:bidi w:val="0"/>
        <w:adjustRightInd/>
        <w:spacing w:line="480" w:lineRule="exact"/>
        <w:ind w:firstLine="57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三）服务期内，乙方每推迟或未提供服务1天，扣合同总价的平均单价（合同总价/服务期=平均单价），并扣合同总价的3‰作为违约金。累计超过10天的，视为乙方根本违约，甲方有权单方解除合同（合同自书面解除通知送达乙方之日起解除），乙方应</w:t>
      </w:r>
      <w:r>
        <w:rPr>
          <w:rFonts w:hint="eastAsia" w:ascii="仿宋" w:hAnsi="仿宋" w:eastAsia="仿宋" w:cs="仿宋"/>
          <w:b w:val="0"/>
          <w:bCs w:val="0"/>
          <w:color w:val="auto"/>
          <w:kern w:val="36"/>
          <w:sz w:val="28"/>
          <w:szCs w:val="28"/>
          <w:highlight w:val="none"/>
        </w:rPr>
        <w:t>按照合同总价的30%向甲方支付违约金，若违约金不足以弥补</w:t>
      </w:r>
      <w:r>
        <w:rPr>
          <w:rFonts w:hint="eastAsia" w:ascii="仿宋" w:hAnsi="仿宋" w:eastAsia="仿宋" w:cs="仿宋"/>
          <w:b w:val="0"/>
          <w:bCs w:val="0"/>
          <w:color w:val="auto"/>
          <w:sz w:val="28"/>
          <w:szCs w:val="28"/>
          <w:highlight w:val="none"/>
        </w:rPr>
        <w:t>解除合同给甲方造成的全部损失（包括但不限于重新采购产生的费用、合同未履行导致项目不能按规划提供可能产生的服务费用），</w:t>
      </w:r>
      <w:r>
        <w:rPr>
          <w:rFonts w:hint="eastAsia" w:ascii="仿宋" w:hAnsi="仿宋" w:eastAsia="仿宋" w:cs="仿宋"/>
          <w:b w:val="0"/>
          <w:bCs w:val="0"/>
          <w:color w:val="auto"/>
          <w:kern w:val="36"/>
          <w:sz w:val="28"/>
          <w:szCs w:val="28"/>
          <w:highlight w:val="none"/>
        </w:rPr>
        <w:t>由乙方另行支付。</w:t>
      </w:r>
    </w:p>
    <w:p w14:paraId="13AA29AE">
      <w:pPr>
        <w:keepNext w:val="0"/>
        <w:keepLines w:val="0"/>
        <w:pageBreakBefore w:val="0"/>
        <w:tabs>
          <w:tab w:val="left" w:pos="0"/>
        </w:tabs>
        <w:wordWrap/>
        <w:overflowPunct/>
        <w:topLinePunct w:val="0"/>
        <w:bidi w:val="0"/>
        <w:adjustRightInd/>
        <w:spacing w:line="480" w:lineRule="exact"/>
        <w:ind w:firstLine="548" w:firstLineChars="196"/>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（四）由于乙方服务人员故意、过失或其他原因造成甲方设备配件损坏，乙方负责免费修复或更换配件，无法修复的，乙方应按原价赔偿。</w:t>
      </w:r>
    </w:p>
    <w:p w14:paraId="55816090">
      <w:pPr>
        <w:keepNext w:val="0"/>
        <w:keepLines w:val="0"/>
        <w:pageBreakBefore w:val="0"/>
        <w:tabs>
          <w:tab w:val="left" w:pos="0"/>
        </w:tabs>
        <w:wordWrap/>
        <w:overflowPunct/>
        <w:topLinePunct w:val="0"/>
        <w:bidi w:val="0"/>
        <w:adjustRightInd/>
        <w:spacing w:line="480" w:lineRule="exact"/>
        <w:ind w:firstLine="548" w:firstLineChars="196"/>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（五）在合同期限内，乙方不得擅自转包、分包本合同项下的合同义务，否则甲方有权单方解除本合同并有权要求乙方按照本条第（二）款的规定承担根本违约责任。</w:t>
      </w:r>
    </w:p>
    <w:p w14:paraId="61AED168">
      <w:pPr>
        <w:keepNext w:val="0"/>
        <w:keepLines w:val="0"/>
        <w:pageBreakBefore w:val="0"/>
        <w:tabs>
          <w:tab w:val="left" w:pos="0"/>
          <w:tab w:val="center" w:pos="4153"/>
        </w:tabs>
        <w:wordWrap/>
        <w:overflowPunct/>
        <w:topLinePunct w:val="0"/>
        <w:bidi w:val="0"/>
        <w:spacing w:line="480" w:lineRule="exact"/>
        <w:rPr>
          <w:rFonts w:hint="eastAsia" w:ascii="仿宋" w:hAnsi="仿宋" w:eastAsia="仿宋" w:cs="仿宋"/>
          <w:b/>
          <w:bCs/>
          <w:sz w:val="28"/>
          <w:szCs w:val="28"/>
        </w:rPr>
      </w:pP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、合同争议的解决</w:t>
      </w:r>
    </w:p>
    <w:p w14:paraId="4EDE5CDE">
      <w:pPr>
        <w:keepNext w:val="0"/>
        <w:keepLines w:val="0"/>
        <w:pageBreakBefore w:val="0"/>
        <w:tabs>
          <w:tab w:val="left" w:pos="0"/>
          <w:tab w:val="center" w:pos="4153"/>
        </w:tabs>
        <w:wordWrap/>
        <w:overflowPunct/>
        <w:topLinePunct w:val="0"/>
        <w:bidi w:val="0"/>
        <w:spacing w:line="480" w:lineRule="exact"/>
        <w:ind w:firstLine="570"/>
        <w:rPr>
          <w:rFonts w:hint="eastAsia" w:ascii="仿宋" w:hAnsi="仿宋" w:eastAsia="仿宋" w:cs="仿宋"/>
          <w:b w:val="0"/>
          <w:bCs w:val="0"/>
          <w:sz w:val="28"/>
          <w:szCs w:val="28"/>
        </w:rPr>
      </w:pPr>
      <w:r>
        <w:rPr>
          <w:rFonts w:hint="eastAsia" w:ascii="仿宋" w:hAnsi="仿宋" w:eastAsia="仿宋" w:cs="仿宋"/>
          <w:b w:val="0"/>
          <w:bCs w:val="0"/>
          <w:sz w:val="28"/>
          <w:szCs w:val="28"/>
        </w:rPr>
        <w:t>合同执行中发生争议的，当事人双方应协商解决，无法协商或协商达不成一致时，双方均有权向甲方住所地人民法院提请诉讼。</w:t>
      </w:r>
    </w:p>
    <w:p w14:paraId="68865667">
      <w:pPr>
        <w:keepNext w:val="0"/>
        <w:keepLines w:val="0"/>
        <w:pageBreakBefore w:val="0"/>
        <w:wordWrap/>
        <w:overflowPunct/>
        <w:topLinePunct w:val="0"/>
        <w:bidi w:val="0"/>
        <w:spacing w:line="480" w:lineRule="exact"/>
        <w:outlineLvl w:val="0"/>
        <w:rPr>
          <w:rFonts w:hint="eastAsia" w:ascii="仿宋" w:hAnsi="仿宋" w:eastAsia="仿宋" w:cs="仿宋"/>
          <w:b/>
          <w:bCs/>
          <w:sz w:val="28"/>
          <w:szCs w:val="28"/>
        </w:rPr>
      </w:pP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四</w:t>
      </w:r>
      <w:r>
        <w:rPr>
          <w:rFonts w:hint="eastAsia" w:ascii="仿宋" w:hAnsi="仿宋" w:eastAsia="仿宋" w:cs="仿宋"/>
          <w:b/>
          <w:bCs/>
          <w:sz w:val="28"/>
          <w:szCs w:val="28"/>
        </w:rPr>
        <w:t>、合同生效</w:t>
      </w:r>
    </w:p>
    <w:p w14:paraId="38880525">
      <w:pPr>
        <w:keepNext w:val="0"/>
        <w:keepLines w:val="0"/>
        <w:pageBreakBefore w:val="0"/>
        <w:wordWrap/>
        <w:overflowPunct/>
        <w:topLinePunct w:val="0"/>
        <w:bidi w:val="0"/>
        <w:spacing w:line="480" w:lineRule="exact"/>
        <w:ind w:firstLine="560" w:firstLineChars="200"/>
        <w:outlineLvl w:val="0"/>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合同一式</w:t>
      </w:r>
      <w:r>
        <w:rPr>
          <w:rFonts w:hint="eastAsia" w:ascii="仿宋" w:hAnsi="仿宋" w:eastAsia="仿宋" w:cs="仿宋"/>
          <w:b w:val="0"/>
          <w:bCs/>
          <w:color w:val="000000"/>
          <w:sz w:val="28"/>
          <w:szCs w:val="28"/>
          <w:lang w:val="en-US" w:eastAsia="zh-CN"/>
        </w:rPr>
        <w:t>九</w:t>
      </w:r>
      <w:r>
        <w:rPr>
          <w:rFonts w:hint="eastAsia" w:ascii="仿宋" w:hAnsi="仿宋" w:eastAsia="仿宋" w:cs="仿宋"/>
          <w:b w:val="0"/>
          <w:bCs/>
          <w:color w:val="000000"/>
          <w:sz w:val="28"/>
          <w:szCs w:val="28"/>
        </w:rPr>
        <w:t>份，甲方</w:t>
      </w:r>
      <w:r>
        <w:rPr>
          <w:rFonts w:hint="eastAsia" w:ascii="仿宋" w:hAnsi="仿宋" w:eastAsia="仿宋" w:cs="仿宋"/>
          <w:b w:val="0"/>
          <w:bCs/>
          <w:color w:val="000000"/>
          <w:sz w:val="28"/>
          <w:szCs w:val="28"/>
          <w:lang w:val="en-US" w:eastAsia="zh-CN"/>
        </w:rPr>
        <w:t>六</w:t>
      </w:r>
      <w:r>
        <w:rPr>
          <w:rFonts w:hint="eastAsia" w:ascii="仿宋" w:hAnsi="仿宋" w:eastAsia="仿宋" w:cs="仿宋"/>
          <w:b w:val="0"/>
          <w:bCs/>
          <w:color w:val="000000"/>
          <w:sz w:val="28"/>
          <w:szCs w:val="28"/>
        </w:rPr>
        <w:t>份、乙方</w:t>
      </w:r>
      <w:r>
        <w:rPr>
          <w:rFonts w:hint="eastAsia" w:ascii="仿宋" w:hAnsi="仿宋" w:eastAsia="仿宋" w:cs="仿宋"/>
          <w:b w:val="0"/>
          <w:bCs/>
          <w:color w:val="000000"/>
          <w:sz w:val="28"/>
          <w:szCs w:val="28"/>
          <w:lang w:val="en-US" w:eastAsia="zh-CN"/>
        </w:rPr>
        <w:t>二</w:t>
      </w:r>
      <w:r>
        <w:rPr>
          <w:rFonts w:hint="eastAsia" w:ascii="仿宋" w:hAnsi="仿宋" w:eastAsia="仿宋" w:cs="仿宋"/>
          <w:b w:val="0"/>
          <w:bCs/>
          <w:color w:val="000000"/>
          <w:sz w:val="28"/>
          <w:szCs w:val="28"/>
        </w:rPr>
        <w:t>份</w:t>
      </w:r>
      <w:r>
        <w:rPr>
          <w:rFonts w:hint="eastAsia" w:ascii="仿宋" w:hAnsi="仿宋" w:eastAsia="仿宋" w:cs="仿宋"/>
          <w:b w:val="0"/>
          <w:bCs/>
          <w:color w:val="000000"/>
          <w:sz w:val="28"/>
          <w:szCs w:val="28"/>
          <w:lang w:eastAsia="zh-CN"/>
        </w:rPr>
        <w:t>，</w:t>
      </w:r>
      <w:r>
        <w:rPr>
          <w:rFonts w:hint="eastAsia" w:ascii="仿宋" w:hAnsi="仿宋" w:eastAsia="仿宋" w:cs="仿宋"/>
          <w:b w:val="0"/>
          <w:bCs/>
          <w:color w:val="000000"/>
          <w:sz w:val="28"/>
          <w:szCs w:val="28"/>
          <w:lang w:val="en-US" w:eastAsia="zh-CN"/>
        </w:rPr>
        <w:t>鉴证方一份</w:t>
      </w:r>
      <w:r>
        <w:rPr>
          <w:rFonts w:hint="eastAsia" w:ascii="仿宋" w:hAnsi="仿宋" w:eastAsia="仿宋" w:cs="仿宋"/>
          <w:b w:val="0"/>
          <w:bCs/>
          <w:color w:val="000000"/>
          <w:sz w:val="28"/>
          <w:szCs w:val="28"/>
        </w:rPr>
        <w:t>，均具有同等法律效力。合同经甲方、乙方签字盖章后生效，合同执行完毕后，自动终止（合同的服务承诺则长期有效）。</w:t>
      </w:r>
    </w:p>
    <w:p w14:paraId="7675CAC5">
      <w:pPr>
        <w:keepNext w:val="0"/>
        <w:keepLines w:val="0"/>
        <w:pageBreakBefore w:val="0"/>
        <w:wordWrap/>
        <w:overflowPunct/>
        <w:topLinePunct w:val="0"/>
        <w:bidi w:val="0"/>
        <w:spacing w:line="480" w:lineRule="exact"/>
        <w:outlineLvl w:val="0"/>
        <w:rPr>
          <w:rFonts w:hint="eastAsia" w:ascii="仿宋" w:hAnsi="仿宋" w:eastAsia="仿宋" w:cs="仿宋"/>
          <w:b/>
          <w:bCs/>
          <w:sz w:val="28"/>
          <w:szCs w:val="28"/>
        </w:rPr>
      </w:pP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rPr>
        <w:t>、其他事项</w:t>
      </w:r>
    </w:p>
    <w:p w14:paraId="1CFA0F1B">
      <w:pPr>
        <w:keepNext w:val="0"/>
        <w:keepLines w:val="0"/>
        <w:pageBreakBefore w:val="0"/>
        <w:tabs>
          <w:tab w:val="left" w:pos="480"/>
        </w:tabs>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（一）</w:t>
      </w:r>
      <w:r>
        <w:rPr>
          <w:rFonts w:hint="eastAsia" w:ascii="仿宋" w:hAnsi="仿宋" w:eastAsia="仿宋" w:cs="仿宋"/>
          <w:b w:val="0"/>
          <w:bCs w:val="0"/>
          <w:sz w:val="28"/>
          <w:szCs w:val="28"/>
          <w:lang w:eastAsia="zh-CN"/>
        </w:rPr>
        <w:t>采购文件</w:t>
      </w:r>
      <w:r>
        <w:rPr>
          <w:rFonts w:hint="eastAsia" w:ascii="仿宋" w:hAnsi="仿宋" w:eastAsia="仿宋" w:cs="仿宋"/>
          <w:b w:val="0"/>
          <w:bCs w:val="0"/>
          <w:sz w:val="28"/>
          <w:szCs w:val="28"/>
        </w:rPr>
        <w:t>、</w:t>
      </w:r>
      <w:r>
        <w:rPr>
          <w:rFonts w:hint="eastAsia" w:ascii="仿宋" w:hAnsi="仿宋" w:eastAsia="仿宋" w:cs="仿宋"/>
          <w:b w:val="0"/>
          <w:bCs w:val="0"/>
          <w:sz w:val="28"/>
          <w:szCs w:val="28"/>
          <w:lang w:eastAsia="zh-CN"/>
        </w:rPr>
        <w:t>响应文件</w:t>
      </w:r>
      <w:r>
        <w:rPr>
          <w:rFonts w:hint="eastAsia" w:ascii="仿宋" w:hAnsi="仿宋" w:eastAsia="仿宋" w:cs="仿宋"/>
          <w:b w:val="0"/>
          <w:bCs w:val="0"/>
          <w:sz w:val="28"/>
          <w:szCs w:val="28"/>
        </w:rPr>
        <w:t>、澄清表（函）、中标通知书、合同附件均成为合同不可分割的部分，与本合同具有同等法律效力。</w:t>
      </w:r>
    </w:p>
    <w:p w14:paraId="4B0C0384">
      <w:pPr>
        <w:pStyle w:val="4"/>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（二）合同未尽事宜，由甲、乙双方协商签订补充协议，作为合同的补充，与原合同具有同等法律效力，补充协议与原协议不一致的，以补充协议为准。</w:t>
      </w:r>
    </w:p>
    <w:p w14:paraId="37C8A646">
      <w:pPr>
        <w:pStyle w:val="4"/>
        <w:keepNext w:val="0"/>
        <w:keepLines w:val="0"/>
        <w:pageBreakBefore w:val="0"/>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（三）本合同按照中华人民共和国的现行法律进行解释。</w:t>
      </w:r>
    </w:p>
    <w:p w14:paraId="3A948FD9">
      <w:pPr>
        <w:keepNext w:val="0"/>
        <w:keepLines w:val="0"/>
        <w:pageBreakBefore w:val="0"/>
        <w:tabs>
          <w:tab w:val="left" w:pos="480"/>
        </w:tabs>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（四）本合同附件作为本合同的组成部份，与本合同具有同等法律效力。</w:t>
      </w:r>
    </w:p>
    <w:p w14:paraId="32C6344C">
      <w:pPr>
        <w:keepNext w:val="0"/>
        <w:keepLines w:val="0"/>
        <w:pageBreakBefore w:val="0"/>
        <w:tabs>
          <w:tab w:val="left" w:pos="480"/>
        </w:tabs>
        <w:wordWrap/>
        <w:overflowPunct/>
        <w:topLinePunct w:val="0"/>
        <w:bidi w:val="0"/>
        <w:spacing w:line="48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（以下无正文）</w:t>
      </w:r>
    </w:p>
    <w:p w14:paraId="0F0004C1">
      <w:pPr>
        <w:keepNext w:val="0"/>
        <w:keepLines w:val="0"/>
        <w:pageBreakBefore w:val="0"/>
        <w:tabs>
          <w:tab w:val="left" w:pos="480"/>
        </w:tabs>
        <w:kinsoku/>
        <w:wordWrap/>
        <w:overflowPunct/>
        <w:topLinePunct w:val="0"/>
        <w:bidi w:val="0"/>
        <w:adjustRightInd/>
        <w:spacing w:line="600" w:lineRule="exact"/>
        <w:ind w:firstLine="840" w:firstLineChars="300"/>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甲  方（单位公章）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乙  方（单位公章）</w:t>
      </w:r>
    </w:p>
    <w:p w14:paraId="004643B8">
      <w:pPr>
        <w:keepNext w:val="0"/>
        <w:keepLines w:val="0"/>
        <w:pageBreakBefore w:val="0"/>
        <w:tabs>
          <w:tab w:val="left" w:pos="480"/>
        </w:tabs>
        <w:kinsoku/>
        <w:wordWrap/>
        <w:overflowPunct/>
        <w:topLinePunct w:val="0"/>
        <w:bidi w:val="0"/>
        <w:adjustRightInd/>
        <w:spacing w:line="600" w:lineRule="exact"/>
        <w:ind w:left="5298" w:leftChars="399" w:hanging="4340" w:hangingChars="1550"/>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单位名称：西安市人民医院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单位名称：</w:t>
      </w:r>
    </w:p>
    <w:p w14:paraId="2E82497C">
      <w:pPr>
        <w:keepNext w:val="0"/>
        <w:keepLines w:val="0"/>
        <w:pageBreakBefore w:val="0"/>
        <w:tabs>
          <w:tab w:val="left" w:pos="480"/>
        </w:tabs>
        <w:kinsoku/>
        <w:wordWrap/>
        <w:overflowPunct/>
        <w:topLinePunct w:val="0"/>
        <w:bidi w:val="0"/>
        <w:adjustRightInd/>
        <w:spacing w:line="600" w:lineRule="exact"/>
        <w:ind w:left="5519" w:leftChars="608" w:hanging="4060" w:hangingChars="1450"/>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（西安市第四医院）   </w:t>
      </w:r>
    </w:p>
    <w:p w14:paraId="0DB593B0">
      <w:pPr>
        <w:keepNext w:val="0"/>
        <w:keepLines w:val="0"/>
        <w:pageBreakBefore w:val="0"/>
        <w:tabs>
          <w:tab w:val="left" w:pos="480"/>
        </w:tabs>
        <w:kinsoku/>
        <w:wordWrap/>
        <w:overflowPunct/>
        <w:topLinePunct w:val="0"/>
        <w:bidi w:val="0"/>
        <w:adjustRightInd/>
        <w:spacing w:line="60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地  址：西安市解放路21号</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地  址：</w:t>
      </w:r>
    </w:p>
    <w:p w14:paraId="4CD1AD2D">
      <w:pPr>
        <w:keepNext w:val="0"/>
        <w:keepLines w:val="0"/>
        <w:pageBreakBefore w:val="0"/>
        <w:tabs>
          <w:tab w:val="left" w:pos="480"/>
        </w:tabs>
        <w:kinsoku/>
        <w:wordWrap/>
        <w:overflowPunct/>
        <w:topLinePunct w:val="0"/>
        <w:bidi w:val="0"/>
        <w:adjustRightInd/>
        <w:spacing w:line="60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法定代表人：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法定代表人：</w:t>
      </w:r>
    </w:p>
    <w:p w14:paraId="16231A45">
      <w:pPr>
        <w:keepNext w:val="0"/>
        <w:keepLines w:val="0"/>
        <w:pageBreakBefore w:val="0"/>
        <w:tabs>
          <w:tab w:val="left" w:pos="480"/>
        </w:tabs>
        <w:kinsoku/>
        <w:wordWrap/>
        <w:overflowPunct/>
        <w:topLinePunct w:val="0"/>
        <w:bidi w:val="0"/>
        <w:adjustRightInd/>
        <w:spacing w:line="600" w:lineRule="exact"/>
        <w:rPr>
          <w:rFonts w:hint="eastAsia" w:ascii="仿宋" w:hAnsi="仿宋" w:eastAsia="仿宋" w:cs="仿宋"/>
          <w:b w:val="0"/>
          <w:bCs w:val="0"/>
          <w:sz w:val="28"/>
          <w:szCs w:val="28"/>
        </w:rPr>
      </w:pPr>
    </w:p>
    <w:p w14:paraId="55A9DD91">
      <w:pPr>
        <w:keepNext w:val="0"/>
        <w:keepLines w:val="0"/>
        <w:pageBreakBefore w:val="0"/>
        <w:widowControl/>
        <w:kinsoku/>
        <w:wordWrap/>
        <w:overflowPunct/>
        <w:topLinePunct w:val="0"/>
        <w:autoSpaceDE w:val="0"/>
        <w:autoSpaceDN w:val="0"/>
        <w:bidi w:val="0"/>
        <w:adjustRightInd/>
        <w:snapToGrid w:val="0"/>
        <w:spacing w:line="600" w:lineRule="exact"/>
        <w:ind w:right="-154" w:firstLine="560" w:firstLineChars="200"/>
        <w:textAlignment w:val="bottom"/>
        <w:rPr>
          <w:rFonts w:hint="eastAsia" w:ascii="仿宋" w:hAnsi="仿宋" w:eastAsia="仿宋" w:cs="仿宋"/>
          <w:b w:val="0"/>
          <w:bCs w:val="0"/>
          <w:sz w:val="28"/>
          <w:szCs w:val="28"/>
        </w:rPr>
      </w:pPr>
      <w:r>
        <w:rPr>
          <w:rFonts w:hint="eastAsia" w:ascii="仿宋" w:hAnsi="仿宋" w:eastAsia="仿宋" w:cs="仿宋"/>
          <w:b w:val="0"/>
          <w:bCs w:val="0"/>
          <w:sz w:val="28"/>
          <w:szCs w:val="28"/>
        </w:rPr>
        <w:t>联系电话：</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开户银行：</w:t>
      </w:r>
    </w:p>
    <w:p w14:paraId="55969A48">
      <w:pPr>
        <w:keepNext w:val="0"/>
        <w:keepLines w:val="0"/>
        <w:pageBreakBefore w:val="0"/>
        <w:tabs>
          <w:tab w:val="left" w:pos="480"/>
        </w:tabs>
        <w:kinsoku/>
        <w:wordWrap/>
        <w:overflowPunct/>
        <w:topLinePunct w:val="0"/>
        <w:bidi w:val="0"/>
        <w:adjustRightInd/>
        <w:spacing w:line="600" w:lineRule="exact"/>
        <w:ind w:right="-823" w:rightChars="-343"/>
        <w:rPr>
          <w:rFonts w:hint="eastAsia" w:ascii="仿宋" w:hAnsi="仿宋" w:eastAsia="仿宋" w:cs="仿宋"/>
          <w:b w:val="0"/>
          <w:bCs w:val="0"/>
          <w:kern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 xml:space="preserve"> 帐    号：</w:t>
      </w:r>
    </w:p>
    <w:p w14:paraId="243ED66E">
      <w:pPr>
        <w:keepNext w:val="0"/>
        <w:keepLines w:val="0"/>
        <w:pageBreakBefore w:val="0"/>
        <w:widowControl/>
        <w:kinsoku/>
        <w:wordWrap/>
        <w:overflowPunct/>
        <w:topLinePunct w:val="0"/>
        <w:autoSpaceDE w:val="0"/>
        <w:autoSpaceDN w:val="0"/>
        <w:bidi w:val="0"/>
        <w:adjustRightInd/>
        <w:snapToGrid w:val="0"/>
        <w:spacing w:line="600" w:lineRule="exact"/>
        <w:ind w:right="-154"/>
        <w:textAlignment w:val="bottom"/>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联系电话：</w:t>
      </w:r>
    </w:p>
    <w:p w14:paraId="37E8CA07">
      <w:pPr>
        <w:keepNext w:val="0"/>
        <w:keepLines w:val="0"/>
        <w:pageBreakBefore w:val="0"/>
        <w:tabs>
          <w:tab w:val="left" w:pos="480"/>
        </w:tabs>
        <w:kinsoku/>
        <w:wordWrap/>
        <w:overflowPunct/>
        <w:topLinePunct w:val="0"/>
        <w:bidi w:val="0"/>
        <w:adjustRightInd/>
        <w:spacing w:line="600" w:lineRule="exact"/>
        <w:ind w:firstLine="560" w:firstLineChars="200"/>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签订日期：   年  月  日    </w:t>
      </w:r>
      <w:r>
        <w:rPr>
          <w:rFonts w:hint="eastAsia" w:ascii="仿宋" w:hAnsi="仿宋" w:eastAsia="仿宋" w:cs="仿宋"/>
          <w:b w:val="0"/>
          <w:bCs w:val="0"/>
          <w:sz w:val="28"/>
          <w:szCs w:val="28"/>
          <w:lang w:val="en-US" w:eastAsia="zh-CN"/>
        </w:rPr>
        <w:t xml:space="preserve"> </w:t>
      </w:r>
      <w:r>
        <w:rPr>
          <w:rFonts w:hint="eastAsia" w:ascii="仿宋" w:hAnsi="仿宋" w:eastAsia="仿宋" w:cs="仿宋"/>
          <w:b w:val="0"/>
          <w:bCs w:val="0"/>
          <w:sz w:val="28"/>
          <w:szCs w:val="28"/>
        </w:rPr>
        <w:t>签订日期：    年  月   日</w:t>
      </w:r>
    </w:p>
    <w:p w14:paraId="5FB70570">
      <w:pPr>
        <w:keepNext w:val="0"/>
        <w:keepLines w:val="0"/>
        <w:pageBreakBefore w:val="0"/>
        <w:tabs>
          <w:tab w:val="left" w:pos="480"/>
        </w:tabs>
        <w:kinsoku/>
        <w:wordWrap/>
        <w:overflowPunct/>
        <w:topLinePunct w:val="0"/>
        <w:bidi w:val="0"/>
        <w:adjustRightInd/>
        <w:spacing w:line="600" w:lineRule="exact"/>
        <w:rPr>
          <w:rFonts w:hint="eastAsia" w:ascii="仿宋" w:hAnsi="仿宋" w:eastAsia="仿宋" w:cs="仿宋"/>
          <w:b w:val="0"/>
          <w:bCs w:val="0"/>
          <w:sz w:val="28"/>
          <w:szCs w:val="28"/>
        </w:rPr>
      </w:pPr>
    </w:p>
    <w:p w14:paraId="044D2EBE">
      <w:pPr>
        <w:keepNext w:val="0"/>
        <w:keepLines w:val="0"/>
        <w:pageBreakBefore w:val="0"/>
        <w:tabs>
          <w:tab w:val="left" w:pos="480"/>
        </w:tabs>
        <w:kinsoku/>
        <w:wordWrap/>
        <w:overflowPunct/>
        <w:topLinePunct w:val="0"/>
        <w:bidi w:val="0"/>
        <w:adjustRightInd/>
        <w:spacing w:line="600" w:lineRule="exac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鉴证方（单位公章）  </w:t>
      </w:r>
    </w:p>
    <w:p w14:paraId="077C4CB3">
      <w:pPr>
        <w:keepNext w:val="0"/>
        <w:keepLines w:val="0"/>
        <w:pageBreakBefore w:val="0"/>
        <w:tabs>
          <w:tab w:val="left" w:pos="480"/>
        </w:tabs>
        <w:kinsoku/>
        <w:wordWrap/>
        <w:overflowPunct/>
        <w:topLinePunct w:val="0"/>
        <w:bidi w:val="0"/>
        <w:adjustRightInd/>
        <w:spacing w:line="600" w:lineRule="exact"/>
        <w:ind w:left="31680" w:hanging="5180" w:hangingChars="1850"/>
        <w:rPr>
          <w:rFonts w:hint="eastAsia" w:ascii="仿宋" w:hAnsi="仿宋" w:eastAsia="仿宋" w:cs="仿宋"/>
          <w:b w:val="0"/>
          <w:bCs w:val="0"/>
          <w:sz w:val="28"/>
          <w:szCs w:val="28"/>
        </w:rPr>
      </w:pPr>
      <w:r>
        <w:rPr>
          <w:rFonts w:hint="eastAsia" w:ascii="仿宋" w:hAnsi="仿宋" w:eastAsia="仿宋" w:cs="仿宋"/>
          <w:b w:val="0"/>
          <w:bCs w:val="0"/>
          <w:sz w:val="28"/>
          <w:szCs w:val="28"/>
        </w:rPr>
        <w:t>单位名称：</w:t>
      </w:r>
    </w:p>
    <w:p w14:paraId="329A2EF5">
      <w:pPr>
        <w:keepNext w:val="0"/>
        <w:keepLines w:val="0"/>
        <w:pageBreakBefore w:val="0"/>
        <w:tabs>
          <w:tab w:val="left" w:pos="480"/>
        </w:tabs>
        <w:kinsoku/>
        <w:wordWrap/>
        <w:overflowPunct/>
        <w:topLinePunct w:val="0"/>
        <w:bidi w:val="0"/>
        <w:adjustRightInd/>
        <w:spacing w:line="600" w:lineRule="exact"/>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地  址： </w:t>
      </w:r>
    </w:p>
    <w:p w14:paraId="7007672D">
      <w:pPr>
        <w:keepNext w:val="0"/>
        <w:keepLines w:val="0"/>
        <w:pageBreakBefore w:val="0"/>
        <w:tabs>
          <w:tab w:val="left" w:pos="480"/>
        </w:tabs>
        <w:kinsoku/>
        <w:wordWrap/>
        <w:overflowPunct/>
        <w:topLinePunct w:val="0"/>
        <w:bidi w:val="0"/>
        <w:adjustRightInd/>
        <w:spacing w:line="600" w:lineRule="exact"/>
        <w:rPr>
          <w:rFonts w:hint="eastAsia" w:ascii="仿宋" w:hAnsi="仿宋" w:eastAsia="仿宋" w:cs="仿宋"/>
          <w:b w:val="0"/>
          <w:bCs w:val="0"/>
          <w:sz w:val="28"/>
          <w:szCs w:val="28"/>
        </w:rPr>
      </w:pPr>
      <w:r>
        <w:rPr>
          <w:rFonts w:hint="eastAsia" w:ascii="仿宋" w:hAnsi="仿宋" w:eastAsia="仿宋" w:cs="仿宋"/>
          <w:b w:val="0"/>
          <w:bCs w:val="0"/>
          <w:sz w:val="28"/>
          <w:szCs w:val="28"/>
        </w:rPr>
        <w:t>法定代表人：</w:t>
      </w:r>
    </w:p>
    <w:p w14:paraId="0FA99A59">
      <w:pPr>
        <w:keepNext w:val="0"/>
        <w:keepLines w:val="0"/>
        <w:pageBreakBefore w:val="0"/>
        <w:tabs>
          <w:tab w:val="left" w:pos="480"/>
        </w:tabs>
        <w:kinsoku/>
        <w:wordWrap/>
        <w:overflowPunct/>
        <w:topLinePunct w:val="0"/>
        <w:bidi w:val="0"/>
        <w:adjustRightInd/>
        <w:spacing w:line="600" w:lineRule="exact"/>
        <w:rPr>
          <w:rFonts w:hint="eastAsia" w:ascii="仿宋" w:hAnsi="仿宋" w:eastAsia="仿宋" w:cs="仿宋"/>
          <w:b w:val="0"/>
          <w:bCs w:val="0"/>
          <w:sz w:val="28"/>
          <w:szCs w:val="28"/>
        </w:rPr>
      </w:pPr>
    </w:p>
    <w:p w14:paraId="34E56005">
      <w:pPr>
        <w:keepNext w:val="0"/>
        <w:keepLines w:val="0"/>
        <w:pageBreakBefore w:val="0"/>
        <w:widowControl/>
        <w:kinsoku/>
        <w:wordWrap/>
        <w:overflowPunct/>
        <w:topLinePunct w:val="0"/>
        <w:autoSpaceDE w:val="0"/>
        <w:autoSpaceDN w:val="0"/>
        <w:bidi w:val="0"/>
        <w:adjustRightInd/>
        <w:snapToGrid w:val="0"/>
        <w:spacing w:line="600" w:lineRule="exact"/>
        <w:ind w:right="-154"/>
        <w:textAlignment w:val="bottom"/>
        <w:rPr>
          <w:rFonts w:hint="eastAsia" w:ascii="仿宋" w:hAnsi="仿宋" w:eastAsia="仿宋" w:cs="仿宋"/>
          <w:b w:val="0"/>
          <w:bCs w:val="0"/>
          <w:sz w:val="28"/>
          <w:szCs w:val="28"/>
        </w:rPr>
      </w:pPr>
      <w:r>
        <w:rPr>
          <w:rFonts w:hint="eastAsia" w:ascii="仿宋" w:hAnsi="仿宋" w:eastAsia="仿宋" w:cs="仿宋"/>
          <w:b w:val="0"/>
          <w:bCs w:val="0"/>
          <w:sz w:val="28"/>
          <w:szCs w:val="28"/>
        </w:rPr>
        <w:t>联系电话：</w:t>
      </w:r>
    </w:p>
    <w:p w14:paraId="68C96D8B">
      <w:r>
        <w:rPr>
          <w:rFonts w:hint="eastAsia" w:ascii="仿宋" w:hAnsi="仿宋" w:eastAsia="仿宋" w:cs="仿宋"/>
          <w:b w:val="0"/>
          <w:bCs w:val="0"/>
          <w:sz w:val="28"/>
          <w:szCs w:val="28"/>
        </w:rPr>
        <w:t>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809610"/>
    <w:multiLevelType w:val="singleLevel"/>
    <w:tmpl w:val="0780961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7736CD0"/>
    <w:rsid w:val="07736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next w:val="1"/>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styleId="3">
    <w:name w:val="Body Text"/>
    <w:basedOn w:val="1"/>
    <w:next w:val="1"/>
    <w:unhideWhenUsed/>
    <w:qFormat/>
    <w:uiPriority w:val="99"/>
    <w:pPr>
      <w:autoSpaceDE/>
      <w:autoSpaceDN/>
      <w:adjustRightInd/>
      <w:spacing w:after="120"/>
      <w:jc w:val="both"/>
    </w:pPr>
    <w:rPr>
      <w:rFonts w:ascii="Calibri" w:hAnsi="Calibri" w:eastAsia="宋体" w:cs="Times New Roman"/>
      <w:kern w:val="2"/>
      <w:sz w:val="21"/>
      <w:szCs w:val="24"/>
    </w:rPr>
  </w:style>
  <w:style w:type="paragraph" w:styleId="4">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2024-08-20T09:01:00Z</dcterms:created>
  <dc:creator>陕西中技招标有限公司</dc:creator>
  <cp:lastModifiedBy>陕西中技招标有限公司</cp:lastModifiedBy>
  <dcterms:modified xsi:type="dcterms:W3CDTF">2024-08-20T09:02:47Z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5D2F154F853E486DB504B00D5BA7ACFC_11</vt:lpwstr>
  </property>
</Properties>
</file>