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2024年固定源VOCs第三方监测项目</w:t>
      </w:r>
    </w:p>
    <w:p>
      <w:pPr>
        <w:pStyle w:val="null3"/>
        <w:jc w:val="center"/>
        <w:outlineLvl w:val="2"/>
      </w:pPr>
      <w:r>
        <w:rPr>
          <w:sz w:val="28"/>
          <w:b/>
        </w:rPr>
        <w:t>采购项目编号：</w:t>
      </w:r>
      <w:r>
        <w:rPr>
          <w:sz w:val="28"/>
          <w:b/>
        </w:rPr>
        <w:t>SZT2024-SN-XC-ZC-FW-0933</w:t>
      </w:r>
      <w:r>
        <w:br/>
      </w:r>
      <w:r>
        <w:br/>
      </w:r>
      <w:r>
        <w:br/>
      </w:r>
    </w:p>
    <w:p>
      <w:pPr>
        <w:pStyle w:val="null3"/>
        <w:jc w:val="center"/>
        <w:outlineLvl w:val="2"/>
      </w:pPr>
      <w:r>
        <w:rPr>
          <w:sz w:val="28"/>
          <w:b/>
        </w:rPr>
        <w:t>西安市环境监测站</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西安市环境监测站</w:t>
      </w:r>
      <w:r>
        <w:rPr/>
        <w:t>委托，拟对</w:t>
      </w:r>
      <w:r>
        <w:rPr/>
        <w:t>2024年固定源VOCs第三方监测项目</w:t>
      </w:r>
      <w:r>
        <w:rPr/>
        <w:t>采用竞争性磋商采购方式进行采购，兹邀请供应商参加本项目的竞争性磋商。</w:t>
      </w:r>
    </w:p>
    <w:p>
      <w:pPr>
        <w:pStyle w:val="null3"/>
        <w:outlineLvl w:val="2"/>
      </w:pPr>
      <w:r>
        <w:rPr>
          <w:sz w:val="28"/>
          <w:b/>
        </w:rPr>
        <w:t>一、项目编号：</w:t>
      </w:r>
      <w:r>
        <w:rPr>
          <w:sz w:val="28"/>
          <w:b/>
        </w:rPr>
        <w:t>SZT2024-SN-XC-ZC-FW-0933</w:t>
      </w:r>
    </w:p>
    <w:p>
      <w:pPr>
        <w:pStyle w:val="null3"/>
        <w:outlineLvl w:val="2"/>
      </w:pPr>
      <w:r>
        <w:rPr>
          <w:sz w:val="28"/>
          <w:b/>
        </w:rPr>
        <w:t>二、项目名称：</w:t>
      </w:r>
      <w:r>
        <w:rPr>
          <w:sz w:val="28"/>
          <w:b/>
        </w:rPr>
        <w:t>2024年固定源VOCs第三方监测项目</w:t>
      </w:r>
    </w:p>
    <w:p>
      <w:pPr>
        <w:pStyle w:val="null3"/>
        <w:outlineLvl w:val="2"/>
      </w:pPr>
      <w:r>
        <w:rPr>
          <w:sz w:val="28"/>
          <w:b/>
        </w:rPr>
        <w:t>三、磋商项目简介</w:t>
      </w:r>
    </w:p>
    <w:p>
      <w:pPr>
        <w:pStyle w:val="null3"/>
        <w:ind w:firstLine="480"/>
      </w:pPr>
      <w:r>
        <w:rPr/>
        <w:t>全市84家涉VOCs企业开展1次手工监测，包括无组织厂界的罐采样及分析，有组织监测按照排污许可证及环评要求监测的特征污染物进行监测，罐采样指标至少包括PAMS57种有机物指标（每家按5个点位执行监测），另包含20个废气排气筒监测（VOC和特征污染物或者烟气和烟尘项目，频次均为3次，根据实际情况由甲方进行安排）。对全市油库及企业开展31000次/点位LARD监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2、供应商要求：供应商具备国家认可的有效检测资质认证证书（CMA）且 PAMS 57 项取得资质认定。</w:t>
      </w:r>
    </w:p>
    <w:p>
      <w:pPr>
        <w:pStyle w:val="null3"/>
      </w:pPr>
      <w:r>
        <w:rPr/>
        <w:t>3、关于联合体磋商要求：本项目不接受联合体磋商。</w:t>
      </w:r>
    </w:p>
    <w:p>
      <w:pPr>
        <w:pStyle w:val="null3"/>
      </w:pPr>
      <w:r>
        <w:rPr/>
        <w:t>采购包2：</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2、供应商要求：供应商具备国家认可的有效检测资质认证证书（CMA）且 PAMS 57 项取得资质认定。</w:t>
      </w:r>
    </w:p>
    <w:p>
      <w:pPr>
        <w:pStyle w:val="null3"/>
      </w:pPr>
      <w:r>
        <w:rPr/>
        <w:t>3、关于联合体磋商要求：本项目不接受联合体磋商。</w:t>
      </w:r>
    </w:p>
    <w:p>
      <w:pPr>
        <w:pStyle w:val="null3"/>
      </w:pPr>
      <w:r>
        <w:rPr/>
        <w:t>采购包3：</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2、供应商要求：供应商具备国家认可的有效检测资质认证证书（CMA）且 PAMS 57 项取得资质认定。</w:t>
      </w:r>
    </w:p>
    <w:p>
      <w:pPr>
        <w:pStyle w:val="null3"/>
      </w:pPr>
      <w:r>
        <w:rPr/>
        <w:t>3、关于联合体磋商要求：本项目不接受联合体磋商。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西安市环境监测站</w:t>
      </w:r>
    </w:p>
    <w:p>
      <w:pPr>
        <w:pStyle w:val="null3"/>
      </w:pPr>
      <w:r>
        <w:rPr/>
        <w:t xml:space="preserve"> 地址： </w:t>
      </w:r>
      <w:r>
        <w:rPr/>
        <w:t>西安市长安区建业三路</w:t>
      </w:r>
    </w:p>
    <w:p>
      <w:pPr>
        <w:pStyle w:val="null3"/>
      </w:pPr>
      <w:r>
        <w:rPr/>
        <w:t xml:space="preserve"> 邮编： </w:t>
      </w:r>
      <w:r>
        <w:rPr/>
        <w:t>/</w:t>
      </w:r>
    </w:p>
    <w:p>
      <w:pPr>
        <w:pStyle w:val="null3"/>
      </w:pPr>
      <w:r>
        <w:rPr/>
        <w:t xml:space="preserve"> 联系人： </w:t>
      </w:r>
      <w:r>
        <w:rPr/>
        <w:t>李老师</w:t>
      </w:r>
    </w:p>
    <w:p>
      <w:pPr>
        <w:pStyle w:val="null3"/>
      </w:pPr>
      <w:r>
        <w:rPr/>
        <w:t xml:space="preserve"> 联系电话： </w:t>
      </w:r>
      <w:r>
        <w:rPr/>
        <w:t>029-85910159</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采购包1：532,000.00元</w:t>
            </w:r>
          </w:p>
          <w:p>
            <w:pPr>
              <w:pStyle w:val="null3"/>
            </w:pPr>
            <w:r>
              <w:rPr/>
              <w:t>采购包2：396,000.00元</w:t>
            </w:r>
          </w:p>
          <w:p>
            <w:pPr>
              <w:pStyle w:val="null3"/>
            </w:pPr>
            <w:r>
              <w:rPr/>
              <w:t>采购包3：396,000.00元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西安市环境监测站</w:t>
      </w:r>
      <w:r>
        <w:rPr/>
        <w:t>和</w:t>
      </w:r>
      <w:r>
        <w:rPr/>
        <w:t>陕西中技招标有限公司</w:t>
      </w:r>
      <w:r>
        <w:rPr/>
        <w:t>享有。对磋商文件中供应商参加本次政府采购活动应当具备的条件，磋商项目技术、服务、商务及其他要求，评审细则及标准由</w:t>
      </w:r>
      <w:r>
        <w:rPr/>
        <w:t>西安市环境监测站</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西安市环境监测站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全市84家涉VOCs企业开展1次手工监测，包括无组织厂界的罐采样及分析，有组织监测按照排污许可证及环评要求监测的特征污染物进行监测，罐采样指标至少包括PAMS57种有机物指标（每家按5个点位执行监测），另包含20个废气排气筒监测（VOC和特征污染物或者烟气和烟尘项目，频次均为3次，根据实际情况由甲方进行安排）。对全市油库及企业开展31000次/点位LARD监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532,000.00</w:t>
      </w:r>
    </w:p>
    <w:p>
      <w:pPr>
        <w:pStyle w:val="null3"/>
      </w:pPr>
      <w:r>
        <w:rPr/>
        <w:t>采购包最高限价（元）: 532,000.00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监测服务</w:t>
            </w:r>
          </w:p>
        </w:tc>
        <w:tc>
          <w:tcPr>
            <w:tcW w:type="dxa" w:w="831"/>
          </w:tcPr>
          <w:p>
            <w:pPr>
              <w:pStyle w:val="null3"/>
              <w:jc w:val="right"/>
            </w:pPr>
            <w:r>
              <w:rPr/>
              <w:t>1.00</w:t>
            </w:r>
          </w:p>
        </w:tc>
        <w:tc>
          <w:tcPr>
            <w:tcW w:type="dxa" w:w="831"/>
          </w:tcPr>
          <w:p>
            <w:pPr>
              <w:pStyle w:val="null3"/>
              <w:jc w:val="right"/>
            </w:pPr>
            <w:r>
              <w:rPr/>
              <w:t>532,000.00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396,000.00</w:t>
      </w:r>
    </w:p>
    <w:p>
      <w:pPr>
        <w:pStyle w:val="null3"/>
      </w:pPr>
      <w:r>
        <w:rPr/>
        <w:t>采购包最高限价（元）: 396,000.00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监测服务</w:t>
            </w:r>
          </w:p>
        </w:tc>
        <w:tc>
          <w:tcPr>
            <w:tcW w:type="dxa" w:w="831"/>
          </w:tcPr>
          <w:p>
            <w:pPr>
              <w:pStyle w:val="null3"/>
              <w:jc w:val="right"/>
            </w:pPr>
            <w:r>
              <w:rPr/>
              <w:t>1.00</w:t>
            </w:r>
          </w:p>
        </w:tc>
        <w:tc>
          <w:tcPr>
            <w:tcW w:type="dxa" w:w="831"/>
          </w:tcPr>
          <w:p>
            <w:pPr>
              <w:pStyle w:val="null3"/>
              <w:jc w:val="right"/>
            </w:pPr>
            <w:r>
              <w:rPr/>
              <w:t>396,000.00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396,000.00</w:t>
      </w:r>
    </w:p>
    <w:p>
      <w:pPr>
        <w:pStyle w:val="null3"/>
      </w:pPr>
      <w:r>
        <w:rPr/>
        <w:t>采购包最高限价（元）: 396,000.00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监测服务</w:t>
            </w:r>
          </w:p>
        </w:tc>
        <w:tc>
          <w:tcPr>
            <w:tcW w:type="dxa" w:w="831"/>
          </w:tcPr>
          <w:p>
            <w:pPr>
              <w:pStyle w:val="null3"/>
              <w:jc w:val="right"/>
            </w:pPr>
            <w:r>
              <w:rPr/>
              <w:t>1.00</w:t>
            </w:r>
          </w:p>
        </w:tc>
        <w:tc>
          <w:tcPr>
            <w:tcW w:type="dxa" w:w="831"/>
          </w:tcPr>
          <w:p>
            <w:pPr>
              <w:pStyle w:val="null3"/>
              <w:jc w:val="right"/>
            </w:pPr>
            <w:r>
              <w:rPr/>
              <w:t>396,000.00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一、项目内容</w:t>
            </w:r>
          </w:p>
          <w:p>
            <w:pPr>
              <w:pStyle w:val="null3"/>
              <w:ind w:firstLine="420"/>
              <w:jc w:val="left"/>
            </w:pPr>
            <w:r>
              <w:rPr>
                <w:rFonts w:ascii="仿宋" w:hAnsi="仿宋" w:cs="仿宋" w:eastAsia="仿宋"/>
                <w:sz w:val="21"/>
              </w:rPr>
              <w:t>全市</w:t>
            </w:r>
            <w:r>
              <w:rPr>
                <w:rFonts w:ascii="仿宋" w:hAnsi="仿宋" w:cs="仿宋" w:eastAsia="仿宋"/>
                <w:sz w:val="21"/>
              </w:rPr>
              <w:t>84家涉VOCs企业开展1次手工监测，包括无组织厂界的罐采样</w:t>
            </w:r>
            <w:r>
              <w:rPr>
                <w:rFonts w:ascii="仿宋" w:hAnsi="仿宋" w:cs="仿宋" w:eastAsia="仿宋"/>
                <w:sz w:val="21"/>
              </w:rPr>
              <w:t>及分析</w:t>
            </w:r>
            <w:r>
              <w:rPr>
                <w:rFonts w:ascii="仿宋" w:hAnsi="仿宋" w:cs="仿宋" w:eastAsia="仿宋"/>
                <w:sz w:val="21"/>
              </w:rPr>
              <w:t>，有组织监测按照排污许可证及环评要求监测的特征污染物进行监测，罐采样指标至少包括</w:t>
            </w:r>
            <w:r>
              <w:rPr>
                <w:rFonts w:ascii="仿宋" w:hAnsi="仿宋" w:cs="仿宋" w:eastAsia="仿宋"/>
                <w:sz w:val="21"/>
              </w:rPr>
              <w:t>PAMS57种有机物指标</w:t>
            </w:r>
            <w:r>
              <w:rPr>
                <w:rFonts w:ascii="仿宋" w:hAnsi="仿宋" w:cs="仿宋" w:eastAsia="仿宋"/>
                <w:sz w:val="21"/>
              </w:rPr>
              <w:t>（</w:t>
            </w:r>
            <w:r>
              <w:rPr>
                <w:rFonts w:ascii="仿宋" w:hAnsi="仿宋" w:cs="仿宋" w:eastAsia="仿宋"/>
                <w:sz w:val="21"/>
              </w:rPr>
              <w:t>每家按</w:t>
            </w:r>
            <w:r>
              <w:rPr>
                <w:rFonts w:ascii="仿宋" w:hAnsi="仿宋" w:cs="仿宋" w:eastAsia="仿宋"/>
                <w:sz w:val="21"/>
              </w:rPr>
              <w:t>5个点位执行监测</w:t>
            </w:r>
            <w:r>
              <w:rPr>
                <w:rFonts w:ascii="仿宋" w:hAnsi="仿宋" w:cs="仿宋" w:eastAsia="仿宋"/>
                <w:sz w:val="21"/>
              </w:rPr>
              <w:t>），</w:t>
            </w:r>
            <w:r>
              <w:rPr>
                <w:rFonts w:ascii="仿宋" w:hAnsi="仿宋" w:cs="仿宋" w:eastAsia="仿宋"/>
                <w:sz w:val="21"/>
              </w:rPr>
              <w:t>另包含</w:t>
            </w:r>
            <w:r>
              <w:rPr>
                <w:rFonts w:ascii="仿宋" w:hAnsi="仿宋" w:cs="仿宋" w:eastAsia="仿宋"/>
                <w:sz w:val="21"/>
              </w:rPr>
              <w:t>20个废气排气筒监测（VOC和特征污染物或者烟气和烟尘项目，频次均为3次，根据实际情况由甲方进行安排）。</w:t>
            </w:r>
            <w:r>
              <w:rPr>
                <w:rFonts w:ascii="仿宋" w:hAnsi="仿宋" w:cs="仿宋" w:eastAsia="仿宋"/>
                <w:sz w:val="21"/>
              </w:rPr>
              <w:t>对全市油库及企业开展</w:t>
            </w:r>
            <w:r>
              <w:rPr>
                <w:rFonts w:ascii="仿宋" w:hAnsi="仿宋" w:cs="仿宋" w:eastAsia="仿宋"/>
                <w:sz w:val="21"/>
              </w:rPr>
              <w:t>31000次/点位LARD监测。</w:t>
            </w:r>
          </w:p>
          <w:tbl>
            <w:tblPr>
              <w:tblInd w:type="dxa" w:w="120"/>
              <w:tblBorders>
                <w:top w:val="none" w:color="000000" w:sz="4"/>
                <w:left w:val="none" w:color="000000" w:sz="4"/>
                <w:bottom w:val="none" w:color="000000" w:sz="4"/>
                <w:right w:val="none" w:color="000000" w:sz="4"/>
                <w:insideH w:val="none"/>
                <w:insideV w:val="none"/>
              </w:tblBorders>
            </w:tblPr>
            <w:tblGrid>
              <w:gridCol w:w="1033"/>
              <w:gridCol w:w="1389"/>
            </w:tblGrid>
            <w:tr>
              <w:tc>
                <w:tcPr>
                  <w:tcW w:type="dxa" w:w="242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包</w:t>
                  </w:r>
                  <w:r>
                    <w:rPr>
                      <w:rFonts w:ascii="仿宋" w:hAnsi="仿宋" w:cs="仿宋" w:eastAsia="仿宋"/>
                      <w:sz w:val="21"/>
                    </w:rPr>
                    <w:t>1</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名称</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数量</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固定源</w:t>
                  </w:r>
                  <w:r>
                    <w:rPr>
                      <w:rFonts w:ascii="仿宋" w:hAnsi="仿宋" w:cs="仿宋" w:eastAsia="仿宋"/>
                      <w:sz w:val="21"/>
                    </w:rPr>
                    <w:t>VOCs监测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28家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PAMS57项有机气体监测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10家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LDAR检测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31000个点位</w:t>
                  </w:r>
                </w:p>
              </w:tc>
            </w:tr>
          </w:tbl>
          <w:p>
            <w:pPr>
              <w:pStyle w:val="null3"/>
              <w:jc w:val="both"/>
            </w:pPr>
            <w:r>
              <w:rPr>
                <w:rFonts w:ascii="仿宋" w:hAnsi="仿宋" w:cs="仿宋" w:eastAsia="仿宋"/>
                <w:sz w:val="21"/>
              </w:rPr>
              <w:t>二、</w:t>
            </w:r>
            <w:r>
              <w:rPr>
                <w:rFonts w:ascii="仿宋" w:hAnsi="仿宋" w:cs="仿宋" w:eastAsia="仿宋"/>
                <w:sz w:val="21"/>
              </w:rPr>
              <w:t>监测内容</w:t>
            </w:r>
          </w:p>
          <w:p>
            <w:pPr>
              <w:pStyle w:val="null3"/>
              <w:ind w:firstLine="420"/>
              <w:jc w:val="left"/>
            </w:pPr>
            <w:r>
              <w:rPr>
                <w:rFonts w:ascii="仿宋" w:hAnsi="仿宋" w:cs="仿宋" w:eastAsia="仿宋"/>
                <w:sz w:val="21"/>
              </w:rPr>
              <w:t>1、</w:t>
            </w:r>
            <w:r>
              <w:rPr>
                <w:rFonts w:ascii="仿宋" w:hAnsi="仿宋" w:cs="仿宋" w:eastAsia="仿宋"/>
                <w:sz w:val="21"/>
              </w:rPr>
              <w:t>固定源</w:t>
            </w:r>
            <w:r>
              <w:rPr>
                <w:rFonts w:ascii="仿宋" w:hAnsi="仿宋" w:cs="仿宋" w:eastAsia="仿宋"/>
                <w:sz w:val="21"/>
              </w:rPr>
              <w:t>VOCs监测</w:t>
            </w:r>
          </w:p>
          <w:p>
            <w:pPr>
              <w:pStyle w:val="null3"/>
              <w:ind w:firstLine="420"/>
              <w:jc w:val="left"/>
            </w:pPr>
            <w:r>
              <w:rPr>
                <w:rFonts w:ascii="仿宋" w:hAnsi="仿宋" w:cs="仿宋" w:eastAsia="仿宋"/>
                <w:sz w:val="21"/>
              </w:rPr>
              <w:t>被测企业由甲方进行指定和安排。</w:t>
            </w:r>
            <w:r>
              <w:rPr>
                <w:rFonts w:ascii="仿宋" w:hAnsi="仿宋" w:cs="仿宋" w:eastAsia="仿宋"/>
                <w:sz w:val="21"/>
              </w:rPr>
              <w:t>监测点位及监测项目的选取应参照被测企业已核发的最新排污许可文件进行确认，每家企业固定源点位的选取应在不影响企业正常生产的条件下对一个最具代表性或排污量最大的点位进行监测。</w:t>
            </w:r>
            <w:r>
              <w:rPr>
                <w:rFonts w:ascii="仿宋" w:hAnsi="仿宋" w:cs="仿宋" w:eastAsia="仿宋"/>
                <w:sz w:val="21"/>
              </w:rPr>
              <w:t>监测频次为一小时内等时间间隔采集</w:t>
            </w:r>
            <w:r>
              <w:rPr>
                <w:rFonts w:ascii="仿宋" w:hAnsi="仿宋" w:cs="仿宋" w:eastAsia="仿宋"/>
                <w:sz w:val="21"/>
              </w:rPr>
              <w:t>3至4个样品。</w:t>
            </w:r>
            <w:r>
              <w:rPr>
                <w:rFonts w:ascii="仿宋" w:hAnsi="仿宋" w:cs="仿宋" w:eastAsia="仿宋"/>
                <w:sz w:val="21"/>
              </w:rPr>
              <w:t>监测结果的评价应参照被测企业已核发的最新排污许可文件中相应的排放标准执行。</w:t>
            </w:r>
          </w:p>
          <w:p>
            <w:pPr>
              <w:pStyle w:val="null3"/>
              <w:numPr>
                <w:ilvl w:val="0"/>
                <w:numId w:val="1"/>
              </w:numPr>
              <w:jc w:val="left"/>
            </w:pPr>
            <w:r>
              <w:rPr>
                <w:rFonts w:ascii="仿宋" w:hAnsi="仿宋" w:cs="仿宋" w:eastAsia="仿宋"/>
                <w:sz w:val="21"/>
              </w:rPr>
              <w:t>PAMS57项有机气体监测</w:t>
            </w:r>
          </w:p>
          <w:p>
            <w:pPr>
              <w:pStyle w:val="null3"/>
              <w:ind w:firstLine="420"/>
              <w:jc w:val="left"/>
            </w:pPr>
            <w:r>
              <w:rPr>
                <w:rFonts w:ascii="仿宋" w:hAnsi="仿宋" w:cs="仿宋" w:eastAsia="仿宋"/>
                <w:sz w:val="21"/>
              </w:rPr>
              <w:t>无组织样品的采集须使用苏玛罐。</w:t>
            </w:r>
            <w:r>
              <w:rPr>
                <w:rFonts w:ascii="仿宋" w:hAnsi="仿宋" w:cs="仿宋" w:eastAsia="仿宋"/>
                <w:sz w:val="21"/>
              </w:rPr>
              <w:t>在企业上风向布设</w:t>
            </w:r>
            <w:r>
              <w:rPr>
                <w:rFonts w:ascii="仿宋" w:hAnsi="仿宋" w:cs="仿宋" w:eastAsia="仿宋"/>
                <w:sz w:val="21"/>
              </w:rPr>
              <w:t>1</w:t>
            </w:r>
            <w:r>
              <w:rPr>
                <w:rFonts w:ascii="仿宋" w:hAnsi="仿宋" w:cs="仿宋" w:eastAsia="仿宋"/>
                <w:sz w:val="21"/>
              </w:rPr>
              <w:t>个监测点，在下风向布设</w:t>
            </w:r>
            <w:r>
              <w:rPr>
                <w:rFonts w:ascii="仿宋" w:hAnsi="仿宋" w:cs="仿宋" w:eastAsia="仿宋"/>
                <w:sz w:val="21"/>
              </w:rPr>
              <w:t>3个监测点，在代表性车间口布设1个点；</w:t>
            </w:r>
            <w:r>
              <w:rPr>
                <w:rFonts w:ascii="仿宋" w:hAnsi="仿宋" w:cs="仿宋" w:eastAsia="仿宋"/>
                <w:sz w:val="21"/>
              </w:rPr>
              <w:t>在</w:t>
            </w:r>
            <w:r>
              <w:rPr>
                <w:rFonts w:ascii="仿宋" w:hAnsi="仿宋" w:cs="仿宋" w:eastAsia="仿宋"/>
                <w:sz w:val="21"/>
              </w:rPr>
              <w:t>生产工况、排放状况比较稳定的情况下，使用采样罐时，应恒流采样</w:t>
            </w:r>
            <w:r>
              <w:rPr>
                <w:rFonts w:ascii="仿宋" w:hAnsi="仿宋" w:cs="仿宋" w:eastAsia="仿宋"/>
                <w:sz w:val="21"/>
              </w:rPr>
              <w:t>20分钟以上</w:t>
            </w:r>
            <w:r>
              <w:rPr>
                <w:rFonts w:ascii="仿宋" w:hAnsi="仿宋" w:cs="仿宋" w:eastAsia="仿宋"/>
                <w:sz w:val="21"/>
              </w:rPr>
              <w:t>。</w:t>
            </w:r>
          </w:p>
          <w:p>
            <w:pPr>
              <w:pStyle w:val="null3"/>
              <w:ind w:firstLine="420"/>
              <w:jc w:val="left"/>
            </w:pPr>
            <w:r>
              <w:rPr>
                <w:rFonts w:ascii="仿宋" w:hAnsi="仿宋" w:cs="仿宋" w:eastAsia="仿宋"/>
                <w:sz w:val="21"/>
              </w:rPr>
              <w:t>3、LDAR检测</w:t>
            </w:r>
          </w:p>
          <w:p>
            <w:pPr>
              <w:pStyle w:val="null3"/>
              <w:ind w:firstLine="420"/>
              <w:jc w:val="left"/>
            </w:pPr>
            <w:r>
              <w:rPr>
                <w:rFonts w:ascii="仿宋" w:hAnsi="仿宋" w:cs="仿宋" w:eastAsia="仿宋"/>
                <w:sz w:val="21"/>
              </w:rPr>
              <w:t>厂区内无组织样品的监测及结果评价须参照《挥发性有机物无组织排放控制标准》（</w:t>
            </w:r>
            <w:r>
              <w:rPr>
                <w:rFonts w:ascii="仿宋" w:hAnsi="仿宋" w:cs="仿宋" w:eastAsia="仿宋"/>
                <w:sz w:val="21"/>
              </w:rPr>
              <w:t>GB 37822—2019）执行。</w:t>
            </w:r>
          </w:p>
          <w:p>
            <w:pPr>
              <w:pStyle w:val="null3"/>
              <w:jc w:val="left"/>
            </w:pPr>
            <w:r>
              <w:rPr>
                <w:rFonts w:ascii="仿宋" w:hAnsi="仿宋" w:cs="仿宋" w:eastAsia="仿宋"/>
                <w:sz w:val="21"/>
              </w:rPr>
              <w:t xml:space="preserve">    4、监测分析方法应严格依据相应排放标准中引用的分析方法进行选取。</w:t>
            </w:r>
          </w:p>
          <w:p>
            <w:pPr>
              <w:pStyle w:val="null3"/>
              <w:ind w:firstLine="420"/>
              <w:jc w:val="left"/>
            </w:pPr>
            <w:r>
              <w:rPr>
                <w:rFonts w:ascii="仿宋" w:hAnsi="仿宋" w:cs="仿宋" w:eastAsia="仿宋"/>
                <w:sz w:val="21"/>
              </w:rPr>
              <w:t>5、挥发性有机物有组织和无组织监测布点、样品运输与保存、质量保证与质量控制等要求应严格依据《固定污染源废气挥发性有机物监测技术规定（试行）》及其引用标准要求执行。</w:t>
            </w:r>
          </w:p>
          <w:p>
            <w:pPr>
              <w:pStyle w:val="null3"/>
              <w:jc w:val="left"/>
            </w:pPr>
            <w:r>
              <w:rPr>
                <w:rFonts w:ascii="仿宋" w:hAnsi="仿宋" w:cs="仿宋" w:eastAsia="仿宋"/>
                <w:sz w:val="21"/>
              </w:rPr>
              <w:t>三、监测要求</w:t>
            </w:r>
          </w:p>
          <w:p>
            <w:pPr>
              <w:pStyle w:val="null3"/>
              <w:numPr>
                <w:ilvl w:val="0"/>
                <w:numId w:val="1"/>
              </w:numPr>
              <w:jc w:val="left"/>
            </w:pPr>
            <w:r>
              <w:rPr>
                <w:rFonts w:ascii="仿宋" w:hAnsi="仿宋" w:cs="仿宋" w:eastAsia="仿宋"/>
                <w:sz w:val="21"/>
              </w:rPr>
              <w:t>人员要求</w:t>
            </w:r>
          </w:p>
          <w:p>
            <w:pPr>
              <w:pStyle w:val="null3"/>
              <w:jc w:val="left"/>
            </w:pPr>
            <w:r>
              <w:rPr>
                <w:rFonts w:ascii="仿宋" w:hAnsi="仿宋" w:cs="仿宋" w:eastAsia="仿宋"/>
                <w:sz w:val="21"/>
              </w:rPr>
              <w:t>人员具备监测各项监测指标的上岗证。</w:t>
            </w:r>
          </w:p>
          <w:p>
            <w:pPr>
              <w:pStyle w:val="null3"/>
              <w:numPr>
                <w:ilvl w:val="0"/>
                <w:numId w:val="1"/>
              </w:numPr>
              <w:jc w:val="left"/>
            </w:pPr>
            <w:r>
              <w:rPr>
                <w:rFonts w:ascii="仿宋" w:hAnsi="仿宋" w:cs="仿宋" w:eastAsia="仿宋"/>
                <w:sz w:val="21"/>
              </w:rPr>
              <w:t>监测能力要求（乙方</w:t>
            </w:r>
            <w:r>
              <w:rPr>
                <w:rFonts w:ascii="仿宋" w:hAnsi="仿宋" w:cs="仿宋" w:eastAsia="仿宋"/>
                <w:sz w:val="21"/>
              </w:rPr>
              <w:t>CMA能力附表中每项污染物需至少满足下表中1项要求）</w:t>
            </w:r>
          </w:p>
          <w:p>
            <w:pPr>
              <w:pStyle w:val="null3"/>
              <w:ind w:firstLine="420"/>
              <w:jc w:val="left"/>
            </w:pPr>
            <w:r>
              <w:rPr>
                <w:rFonts w:ascii="仿宋" w:hAnsi="仿宋" w:cs="仿宋" w:eastAsia="仿宋"/>
                <w:sz w:val="21"/>
              </w:rPr>
              <w:t>挥发性污染物</w:t>
            </w:r>
            <w:r>
              <w:rPr>
                <w:rFonts w:ascii="仿宋" w:hAnsi="仿宋" w:cs="仿宋" w:eastAsia="仿宋"/>
                <w:sz w:val="21"/>
              </w:rPr>
              <w:t>监测能力要求清单</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392"/>
              <w:gridCol w:w="1418"/>
              <w:gridCol w:w="47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排放</w:t>
                  </w:r>
                </w:p>
                <w:p>
                  <w:pPr>
                    <w:pStyle w:val="null3"/>
                    <w:jc w:val="left"/>
                  </w:pPr>
                  <w:r>
                    <w:rPr>
                      <w:rFonts w:ascii="仿宋" w:hAnsi="仿宋" w:cs="仿宋" w:eastAsia="仿宋"/>
                      <w:sz w:val="21"/>
                    </w:rPr>
                    <w:t>类型</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污染物</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w:t>
                  </w:r>
                  <w:r>
                    <w:rPr>
                      <w:rFonts w:ascii="仿宋" w:hAnsi="仿宋" w:cs="仿宋" w:eastAsia="仿宋"/>
                      <w:sz w:val="21"/>
                    </w:rPr>
                    <w:t xml:space="preserve">   </w:t>
                  </w:r>
                  <w:r>
                    <w:rPr>
                      <w:rFonts w:ascii="仿宋" w:hAnsi="仿宋" w:cs="仿宋" w:eastAsia="仿宋"/>
                      <w:sz w:val="21"/>
                    </w:rPr>
                    <w:t>准</w:t>
                  </w:r>
                  <w:r>
                    <w:rPr>
                      <w:rFonts w:ascii="仿宋" w:hAnsi="仿宋" w:cs="仿宋" w:eastAsia="仿宋"/>
                      <w:sz w:val="21"/>
                    </w:rPr>
                    <w:t xml:space="preserve">   </w:t>
                  </w:r>
                  <w:r>
                    <w:rPr>
                      <w:rFonts w:ascii="仿宋" w:hAnsi="仿宋" w:cs="仿宋" w:eastAsia="仿宋"/>
                      <w:sz w:val="21"/>
                    </w:rPr>
                    <w:t>名</w:t>
                  </w:r>
                  <w:r>
                    <w:rPr>
                      <w:rFonts w:ascii="仿宋" w:hAnsi="仿宋" w:cs="仿宋" w:eastAsia="仿宋"/>
                      <w:sz w:val="21"/>
                    </w:rPr>
                    <w:t xml:space="preserve">   </w:t>
                  </w:r>
                  <w:r>
                    <w:rPr>
                      <w:rFonts w:ascii="仿宋" w:hAnsi="仿宋" w:cs="仿宋" w:eastAsia="仿宋"/>
                      <w:sz w:val="21"/>
                    </w:rPr>
                    <w:t>称</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标准号</w:t>
                  </w:r>
                </w:p>
              </w:tc>
            </w:tr>
            <w:tr>
              <w:tc>
                <w:tcPr>
                  <w:tcW w:type="dxa" w:w="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有组织</w:t>
                  </w: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非甲烷总烃或总烃</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固定污染源排气中非甲烷总</w:t>
                  </w:r>
                  <w:r>
                    <w:rPr>
                      <w:rFonts w:ascii="仿宋" w:hAnsi="仿宋" w:cs="仿宋" w:eastAsia="仿宋"/>
                      <w:sz w:val="21"/>
                    </w:rPr>
                    <w:t>烃的测定</w:t>
                  </w:r>
                  <w:r>
                    <w:rPr>
                      <w:rFonts w:ascii="仿宋" w:hAnsi="仿宋" w:cs="仿宋" w:eastAsia="仿宋"/>
                      <w:sz w:val="21"/>
                    </w:rPr>
                    <w:t>气相色谱法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HJ/T 38</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二甲苯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-热脱附/气相色谱-质谱法（验证后使用）</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无组织</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PAMS57项</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2018年重点地区环境空气挥发性有机物监测方案》（中华人民共和国环境保护部办公厅环办监测函【2017】2024号）附件</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1"/>
              </w:numPr>
              <w:jc w:val="left"/>
            </w:pPr>
            <w:r>
              <w:rPr>
                <w:rFonts w:ascii="仿宋" w:hAnsi="仿宋" w:cs="仿宋" w:eastAsia="仿宋"/>
                <w:sz w:val="21"/>
              </w:rPr>
              <w:t>时限要求</w:t>
            </w:r>
          </w:p>
          <w:p>
            <w:pPr>
              <w:pStyle w:val="null3"/>
              <w:jc w:val="left"/>
            </w:pPr>
            <w:r>
              <w:rPr>
                <w:rFonts w:ascii="仿宋" w:hAnsi="仿宋" w:cs="仿宋" w:eastAsia="仿宋"/>
                <w:sz w:val="24"/>
              </w:rPr>
              <w:t>1个自然年（计划为202</w:t>
            </w:r>
            <w:r>
              <w:rPr>
                <w:rFonts w:ascii="仿宋" w:hAnsi="仿宋" w:cs="仿宋" w:eastAsia="仿宋"/>
                <w:sz w:val="24"/>
              </w:rPr>
              <w:t>5</w:t>
            </w:r>
            <w:r>
              <w:rPr>
                <w:rFonts w:ascii="仿宋" w:hAnsi="仿宋" w:cs="仿宋" w:eastAsia="仿宋"/>
                <w:sz w:val="24"/>
              </w:rPr>
              <w:t>.</w:t>
            </w:r>
            <w:r>
              <w:rPr>
                <w:rFonts w:ascii="仿宋" w:hAnsi="仿宋" w:cs="仿宋" w:eastAsia="仿宋"/>
                <w:sz w:val="24"/>
              </w:rPr>
              <w:t>5</w:t>
            </w:r>
            <w:r>
              <w:rPr>
                <w:rFonts w:ascii="仿宋" w:hAnsi="仿宋" w:cs="仿宋" w:eastAsia="仿宋"/>
                <w:sz w:val="24"/>
              </w:rPr>
              <w:t xml:space="preserve"> </w:t>
            </w:r>
            <w:r>
              <w:rPr>
                <w:rFonts w:ascii="仿宋" w:hAnsi="仿宋" w:cs="仿宋" w:eastAsia="仿宋"/>
                <w:sz w:val="24"/>
              </w:rPr>
              <w:t>-202</w:t>
            </w:r>
            <w:r>
              <w:rPr>
                <w:rFonts w:ascii="仿宋" w:hAnsi="仿宋" w:cs="仿宋" w:eastAsia="仿宋"/>
                <w:sz w:val="24"/>
              </w:rPr>
              <w:t>5</w:t>
            </w:r>
            <w:r>
              <w:rPr>
                <w:rFonts w:ascii="仿宋" w:hAnsi="仿宋" w:cs="仿宋" w:eastAsia="仿宋"/>
                <w:sz w:val="24"/>
              </w:rPr>
              <w:t>.1</w:t>
            </w:r>
            <w:r>
              <w:rPr>
                <w:rFonts w:ascii="仿宋" w:hAnsi="仿宋" w:cs="仿宋" w:eastAsia="仿宋"/>
                <w:sz w:val="24"/>
              </w:rPr>
              <w:t>0</w:t>
            </w:r>
            <w:r>
              <w:rPr>
                <w:rFonts w:ascii="仿宋" w:hAnsi="仿宋" w:cs="仿宋" w:eastAsia="仿宋"/>
                <w:sz w:val="24"/>
              </w:rPr>
              <w:t>）</w:t>
            </w:r>
          </w:p>
          <w:p>
            <w:pPr>
              <w:pStyle w:val="null3"/>
              <w:numPr>
                <w:ilvl w:val="0"/>
                <w:numId w:val="1"/>
              </w:numPr>
              <w:jc w:val="left"/>
            </w:pPr>
            <w:r>
              <w:rPr>
                <w:rFonts w:ascii="仿宋" w:hAnsi="仿宋" w:cs="仿宋" w:eastAsia="仿宋"/>
                <w:sz w:val="21"/>
              </w:rPr>
              <w:t>质控要求</w:t>
            </w:r>
          </w:p>
          <w:p>
            <w:pPr>
              <w:pStyle w:val="null3"/>
              <w:jc w:val="left"/>
            </w:pPr>
            <w:r>
              <w:rPr>
                <w:rFonts w:ascii="仿宋" w:hAnsi="仿宋" w:cs="仿宋" w:eastAsia="仿宋"/>
                <w:sz w:val="21"/>
              </w:rPr>
              <w:t>监测过程应严格按照分析方法要求进行质控；甲方有权对监测过程进行监督。</w:t>
            </w:r>
          </w:p>
          <w:p>
            <w:pPr>
              <w:pStyle w:val="null3"/>
              <w:numPr>
                <w:ilvl w:val="0"/>
                <w:numId w:val="1"/>
              </w:numPr>
              <w:jc w:val="left"/>
            </w:pPr>
            <w:r>
              <w:rPr>
                <w:rFonts w:ascii="仿宋" w:hAnsi="仿宋" w:cs="仿宋" w:eastAsia="仿宋"/>
                <w:sz w:val="21"/>
              </w:rPr>
              <w:t>现场拍照要求</w:t>
            </w:r>
          </w:p>
          <w:p>
            <w:pPr>
              <w:pStyle w:val="null3"/>
              <w:jc w:val="left"/>
            </w:pPr>
            <w:r>
              <w:rPr>
                <w:rFonts w:ascii="仿宋" w:hAnsi="仿宋" w:cs="仿宋" w:eastAsia="仿宋"/>
                <w:sz w:val="21"/>
              </w:rPr>
              <w:t>对监测点位和监测过程用水印相机进行拍照，并将影像资料留存，编入验收报告中。</w:t>
            </w:r>
          </w:p>
          <w:p>
            <w:pPr>
              <w:pStyle w:val="null3"/>
              <w:numPr>
                <w:ilvl w:val="0"/>
                <w:numId w:val="1"/>
              </w:numPr>
              <w:jc w:val="left"/>
            </w:pPr>
            <w:r>
              <w:rPr>
                <w:rFonts w:ascii="仿宋" w:hAnsi="仿宋" w:cs="仿宋" w:eastAsia="仿宋"/>
                <w:sz w:val="21"/>
              </w:rPr>
              <w:t>原始记录要求</w:t>
            </w:r>
          </w:p>
          <w:p>
            <w:pPr>
              <w:pStyle w:val="null3"/>
              <w:jc w:val="left"/>
            </w:pPr>
            <w:r>
              <w:rPr>
                <w:rFonts w:ascii="仿宋" w:hAnsi="仿宋" w:cs="仿宋" w:eastAsia="仿宋"/>
                <w:sz w:val="21"/>
              </w:rPr>
              <w:t>原始记录完整准确，验收时备查。</w:t>
            </w:r>
          </w:p>
          <w:p>
            <w:pPr>
              <w:pStyle w:val="null3"/>
              <w:numPr>
                <w:ilvl w:val="0"/>
                <w:numId w:val="1"/>
              </w:numPr>
              <w:jc w:val="left"/>
            </w:pPr>
            <w:r>
              <w:rPr>
                <w:rFonts w:ascii="仿宋" w:hAnsi="仿宋" w:cs="仿宋" w:eastAsia="仿宋"/>
                <w:sz w:val="21"/>
              </w:rPr>
              <w:t>报告报送要求</w:t>
            </w:r>
          </w:p>
          <w:p>
            <w:pPr>
              <w:pStyle w:val="null3"/>
              <w:jc w:val="left"/>
            </w:pPr>
            <w:r>
              <w:rPr>
                <w:rFonts w:ascii="仿宋" w:hAnsi="仿宋" w:cs="仿宋" w:eastAsia="仿宋"/>
                <w:sz w:val="21"/>
              </w:rPr>
              <w:t>监测完毕后统一将监测报告一正一副报送至西安市环境监测站王涛处。</w:t>
            </w:r>
          </w:p>
          <w:p>
            <w:pPr>
              <w:pStyle w:val="null3"/>
              <w:jc w:val="left"/>
            </w:pPr>
            <w:r>
              <w:rPr>
                <w:rFonts w:ascii="仿宋" w:hAnsi="仿宋" w:cs="仿宋" w:eastAsia="仿宋"/>
                <w:sz w:val="21"/>
              </w:rPr>
              <w:t>四、验收及项目成果</w:t>
            </w:r>
          </w:p>
          <w:p>
            <w:pPr>
              <w:pStyle w:val="null3"/>
              <w:jc w:val="left"/>
            </w:pPr>
            <w:r>
              <w:rPr>
                <w:rFonts w:ascii="仿宋" w:hAnsi="仿宋" w:cs="仿宋" w:eastAsia="仿宋"/>
                <w:sz w:val="21"/>
              </w:rPr>
              <w:t>项目结束后由甲方组织进行验收，验收时除提供项目成果外，还需提供原始记录等过程资料备查。最终形成项目成果如下：</w:t>
            </w:r>
          </w:p>
          <w:p>
            <w:pPr>
              <w:pStyle w:val="null3"/>
              <w:numPr>
                <w:ilvl w:val="0"/>
                <w:numId w:val="1"/>
              </w:numPr>
              <w:jc w:val="left"/>
            </w:pPr>
            <w:r>
              <w:rPr>
                <w:rFonts w:ascii="仿宋" w:hAnsi="仿宋" w:cs="仿宋" w:eastAsia="仿宋"/>
                <w:sz w:val="21"/>
              </w:rPr>
              <w:t>验收报告：需说明项目来源，执行过程与合同是否存在偏离，监测过程影音资料及原始记录原件或复印件，质控资料，项目人员及仪器清单，仪器检定或校准证书等。</w:t>
            </w:r>
          </w:p>
          <w:p>
            <w:pPr>
              <w:pStyle w:val="null3"/>
              <w:numPr>
                <w:ilvl w:val="0"/>
                <w:numId w:val="1"/>
              </w:numPr>
              <w:jc w:val="left"/>
            </w:pPr>
            <w:r>
              <w:rPr>
                <w:rFonts w:ascii="仿宋" w:hAnsi="仿宋" w:cs="仿宋" w:eastAsia="仿宋"/>
                <w:sz w:val="21"/>
              </w:rPr>
              <w:t>监测报告</w:t>
            </w:r>
          </w:p>
          <w:p>
            <w:pPr>
              <w:pStyle w:val="null3"/>
              <w:jc w:val="left"/>
            </w:pPr>
            <w:r>
              <w:rPr>
                <w:rFonts w:ascii="仿宋" w:hAnsi="仿宋" w:cs="仿宋" w:eastAsia="仿宋"/>
                <w:sz w:val="24"/>
                <w:shd w:fill="FFFFFF" w:val="clear"/>
              </w:rPr>
              <w:t>PAMS 57 项取得资质认定</w:t>
            </w:r>
            <w:r>
              <w:rPr>
                <w:rFonts w:ascii="仿宋" w:hAnsi="仿宋" w:cs="仿宋" w:eastAsia="仿宋"/>
                <w:sz w:val="24"/>
                <w:shd w:fill="FFFFFF" w:val="clear"/>
              </w:rPr>
              <w:t>内容如下：</w:t>
            </w:r>
          </w:p>
          <w:p>
            <w:pPr>
              <w:pStyle w:val="null3"/>
            </w:pPr>
            <w:r>
              <w:drawing>
                <wp:inline distT="0" distR="0" distB="0" distL="0">
                  <wp:extent cx="1621155" cy="142044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420440"/>
                          </a:xfrm>
                          <a:prstGeom prst="rect">
                            <a:avLst/>
                          </a:prstGeom>
                        </pic:spPr>
                      </pic:pic>
                    </a:graphicData>
                  </a:graphic>
                </wp:inline>
              </w:drawing>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一、项目内容</w:t>
            </w:r>
            <w:r>
              <w:rPr>
                <w:rFonts w:ascii="仿宋" w:hAnsi="仿宋" w:cs="仿宋" w:eastAsia="仿宋"/>
                <w:sz w:val="21"/>
              </w:rPr>
              <w:t>全市</w:t>
            </w:r>
            <w:r>
              <w:rPr>
                <w:rFonts w:ascii="仿宋" w:hAnsi="仿宋" w:cs="仿宋" w:eastAsia="仿宋"/>
                <w:sz w:val="21"/>
              </w:rPr>
              <w:t>84家涉VOCs企业开展1次手工监测，包括无组织厂界的罐采样</w:t>
            </w:r>
            <w:r>
              <w:rPr>
                <w:rFonts w:ascii="仿宋" w:hAnsi="仿宋" w:cs="仿宋" w:eastAsia="仿宋"/>
                <w:sz w:val="21"/>
              </w:rPr>
              <w:t>及分析</w:t>
            </w:r>
            <w:r>
              <w:rPr>
                <w:rFonts w:ascii="仿宋" w:hAnsi="仿宋" w:cs="仿宋" w:eastAsia="仿宋"/>
                <w:sz w:val="21"/>
              </w:rPr>
              <w:t>，有组织监测按照排污许可证及环评要求监测的特征污染物进行监测，罐采样指标至少包括</w:t>
            </w:r>
            <w:r>
              <w:rPr>
                <w:rFonts w:ascii="仿宋" w:hAnsi="仿宋" w:cs="仿宋" w:eastAsia="仿宋"/>
                <w:sz w:val="21"/>
              </w:rPr>
              <w:t>PAMS57种有机物指标</w:t>
            </w:r>
            <w:r>
              <w:rPr>
                <w:rFonts w:ascii="仿宋" w:hAnsi="仿宋" w:cs="仿宋" w:eastAsia="仿宋"/>
                <w:sz w:val="21"/>
              </w:rPr>
              <w:t>（</w:t>
            </w:r>
            <w:r>
              <w:rPr>
                <w:rFonts w:ascii="仿宋" w:hAnsi="仿宋" w:cs="仿宋" w:eastAsia="仿宋"/>
                <w:sz w:val="21"/>
              </w:rPr>
              <w:t>每家按</w:t>
            </w:r>
            <w:r>
              <w:rPr>
                <w:rFonts w:ascii="仿宋" w:hAnsi="仿宋" w:cs="仿宋" w:eastAsia="仿宋"/>
                <w:sz w:val="21"/>
              </w:rPr>
              <w:t>5个点位执行监测</w:t>
            </w:r>
            <w:r>
              <w:rPr>
                <w:rFonts w:ascii="仿宋" w:hAnsi="仿宋" w:cs="仿宋" w:eastAsia="仿宋"/>
                <w:sz w:val="21"/>
              </w:rPr>
              <w:t>），</w:t>
            </w:r>
            <w:r>
              <w:rPr>
                <w:rFonts w:ascii="仿宋" w:hAnsi="仿宋" w:cs="仿宋" w:eastAsia="仿宋"/>
                <w:sz w:val="21"/>
              </w:rPr>
              <w:t>另包含</w:t>
            </w:r>
            <w:r>
              <w:rPr>
                <w:rFonts w:ascii="仿宋" w:hAnsi="仿宋" w:cs="仿宋" w:eastAsia="仿宋"/>
                <w:sz w:val="21"/>
              </w:rPr>
              <w:t>20个废气排气筒监测（VOC和特征污染物或者烟气和烟尘项目，频次均为3次，根据实际情况由甲方进行安排）。</w:t>
            </w:r>
            <w:r>
              <w:rPr>
                <w:rFonts w:ascii="仿宋" w:hAnsi="仿宋" w:cs="仿宋" w:eastAsia="仿宋"/>
                <w:sz w:val="21"/>
              </w:rPr>
              <w:t>对全市油库及企业开展</w:t>
            </w:r>
            <w:r>
              <w:rPr>
                <w:rFonts w:ascii="仿宋" w:hAnsi="仿宋" w:cs="仿宋" w:eastAsia="仿宋"/>
                <w:sz w:val="21"/>
              </w:rPr>
              <w:t>31000次/点位LARD监测。</w:t>
            </w:r>
          </w:p>
          <w:tbl>
            <w:tblPr>
              <w:tblInd w:type="dxa" w:w="120"/>
              <w:tblBorders>
                <w:top w:val="none" w:color="000000" w:sz="4"/>
                <w:left w:val="none" w:color="000000" w:sz="4"/>
                <w:bottom w:val="none" w:color="000000" w:sz="4"/>
                <w:right w:val="none" w:color="000000" w:sz="4"/>
                <w:insideH w:val="none"/>
                <w:insideV w:val="none"/>
              </w:tblBorders>
            </w:tblPr>
            <w:tblGrid>
              <w:gridCol w:w="1033"/>
              <w:gridCol w:w="1389"/>
            </w:tblGrid>
            <w:tr>
              <w:tc>
                <w:tcPr>
                  <w:tcW w:type="dxa" w:w="242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 xml:space="preserve"> </w:t>
                  </w:r>
                </w:p>
              </w:tc>
            </w:tr>
            <w:tr>
              <w:tc>
                <w:tcPr>
                  <w:tcW w:type="dxa" w:w="24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包</w:t>
                  </w:r>
                  <w:r>
                    <w:rPr>
                      <w:rFonts w:ascii="仿宋" w:hAnsi="仿宋" w:cs="仿宋" w:eastAsia="仿宋"/>
                      <w:sz w:val="21"/>
                    </w:rPr>
                    <w:t>2</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名称</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数量</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固定源</w:t>
                  </w:r>
                  <w:r>
                    <w:rPr>
                      <w:rFonts w:ascii="仿宋" w:hAnsi="仿宋" w:cs="仿宋" w:eastAsia="仿宋"/>
                      <w:sz w:val="21"/>
                    </w:rPr>
                    <w:t>VOCs监测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28家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PAMS57项有机气体监测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10家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排气筒监测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10个</w:t>
                  </w:r>
                </w:p>
              </w:tc>
            </w:tr>
          </w:tbl>
          <w:p>
            <w:pPr>
              <w:pStyle w:val="null3"/>
              <w:jc w:val="both"/>
            </w:pPr>
            <w:r>
              <w:rPr>
                <w:rFonts w:ascii="仿宋" w:hAnsi="仿宋" w:cs="仿宋" w:eastAsia="仿宋"/>
                <w:sz w:val="21"/>
              </w:rPr>
              <w:t>二、</w:t>
            </w:r>
            <w:r>
              <w:rPr>
                <w:rFonts w:ascii="仿宋" w:hAnsi="仿宋" w:cs="仿宋" w:eastAsia="仿宋"/>
                <w:sz w:val="21"/>
              </w:rPr>
              <w:t>监测内容</w:t>
            </w:r>
          </w:p>
          <w:p>
            <w:pPr>
              <w:pStyle w:val="null3"/>
              <w:ind w:firstLine="420"/>
              <w:jc w:val="left"/>
            </w:pPr>
            <w:r>
              <w:rPr>
                <w:rFonts w:ascii="仿宋" w:hAnsi="仿宋" w:cs="仿宋" w:eastAsia="仿宋"/>
                <w:sz w:val="21"/>
              </w:rPr>
              <w:t>1、</w:t>
            </w:r>
            <w:r>
              <w:rPr>
                <w:rFonts w:ascii="仿宋" w:hAnsi="仿宋" w:cs="仿宋" w:eastAsia="仿宋"/>
                <w:sz w:val="21"/>
              </w:rPr>
              <w:t>固定源</w:t>
            </w:r>
            <w:r>
              <w:rPr>
                <w:rFonts w:ascii="仿宋" w:hAnsi="仿宋" w:cs="仿宋" w:eastAsia="仿宋"/>
                <w:sz w:val="21"/>
              </w:rPr>
              <w:t>VOCs监测</w:t>
            </w:r>
          </w:p>
          <w:p>
            <w:pPr>
              <w:pStyle w:val="null3"/>
              <w:ind w:firstLine="420"/>
              <w:jc w:val="left"/>
            </w:pPr>
            <w:r>
              <w:rPr>
                <w:rFonts w:ascii="仿宋" w:hAnsi="仿宋" w:cs="仿宋" w:eastAsia="仿宋"/>
                <w:sz w:val="21"/>
              </w:rPr>
              <w:t>被测企业由甲方进行指定和安排。</w:t>
            </w:r>
            <w:r>
              <w:rPr>
                <w:rFonts w:ascii="仿宋" w:hAnsi="仿宋" w:cs="仿宋" w:eastAsia="仿宋"/>
                <w:sz w:val="21"/>
              </w:rPr>
              <w:t>监测点位及监测项目的选取应参照被测企业已核发的最新排污许可文件进行确认，每家企业固定源点位的选取应在不影响企业正常生产的条件下对一个最具代表性或排污量最大的点位进行监测。</w:t>
            </w:r>
            <w:r>
              <w:rPr>
                <w:rFonts w:ascii="仿宋" w:hAnsi="仿宋" w:cs="仿宋" w:eastAsia="仿宋"/>
                <w:sz w:val="21"/>
              </w:rPr>
              <w:t>监测频次为一小时内等时间间隔采集</w:t>
            </w:r>
            <w:r>
              <w:rPr>
                <w:rFonts w:ascii="仿宋" w:hAnsi="仿宋" w:cs="仿宋" w:eastAsia="仿宋"/>
                <w:sz w:val="21"/>
              </w:rPr>
              <w:t>3至4个样品。</w:t>
            </w:r>
            <w:r>
              <w:rPr>
                <w:rFonts w:ascii="仿宋" w:hAnsi="仿宋" w:cs="仿宋" w:eastAsia="仿宋"/>
                <w:sz w:val="21"/>
              </w:rPr>
              <w:t>监测结果的评价应参照被测企业已核发的最新排污许可文件中相应的排放标准执行。</w:t>
            </w:r>
          </w:p>
          <w:p>
            <w:pPr>
              <w:pStyle w:val="null3"/>
              <w:numPr>
                <w:ilvl w:val="0"/>
                <w:numId w:val="1"/>
              </w:numPr>
              <w:jc w:val="left"/>
            </w:pPr>
            <w:r>
              <w:rPr>
                <w:rFonts w:ascii="仿宋" w:hAnsi="仿宋" w:cs="仿宋" w:eastAsia="仿宋"/>
                <w:sz w:val="21"/>
              </w:rPr>
              <w:t>PAMS57项有机气体监测</w:t>
            </w:r>
          </w:p>
          <w:p>
            <w:pPr>
              <w:pStyle w:val="null3"/>
              <w:ind w:firstLine="420"/>
              <w:jc w:val="left"/>
            </w:pPr>
            <w:r>
              <w:rPr>
                <w:rFonts w:ascii="仿宋" w:hAnsi="仿宋" w:cs="仿宋" w:eastAsia="仿宋"/>
                <w:sz w:val="21"/>
              </w:rPr>
              <w:t>无组织样品的采集须使用苏玛罐。</w:t>
            </w:r>
            <w:r>
              <w:rPr>
                <w:rFonts w:ascii="仿宋" w:hAnsi="仿宋" w:cs="仿宋" w:eastAsia="仿宋"/>
                <w:sz w:val="21"/>
              </w:rPr>
              <w:t>在企业上风向布设</w:t>
            </w:r>
            <w:r>
              <w:rPr>
                <w:rFonts w:ascii="仿宋" w:hAnsi="仿宋" w:cs="仿宋" w:eastAsia="仿宋"/>
                <w:sz w:val="21"/>
              </w:rPr>
              <w:t>1</w:t>
            </w:r>
            <w:r>
              <w:rPr>
                <w:rFonts w:ascii="仿宋" w:hAnsi="仿宋" w:cs="仿宋" w:eastAsia="仿宋"/>
                <w:sz w:val="21"/>
              </w:rPr>
              <w:t>个监测点，在下风向布设</w:t>
            </w:r>
            <w:r>
              <w:rPr>
                <w:rFonts w:ascii="仿宋" w:hAnsi="仿宋" w:cs="仿宋" w:eastAsia="仿宋"/>
                <w:sz w:val="21"/>
              </w:rPr>
              <w:t>3个监测点，在代表性车间口布设1个点；</w:t>
            </w:r>
            <w:r>
              <w:rPr>
                <w:rFonts w:ascii="仿宋" w:hAnsi="仿宋" w:cs="仿宋" w:eastAsia="仿宋"/>
                <w:sz w:val="21"/>
              </w:rPr>
              <w:t>在</w:t>
            </w:r>
            <w:r>
              <w:rPr>
                <w:rFonts w:ascii="仿宋" w:hAnsi="仿宋" w:cs="仿宋" w:eastAsia="仿宋"/>
                <w:sz w:val="21"/>
              </w:rPr>
              <w:t>生产工况、排放状况比较稳定的情况下，使用采样罐时，应恒流采样</w:t>
            </w:r>
            <w:r>
              <w:rPr>
                <w:rFonts w:ascii="仿宋" w:hAnsi="仿宋" w:cs="仿宋" w:eastAsia="仿宋"/>
                <w:sz w:val="21"/>
              </w:rPr>
              <w:t>20分钟以上</w:t>
            </w:r>
            <w:r>
              <w:rPr>
                <w:rFonts w:ascii="仿宋" w:hAnsi="仿宋" w:cs="仿宋" w:eastAsia="仿宋"/>
                <w:sz w:val="21"/>
              </w:rPr>
              <w:t>。</w:t>
            </w:r>
          </w:p>
          <w:p>
            <w:pPr>
              <w:pStyle w:val="null3"/>
              <w:ind w:firstLine="420"/>
              <w:jc w:val="left"/>
            </w:pPr>
            <w:r>
              <w:rPr>
                <w:rFonts w:ascii="仿宋" w:hAnsi="仿宋" w:cs="仿宋" w:eastAsia="仿宋"/>
                <w:sz w:val="21"/>
              </w:rPr>
              <w:t>3、排气筒监测</w:t>
            </w:r>
          </w:p>
          <w:p>
            <w:pPr>
              <w:pStyle w:val="null3"/>
              <w:ind w:firstLine="420"/>
              <w:jc w:val="left"/>
            </w:pPr>
            <w:r>
              <w:rPr>
                <w:rFonts w:ascii="仿宋" w:hAnsi="仿宋" w:cs="仿宋" w:eastAsia="仿宋"/>
                <w:sz w:val="21"/>
              </w:rPr>
              <w:t>监测点位，项目频次由甲方</w:t>
            </w:r>
            <w:r>
              <w:rPr>
                <w:rFonts w:ascii="仿宋" w:hAnsi="仿宋" w:cs="仿宋" w:eastAsia="仿宋"/>
                <w:sz w:val="21"/>
              </w:rPr>
              <w:t>根据实际情况</w:t>
            </w:r>
            <w:r>
              <w:rPr>
                <w:rFonts w:ascii="仿宋" w:hAnsi="仿宋" w:cs="仿宋" w:eastAsia="仿宋"/>
                <w:sz w:val="21"/>
              </w:rPr>
              <w:t>进行指定。</w:t>
            </w:r>
          </w:p>
          <w:p>
            <w:pPr>
              <w:pStyle w:val="null3"/>
              <w:jc w:val="left"/>
            </w:pPr>
            <w:r>
              <w:rPr>
                <w:rFonts w:ascii="仿宋" w:hAnsi="仿宋" w:cs="仿宋" w:eastAsia="仿宋"/>
                <w:sz w:val="21"/>
              </w:rPr>
              <w:t xml:space="preserve">    4、监测分析方法应严格依据相应排放标准中引用的分析方法进行选取。</w:t>
            </w:r>
          </w:p>
          <w:p>
            <w:pPr>
              <w:pStyle w:val="null3"/>
              <w:ind w:firstLine="420"/>
              <w:jc w:val="left"/>
            </w:pPr>
            <w:r>
              <w:rPr>
                <w:rFonts w:ascii="仿宋" w:hAnsi="仿宋" w:cs="仿宋" w:eastAsia="仿宋"/>
                <w:sz w:val="21"/>
              </w:rPr>
              <w:t>5、挥发性有机物有组织和无组织监测布点、样品运输与保存、质量保证与质量控制等要求应严格依据《固定污染源废气挥发性有机物监测技术规定（试行）》及其引用标准要求执行。</w:t>
            </w:r>
          </w:p>
          <w:p>
            <w:pPr>
              <w:pStyle w:val="null3"/>
              <w:jc w:val="left"/>
            </w:pPr>
            <w:r>
              <w:rPr>
                <w:rFonts w:ascii="仿宋" w:hAnsi="仿宋" w:cs="仿宋" w:eastAsia="仿宋"/>
                <w:sz w:val="21"/>
              </w:rPr>
              <w:t>三、监测要求</w:t>
            </w:r>
          </w:p>
          <w:p>
            <w:pPr>
              <w:pStyle w:val="null3"/>
              <w:numPr>
                <w:ilvl w:val="0"/>
                <w:numId w:val="1"/>
              </w:numPr>
              <w:jc w:val="left"/>
            </w:pPr>
            <w:r>
              <w:rPr>
                <w:rFonts w:ascii="仿宋" w:hAnsi="仿宋" w:cs="仿宋" w:eastAsia="仿宋"/>
                <w:sz w:val="21"/>
              </w:rPr>
              <w:t>人员要求</w:t>
            </w:r>
          </w:p>
          <w:p>
            <w:pPr>
              <w:pStyle w:val="null3"/>
              <w:jc w:val="left"/>
            </w:pPr>
            <w:r>
              <w:rPr>
                <w:rFonts w:ascii="仿宋" w:hAnsi="仿宋" w:cs="仿宋" w:eastAsia="仿宋"/>
                <w:sz w:val="21"/>
              </w:rPr>
              <w:t>人员具备监测各项监测指标的上岗证。</w:t>
            </w:r>
          </w:p>
          <w:p>
            <w:pPr>
              <w:pStyle w:val="null3"/>
              <w:numPr>
                <w:ilvl w:val="0"/>
                <w:numId w:val="1"/>
              </w:numPr>
              <w:jc w:val="left"/>
            </w:pPr>
            <w:r>
              <w:rPr>
                <w:rFonts w:ascii="仿宋" w:hAnsi="仿宋" w:cs="仿宋" w:eastAsia="仿宋"/>
                <w:sz w:val="21"/>
              </w:rPr>
              <w:t>监测能力要求（乙方</w:t>
            </w:r>
            <w:r>
              <w:rPr>
                <w:rFonts w:ascii="仿宋" w:hAnsi="仿宋" w:cs="仿宋" w:eastAsia="仿宋"/>
                <w:sz w:val="21"/>
              </w:rPr>
              <w:t>CMA能力附表中每项污染物需至少满足下表中1项要求）</w:t>
            </w:r>
          </w:p>
          <w:p>
            <w:pPr>
              <w:pStyle w:val="null3"/>
              <w:ind w:firstLine="420"/>
              <w:jc w:val="left"/>
            </w:pPr>
            <w:r>
              <w:rPr>
                <w:rFonts w:ascii="仿宋" w:hAnsi="仿宋" w:cs="仿宋" w:eastAsia="仿宋"/>
                <w:sz w:val="21"/>
              </w:rPr>
              <w:t>挥发性污染物</w:t>
            </w:r>
            <w:r>
              <w:rPr>
                <w:rFonts w:ascii="仿宋" w:hAnsi="仿宋" w:cs="仿宋" w:eastAsia="仿宋"/>
                <w:sz w:val="21"/>
              </w:rPr>
              <w:t>监测能力要求清单</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392"/>
              <w:gridCol w:w="1418"/>
              <w:gridCol w:w="47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排放</w:t>
                  </w:r>
                </w:p>
                <w:p>
                  <w:pPr>
                    <w:pStyle w:val="null3"/>
                    <w:jc w:val="left"/>
                  </w:pPr>
                  <w:r>
                    <w:rPr>
                      <w:rFonts w:ascii="仿宋" w:hAnsi="仿宋" w:cs="仿宋" w:eastAsia="仿宋"/>
                      <w:sz w:val="21"/>
                    </w:rPr>
                    <w:t>类型</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污染物</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w:t>
                  </w:r>
                  <w:r>
                    <w:rPr>
                      <w:rFonts w:ascii="仿宋" w:hAnsi="仿宋" w:cs="仿宋" w:eastAsia="仿宋"/>
                      <w:sz w:val="21"/>
                    </w:rPr>
                    <w:t xml:space="preserve">   </w:t>
                  </w:r>
                  <w:r>
                    <w:rPr>
                      <w:rFonts w:ascii="仿宋" w:hAnsi="仿宋" w:cs="仿宋" w:eastAsia="仿宋"/>
                      <w:sz w:val="21"/>
                    </w:rPr>
                    <w:t>准</w:t>
                  </w:r>
                  <w:r>
                    <w:rPr>
                      <w:rFonts w:ascii="仿宋" w:hAnsi="仿宋" w:cs="仿宋" w:eastAsia="仿宋"/>
                      <w:sz w:val="21"/>
                    </w:rPr>
                    <w:t xml:space="preserve">   </w:t>
                  </w:r>
                  <w:r>
                    <w:rPr>
                      <w:rFonts w:ascii="仿宋" w:hAnsi="仿宋" w:cs="仿宋" w:eastAsia="仿宋"/>
                      <w:sz w:val="21"/>
                    </w:rPr>
                    <w:t>名</w:t>
                  </w:r>
                  <w:r>
                    <w:rPr>
                      <w:rFonts w:ascii="仿宋" w:hAnsi="仿宋" w:cs="仿宋" w:eastAsia="仿宋"/>
                      <w:sz w:val="21"/>
                    </w:rPr>
                    <w:t xml:space="preserve">   </w:t>
                  </w:r>
                  <w:r>
                    <w:rPr>
                      <w:rFonts w:ascii="仿宋" w:hAnsi="仿宋" w:cs="仿宋" w:eastAsia="仿宋"/>
                      <w:sz w:val="21"/>
                    </w:rPr>
                    <w:t>称</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标准号</w:t>
                  </w:r>
                </w:p>
              </w:tc>
            </w:tr>
            <w:tr>
              <w:tc>
                <w:tcPr>
                  <w:tcW w:type="dxa" w:w="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有组织</w:t>
                  </w: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非甲烷总烃或总烃</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固定污染源排气中非甲烷总</w:t>
                  </w:r>
                  <w:r>
                    <w:rPr>
                      <w:rFonts w:ascii="仿宋" w:hAnsi="仿宋" w:cs="仿宋" w:eastAsia="仿宋"/>
                      <w:sz w:val="21"/>
                    </w:rPr>
                    <w:t>烃的测定</w:t>
                  </w:r>
                  <w:r>
                    <w:rPr>
                      <w:rFonts w:ascii="仿宋" w:hAnsi="仿宋" w:cs="仿宋" w:eastAsia="仿宋"/>
                      <w:sz w:val="21"/>
                    </w:rPr>
                    <w:t>气相色谱法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HJ/T 38</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二甲苯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-热脱附/气相色谱-质谱法（验证后使用）</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无组织</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PAMS57项</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2018年重点地区环境空气挥发性有机物监测方案》（中华人民共和国环境保护部办公厅环办监测函【2017】2024号）附件</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1"/>
              </w:numPr>
              <w:jc w:val="left"/>
            </w:pPr>
            <w:r>
              <w:rPr>
                <w:rFonts w:ascii="仿宋" w:hAnsi="仿宋" w:cs="仿宋" w:eastAsia="仿宋"/>
                <w:sz w:val="21"/>
              </w:rPr>
              <w:t>时限要求</w:t>
            </w:r>
          </w:p>
          <w:p>
            <w:pPr>
              <w:pStyle w:val="null3"/>
              <w:jc w:val="left"/>
            </w:pPr>
            <w:r>
              <w:rPr>
                <w:rFonts w:ascii="仿宋" w:hAnsi="仿宋" w:cs="仿宋" w:eastAsia="仿宋"/>
                <w:sz w:val="24"/>
              </w:rPr>
              <w:t>1个自然年（计划为202</w:t>
            </w:r>
            <w:r>
              <w:rPr>
                <w:rFonts w:ascii="仿宋" w:hAnsi="仿宋" w:cs="仿宋" w:eastAsia="仿宋"/>
                <w:sz w:val="24"/>
              </w:rPr>
              <w:t>5</w:t>
            </w:r>
            <w:r>
              <w:rPr>
                <w:rFonts w:ascii="仿宋" w:hAnsi="仿宋" w:cs="仿宋" w:eastAsia="仿宋"/>
                <w:sz w:val="24"/>
              </w:rPr>
              <w:t>.</w:t>
            </w:r>
            <w:r>
              <w:rPr>
                <w:rFonts w:ascii="仿宋" w:hAnsi="仿宋" w:cs="仿宋" w:eastAsia="仿宋"/>
                <w:sz w:val="24"/>
              </w:rPr>
              <w:t>5</w:t>
            </w:r>
            <w:r>
              <w:rPr>
                <w:rFonts w:ascii="仿宋" w:hAnsi="仿宋" w:cs="仿宋" w:eastAsia="仿宋"/>
                <w:sz w:val="24"/>
              </w:rPr>
              <w:t xml:space="preserve"> </w:t>
            </w:r>
            <w:r>
              <w:rPr>
                <w:rFonts w:ascii="仿宋" w:hAnsi="仿宋" w:cs="仿宋" w:eastAsia="仿宋"/>
                <w:sz w:val="24"/>
              </w:rPr>
              <w:t>-202</w:t>
            </w:r>
            <w:r>
              <w:rPr>
                <w:rFonts w:ascii="仿宋" w:hAnsi="仿宋" w:cs="仿宋" w:eastAsia="仿宋"/>
                <w:sz w:val="24"/>
              </w:rPr>
              <w:t>5</w:t>
            </w:r>
            <w:r>
              <w:rPr>
                <w:rFonts w:ascii="仿宋" w:hAnsi="仿宋" w:cs="仿宋" w:eastAsia="仿宋"/>
                <w:sz w:val="24"/>
              </w:rPr>
              <w:t>.1</w:t>
            </w:r>
            <w:r>
              <w:rPr>
                <w:rFonts w:ascii="仿宋" w:hAnsi="仿宋" w:cs="仿宋" w:eastAsia="仿宋"/>
                <w:sz w:val="24"/>
              </w:rPr>
              <w:t>0</w:t>
            </w:r>
            <w:r>
              <w:rPr>
                <w:rFonts w:ascii="仿宋" w:hAnsi="仿宋" w:cs="仿宋" w:eastAsia="仿宋"/>
                <w:sz w:val="24"/>
              </w:rPr>
              <w:t>）</w:t>
            </w:r>
          </w:p>
          <w:p>
            <w:pPr>
              <w:pStyle w:val="null3"/>
              <w:numPr>
                <w:ilvl w:val="0"/>
                <w:numId w:val="1"/>
              </w:numPr>
              <w:jc w:val="left"/>
            </w:pPr>
            <w:r>
              <w:rPr>
                <w:rFonts w:ascii="仿宋" w:hAnsi="仿宋" w:cs="仿宋" w:eastAsia="仿宋"/>
                <w:sz w:val="21"/>
              </w:rPr>
              <w:t>质控要求</w:t>
            </w:r>
          </w:p>
          <w:p>
            <w:pPr>
              <w:pStyle w:val="null3"/>
              <w:jc w:val="left"/>
            </w:pPr>
            <w:r>
              <w:rPr>
                <w:rFonts w:ascii="仿宋" w:hAnsi="仿宋" w:cs="仿宋" w:eastAsia="仿宋"/>
                <w:sz w:val="21"/>
              </w:rPr>
              <w:t>监测过程应严格按照分析方法要求进行质控；甲方有权对监测过程进行监督。</w:t>
            </w:r>
          </w:p>
          <w:p>
            <w:pPr>
              <w:pStyle w:val="null3"/>
              <w:numPr>
                <w:ilvl w:val="0"/>
                <w:numId w:val="1"/>
              </w:numPr>
              <w:jc w:val="left"/>
            </w:pPr>
            <w:r>
              <w:rPr>
                <w:rFonts w:ascii="仿宋" w:hAnsi="仿宋" w:cs="仿宋" w:eastAsia="仿宋"/>
                <w:sz w:val="21"/>
              </w:rPr>
              <w:t>现场拍照要求</w:t>
            </w:r>
          </w:p>
          <w:p>
            <w:pPr>
              <w:pStyle w:val="null3"/>
              <w:jc w:val="left"/>
            </w:pPr>
            <w:r>
              <w:rPr>
                <w:rFonts w:ascii="仿宋" w:hAnsi="仿宋" w:cs="仿宋" w:eastAsia="仿宋"/>
                <w:sz w:val="21"/>
              </w:rPr>
              <w:t>对监测点位和监测过程用水印相机进行拍照，并将影像资料留存，编入验收报告中。</w:t>
            </w:r>
          </w:p>
          <w:p>
            <w:pPr>
              <w:pStyle w:val="null3"/>
              <w:numPr>
                <w:ilvl w:val="0"/>
                <w:numId w:val="1"/>
              </w:numPr>
              <w:jc w:val="left"/>
            </w:pPr>
            <w:r>
              <w:rPr>
                <w:rFonts w:ascii="仿宋" w:hAnsi="仿宋" w:cs="仿宋" w:eastAsia="仿宋"/>
                <w:sz w:val="21"/>
              </w:rPr>
              <w:t>原始记录要求</w:t>
            </w:r>
          </w:p>
          <w:p>
            <w:pPr>
              <w:pStyle w:val="null3"/>
              <w:jc w:val="left"/>
            </w:pPr>
            <w:r>
              <w:rPr>
                <w:rFonts w:ascii="仿宋" w:hAnsi="仿宋" w:cs="仿宋" w:eastAsia="仿宋"/>
                <w:sz w:val="21"/>
              </w:rPr>
              <w:t>原始记录完整准确，验收时备查。</w:t>
            </w:r>
          </w:p>
          <w:p>
            <w:pPr>
              <w:pStyle w:val="null3"/>
              <w:numPr>
                <w:ilvl w:val="0"/>
                <w:numId w:val="1"/>
              </w:numPr>
              <w:jc w:val="left"/>
            </w:pPr>
            <w:r>
              <w:rPr>
                <w:rFonts w:ascii="仿宋" w:hAnsi="仿宋" w:cs="仿宋" w:eastAsia="仿宋"/>
                <w:sz w:val="21"/>
              </w:rPr>
              <w:t>报告报送要求</w:t>
            </w:r>
          </w:p>
          <w:p>
            <w:pPr>
              <w:pStyle w:val="null3"/>
              <w:jc w:val="left"/>
            </w:pPr>
            <w:r>
              <w:rPr>
                <w:rFonts w:ascii="仿宋" w:hAnsi="仿宋" w:cs="仿宋" w:eastAsia="仿宋"/>
                <w:sz w:val="21"/>
              </w:rPr>
              <w:t>监测完毕后统一将监测报告一正一副报送至西安市环境监测站王涛处。</w:t>
            </w:r>
          </w:p>
          <w:p>
            <w:pPr>
              <w:pStyle w:val="null3"/>
              <w:jc w:val="left"/>
            </w:pPr>
            <w:r>
              <w:rPr>
                <w:rFonts w:ascii="仿宋" w:hAnsi="仿宋" w:cs="仿宋" w:eastAsia="仿宋"/>
                <w:sz w:val="21"/>
              </w:rPr>
              <w:t>四、验收及项目成果</w:t>
            </w:r>
          </w:p>
          <w:p>
            <w:pPr>
              <w:pStyle w:val="null3"/>
              <w:jc w:val="left"/>
            </w:pPr>
            <w:r>
              <w:rPr>
                <w:rFonts w:ascii="仿宋" w:hAnsi="仿宋" w:cs="仿宋" w:eastAsia="仿宋"/>
                <w:sz w:val="21"/>
              </w:rPr>
              <w:t>项目结束后由甲方组织进行验收，验收时除提供项目成果外，还需提供原始记录等过程资料备查。最终形成项目成果如下：</w:t>
            </w:r>
          </w:p>
          <w:p>
            <w:pPr>
              <w:pStyle w:val="null3"/>
              <w:numPr>
                <w:ilvl w:val="0"/>
                <w:numId w:val="1"/>
              </w:numPr>
              <w:jc w:val="left"/>
            </w:pPr>
            <w:r>
              <w:rPr>
                <w:rFonts w:ascii="仿宋" w:hAnsi="仿宋" w:cs="仿宋" w:eastAsia="仿宋"/>
                <w:sz w:val="21"/>
              </w:rPr>
              <w:t>验收报告：需说明项目来源，执行过程与合同是否存在偏离，监测过程影音资料及原始记录原件或复印件，质控资料，项目人员及仪器清单，仪器检定或校准证书等。</w:t>
            </w:r>
          </w:p>
          <w:p>
            <w:pPr>
              <w:pStyle w:val="null3"/>
              <w:numPr>
                <w:ilvl w:val="0"/>
                <w:numId w:val="1"/>
              </w:numPr>
              <w:jc w:val="left"/>
            </w:pPr>
            <w:r>
              <w:rPr>
                <w:rFonts w:ascii="仿宋" w:hAnsi="仿宋" w:cs="仿宋" w:eastAsia="仿宋"/>
                <w:sz w:val="21"/>
              </w:rPr>
              <w:t>监测报告</w:t>
            </w:r>
          </w:p>
          <w:p>
            <w:pPr>
              <w:pStyle w:val="null3"/>
              <w:jc w:val="left"/>
            </w:pPr>
            <w:r>
              <w:rPr>
                <w:rFonts w:ascii="仿宋" w:hAnsi="仿宋" w:cs="仿宋" w:eastAsia="仿宋"/>
                <w:sz w:val="24"/>
                <w:shd w:fill="FFFFFF" w:val="clear"/>
              </w:rPr>
              <w:t>PAMS 57 项取得资质认定</w:t>
            </w:r>
            <w:r>
              <w:rPr>
                <w:rFonts w:ascii="仿宋" w:hAnsi="仿宋" w:cs="仿宋" w:eastAsia="仿宋"/>
                <w:sz w:val="24"/>
                <w:shd w:fill="FFFFFF" w:val="clear"/>
              </w:rPr>
              <w:t>内容如下：</w:t>
            </w:r>
          </w:p>
          <w:p>
            <w:pPr>
              <w:pStyle w:val="null3"/>
            </w:pPr>
            <w:r>
              <w:drawing>
                <wp:inline distT="0" distR="0" distB="0" distL="0">
                  <wp:extent cx="1621155" cy="142044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420440"/>
                          </a:xfrm>
                          <a:prstGeom prst="rect">
                            <a:avLst/>
                          </a:prstGeom>
                        </pic:spPr>
                      </pic:pic>
                    </a:graphicData>
                  </a:graphic>
                </wp:inline>
              </w:drawing>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一、项目内容</w:t>
            </w:r>
          </w:p>
          <w:p>
            <w:pPr>
              <w:pStyle w:val="null3"/>
              <w:ind w:firstLine="420"/>
              <w:jc w:val="left"/>
            </w:pPr>
            <w:r>
              <w:rPr>
                <w:rFonts w:ascii="仿宋" w:hAnsi="仿宋" w:cs="仿宋" w:eastAsia="仿宋"/>
                <w:sz w:val="21"/>
              </w:rPr>
              <w:t>全市</w:t>
            </w:r>
            <w:r>
              <w:rPr>
                <w:rFonts w:ascii="仿宋" w:hAnsi="仿宋" w:cs="仿宋" w:eastAsia="仿宋"/>
                <w:sz w:val="21"/>
              </w:rPr>
              <w:t>84家涉VOCs企业开展1次手工监测，包括无组织厂界的罐采样</w:t>
            </w:r>
            <w:r>
              <w:rPr>
                <w:rFonts w:ascii="仿宋" w:hAnsi="仿宋" w:cs="仿宋" w:eastAsia="仿宋"/>
                <w:sz w:val="21"/>
              </w:rPr>
              <w:t>及分析</w:t>
            </w:r>
            <w:r>
              <w:rPr>
                <w:rFonts w:ascii="仿宋" w:hAnsi="仿宋" w:cs="仿宋" w:eastAsia="仿宋"/>
                <w:sz w:val="21"/>
              </w:rPr>
              <w:t>，有组织监测按照排污许可证及环评要求监测的特征污染物进行监测，罐采样指标至少包括</w:t>
            </w:r>
            <w:r>
              <w:rPr>
                <w:rFonts w:ascii="仿宋" w:hAnsi="仿宋" w:cs="仿宋" w:eastAsia="仿宋"/>
                <w:sz w:val="21"/>
              </w:rPr>
              <w:t>PAMS57种有机物指标</w:t>
            </w:r>
            <w:r>
              <w:rPr>
                <w:rFonts w:ascii="仿宋" w:hAnsi="仿宋" w:cs="仿宋" w:eastAsia="仿宋"/>
                <w:sz w:val="21"/>
              </w:rPr>
              <w:t>（</w:t>
            </w:r>
            <w:r>
              <w:rPr>
                <w:rFonts w:ascii="仿宋" w:hAnsi="仿宋" w:cs="仿宋" w:eastAsia="仿宋"/>
                <w:sz w:val="21"/>
              </w:rPr>
              <w:t>每家按</w:t>
            </w:r>
            <w:r>
              <w:rPr>
                <w:rFonts w:ascii="仿宋" w:hAnsi="仿宋" w:cs="仿宋" w:eastAsia="仿宋"/>
                <w:sz w:val="21"/>
              </w:rPr>
              <w:t>5个点位执行监测</w:t>
            </w:r>
            <w:r>
              <w:rPr>
                <w:rFonts w:ascii="仿宋" w:hAnsi="仿宋" w:cs="仿宋" w:eastAsia="仿宋"/>
                <w:sz w:val="21"/>
              </w:rPr>
              <w:t>），</w:t>
            </w:r>
            <w:r>
              <w:rPr>
                <w:rFonts w:ascii="仿宋" w:hAnsi="仿宋" w:cs="仿宋" w:eastAsia="仿宋"/>
                <w:sz w:val="21"/>
              </w:rPr>
              <w:t>另包含</w:t>
            </w:r>
            <w:r>
              <w:rPr>
                <w:rFonts w:ascii="仿宋" w:hAnsi="仿宋" w:cs="仿宋" w:eastAsia="仿宋"/>
                <w:sz w:val="21"/>
              </w:rPr>
              <w:t>20个废气排气筒监测（VOC和特征污染物或者烟气和烟尘项目，频次均为3次，根据实际情况由甲方进行安排）。</w:t>
            </w:r>
            <w:r>
              <w:rPr>
                <w:rFonts w:ascii="仿宋" w:hAnsi="仿宋" w:cs="仿宋" w:eastAsia="仿宋"/>
                <w:sz w:val="21"/>
              </w:rPr>
              <w:t>对全市油库及企业开展</w:t>
            </w:r>
            <w:r>
              <w:rPr>
                <w:rFonts w:ascii="仿宋" w:hAnsi="仿宋" w:cs="仿宋" w:eastAsia="仿宋"/>
                <w:sz w:val="21"/>
              </w:rPr>
              <w:t>31000次/点位LARD监测。</w:t>
            </w:r>
          </w:p>
          <w:tbl>
            <w:tblPr>
              <w:tblInd w:type="dxa" w:w="120"/>
              <w:tblBorders>
                <w:top w:val="none" w:color="000000" w:sz="4"/>
                <w:left w:val="none" w:color="000000" w:sz="4"/>
                <w:bottom w:val="none" w:color="000000" w:sz="4"/>
                <w:right w:val="none" w:color="000000" w:sz="4"/>
                <w:insideH w:val="none"/>
                <w:insideV w:val="none"/>
              </w:tblBorders>
            </w:tblPr>
            <w:tblGrid>
              <w:gridCol w:w="1033"/>
              <w:gridCol w:w="1389"/>
            </w:tblGrid>
            <w:tr>
              <w:tc>
                <w:tcPr>
                  <w:tcW w:type="dxa" w:w="242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 xml:space="preserve"> </w:t>
                  </w:r>
                </w:p>
              </w:tc>
            </w:tr>
            <w:tr>
              <w:tc>
                <w:tcPr>
                  <w:tcW w:type="dxa" w:w="24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包</w:t>
                  </w:r>
                  <w:r>
                    <w:rPr>
                      <w:rFonts w:ascii="仿宋" w:hAnsi="仿宋" w:cs="仿宋" w:eastAsia="仿宋"/>
                      <w:sz w:val="21"/>
                    </w:rPr>
                    <w:t>3</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名称</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数量</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固定源</w:t>
                  </w:r>
                  <w:r>
                    <w:rPr>
                      <w:rFonts w:ascii="仿宋" w:hAnsi="仿宋" w:cs="仿宋" w:eastAsia="仿宋"/>
                      <w:sz w:val="21"/>
                    </w:rPr>
                    <w:t>VOCs监测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28家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PAMS57项有机气体监测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10家</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排气筒监测</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 w:hAnsi="仿宋" w:cs="仿宋" w:eastAsia="仿宋"/>
                      <w:sz w:val="21"/>
                    </w:rPr>
                    <w:t>10个</w:t>
                  </w:r>
                </w:p>
              </w:tc>
            </w:tr>
          </w:tbl>
          <w:p>
            <w:pPr>
              <w:pStyle w:val="null3"/>
              <w:jc w:val="both"/>
            </w:pPr>
            <w:r>
              <w:rPr>
                <w:rFonts w:ascii="仿宋" w:hAnsi="仿宋" w:cs="仿宋" w:eastAsia="仿宋"/>
                <w:sz w:val="21"/>
              </w:rPr>
              <w:t>二、</w:t>
            </w:r>
            <w:r>
              <w:rPr>
                <w:rFonts w:ascii="仿宋" w:hAnsi="仿宋" w:cs="仿宋" w:eastAsia="仿宋"/>
                <w:sz w:val="21"/>
              </w:rPr>
              <w:t>监测内容</w:t>
            </w:r>
          </w:p>
          <w:p>
            <w:pPr>
              <w:pStyle w:val="null3"/>
              <w:ind w:firstLine="420"/>
              <w:jc w:val="left"/>
            </w:pPr>
            <w:r>
              <w:rPr>
                <w:rFonts w:ascii="仿宋" w:hAnsi="仿宋" w:cs="仿宋" w:eastAsia="仿宋"/>
                <w:sz w:val="21"/>
              </w:rPr>
              <w:t>1、</w:t>
            </w:r>
            <w:r>
              <w:rPr>
                <w:rFonts w:ascii="仿宋" w:hAnsi="仿宋" w:cs="仿宋" w:eastAsia="仿宋"/>
                <w:sz w:val="21"/>
              </w:rPr>
              <w:t>固定源</w:t>
            </w:r>
            <w:r>
              <w:rPr>
                <w:rFonts w:ascii="仿宋" w:hAnsi="仿宋" w:cs="仿宋" w:eastAsia="仿宋"/>
                <w:sz w:val="21"/>
              </w:rPr>
              <w:t>VOCs监测</w:t>
            </w:r>
          </w:p>
          <w:p>
            <w:pPr>
              <w:pStyle w:val="null3"/>
              <w:ind w:firstLine="420"/>
              <w:jc w:val="left"/>
            </w:pPr>
            <w:r>
              <w:rPr>
                <w:rFonts w:ascii="仿宋" w:hAnsi="仿宋" w:cs="仿宋" w:eastAsia="仿宋"/>
                <w:sz w:val="21"/>
              </w:rPr>
              <w:t>被测企业由甲方进行指定和安排。</w:t>
            </w:r>
            <w:r>
              <w:rPr>
                <w:rFonts w:ascii="仿宋" w:hAnsi="仿宋" w:cs="仿宋" w:eastAsia="仿宋"/>
                <w:sz w:val="21"/>
              </w:rPr>
              <w:t>监测点位及监测项目的选取应参照被测企业已核发的最新排污许可文件进行确认，每家企业固定源点位的选取应在不影响企业正常生产的条件下对一个最具代表性或排污量最大的点位进行监测。</w:t>
            </w:r>
            <w:r>
              <w:rPr>
                <w:rFonts w:ascii="仿宋" w:hAnsi="仿宋" w:cs="仿宋" w:eastAsia="仿宋"/>
                <w:sz w:val="21"/>
              </w:rPr>
              <w:t>监测频次为一小时内等时间间隔采集</w:t>
            </w:r>
            <w:r>
              <w:rPr>
                <w:rFonts w:ascii="仿宋" w:hAnsi="仿宋" w:cs="仿宋" w:eastAsia="仿宋"/>
                <w:sz w:val="21"/>
              </w:rPr>
              <w:t>3至4个样品。</w:t>
            </w:r>
            <w:r>
              <w:rPr>
                <w:rFonts w:ascii="仿宋" w:hAnsi="仿宋" w:cs="仿宋" w:eastAsia="仿宋"/>
                <w:sz w:val="21"/>
              </w:rPr>
              <w:t>监测结果的评价应参照被测企业已核发的最新排污许可文件中相应的排放标准执行。</w:t>
            </w:r>
          </w:p>
          <w:p>
            <w:pPr>
              <w:pStyle w:val="null3"/>
              <w:numPr>
                <w:ilvl w:val="0"/>
                <w:numId w:val="1"/>
              </w:numPr>
              <w:jc w:val="left"/>
            </w:pPr>
            <w:r>
              <w:rPr>
                <w:rFonts w:ascii="仿宋" w:hAnsi="仿宋" w:cs="仿宋" w:eastAsia="仿宋"/>
                <w:sz w:val="21"/>
              </w:rPr>
              <w:t>PAMS57项有机气体监测</w:t>
            </w:r>
          </w:p>
          <w:p>
            <w:pPr>
              <w:pStyle w:val="null3"/>
              <w:ind w:firstLine="420"/>
              <w:jc w:val="left"/>
            </w:pPr>
            <w:r>
              <w:rPr>
                <w:rFonts w:ascii="仿宋" w:hAnsi="仿宋" w:cs="仿宋" w:eastAsia="仿宋"/>
                <w:sz w:val="21"/>
              </w:rPr>
              <w:t>无组织样品的采集须使用苏玛罐。</w:t>
            </w:r>
            <w:r>
              <w:rPr>
                <w:rFonts w:ascii="仿宋" w:hAnsi="仿宋" w:cs="仿宋" w:eastAsia="仿宋"/>
                <w:sz w:val="21"/>
              </w:rPr>
              <w:t>在企业上风向布设</w:t>
            </w:r>
            <w:r>
              <w:rPr>
                <w:rFonts w:ascii="仿宋" w:hAnsi="仿宋" w:cs="仿宋" w:eastAsia="仿宋"/>
                <w:sz w:val="21"/>
              </w:rPr>
              <w:t>1</w:t>
            </w:r>
            <w:r>
              <w:rPr>
                <w:rFonts w:ascii="仿宋" w:hAnsi="仿宋" w:cs="仿宋" w:eastAsia="仿宋"/>
                <w:sz w:val="21"/>
              </w:rPr>
              <w:t>个监测点，在下风向布设</w:t>
            </w:r>
            <w:r>
              <w:rPr>
                <w:rFonts w:ascii="仿宋" w:hAnsi="仿宋" w:cs="仿宋" w:eastAsia="仿宋"/>
                <w:sz w:val="21"/>
              </w:rPr>
              <w:t>3个监测点，在代表性车间口布设1个点；</w:t>
            </w:r>
            <w:r>
              <w:rPr>
                <w:rFonts w:ascii="仿宋" w:hAnsi="仿宋" w:cs="仿宋" w:eastAsia="仿宋"/>
                <w:sz w:val="21"/>
              </w:rPr>
              <w:t>在</w:t>
            </w:r>
            <w:r>
              <w:rPr>
                <w:rFonts w:ascii="仿宋" w:hAnsi="仿宋" w:cs="仿宋" w:eastAsia="仿宋"/>
                <w:sz w:val="21"/>
              </w:rPr>
              <w:t>生产工况、排放状况比较稳定的情况下，使用采样罐时，应恒流采样</w:t>
            </w:r>
            <w:r>
              <w:rPr>
                <w:rFonts w:ascii="仿宋" w:hAnsi="仿宋" w:cs="仿宋" w:eastAsia="仿宋"/>
                <w:sz w:val="21"/>
              </w:rPr>
              <w:t>20分钟以上</w:t>
            </w:r>
            <w:r>
              <w:rPr>
                <w:rFonts w:ascii="仿宋" w:hAnsi="仿宋" w:cs="仿宋" w:eastAsia="仿宋"/>
                <w:sz w:val="21"/>
              </w:rPr>
              <w:t>。</w:t>
            </w:r>
          </w:p>
          <w:p>
            <w:pPr>
              <w:pStyle w:val="null3"/>
              <w:ind w:firstLine="420"/>
              <w:jc w:val="left"/>
            </w:pPr>
            <w:r>
              <w:rPr>
                <w:rFonts w:ascii="仿宋" w:hAnsi="仿宋" w:cs="仿宋" w:eastAsia="仿宋"/>
                <w:sz w:val="21"/>
              </w:rPr>
              <w:t>3、排气筒监测</w:t>
            </w:r>
          </w:p>
          <w:p>
            <w:pPr>
              <w:pStyle w:val="null3"/>
              <w:ind w:firstLine="420"/>
              <w:jc w:val="left"/>
            </w:pPr>
            <w:r>
              <w:rPr>
                <w:rFonts w:ascii="仿宋" w:hAnsi="仿宋" w:cs="仿宋" w:eastAsia="仿宋"/>
                <w:sz w:val="21"/>
              </w:rPr>
              <w:t>监测点位，项目频次由甲方</w:t>
            </w:r>
            <w:r>
              <w:rPr>
                <w:rFonts w:ascii="仿宋" w:hAnsi="仿宋" w:cs="仿宋" w:eastAsia="仿宋"/>
                <w:sz w:val="21"/>
              </w:rPr>
              <w:t>根据实际情况</w:t>
            </w:r>
            <w:r>
              <w:rPr>
                <w:rFonts w:ascii="仿宋" w:hAnsi="仿宋" w:cs="仿宋" w:eastAsia="仿宋"/>
                <w:sz w:val="21"/>
              </w:rPr>
              <w:t>进行指定。</w:t>
            </w:r>
          </w:p>
          <w:p>
            <w:pPr>
              <w:pStyle w:val="null3"/>
              <w:jc w:val="left"/>
            </w:pPr>
            <w:r>
              <w:rPr>
                <w:rFonts w:ascii="仿宋" w:hAnsi="仿宋" w:cs="仿宋" w:eastAsia="仿宋"/>
                <w:sz w:val="21"/>
              </w:rPr>
              <w:t xml:space="preserve">    4、监测分析方法应严格依据相应排放标准中引用的分析方法进行选取。</w:t>
            </w:r>
          </w:p>
          <w:p>
            <w:pPr>
              <w:pStyle w:val="null3"/>
              <w:ind w:firstLine="420"/>
              <w:jc w:val="left"/>
            </w:pPr>
            <w:r>
              <w:rPr>
                <w:rFonts w:ascii="仿宋" w:hAnsi="仿宋" w:cs="仿宋" w:eastAsia="仿宋"/>
                <w:sz w:val="21"/>
              </w:rPr>
              <w:t>5、挥发性有机物有组织和无组织监测布点、样品运输与保存、质量保证与质量控制等要求应严格依据《固定污染源废气挥发性有机物监测技术规定（试行）》及其引用标准要求执行。</w:t>
            </w:r>
          </w:p>
          <w:p>
            <w:pPr>
              <w:pStyle w:val="null3"/>
              <w:jc w:val="left"/>
            </w:pPr>
            <w:r>
              <w:rPr>
                <w:rFonts w:ascii="仿宋" w:hAnsi="仿宋" w:cs="仿宋" w:eastAsia="仿宋"/>
                <w:sz w:val="21"/>
              </w:rPr>
              <w:t>三、监测要求</w:t>
            </w:r>
          </w:p>
          <w:p>
            <w:pPr>
              <w:pStyle w:val="null3"/>
              <w:numPr>
                <w:ilvl w:val="0"/>
                <w:numId w:val="1"/>
              </w:numPr>
              <w:jc w:val="left"/>
            </w:pPr>
            <w:r>
              <w:rPr>
                <w:rFonts w:ascii="仿宋" w:hAnsi="仿宋" w:cs="仿宋" w:eastAsia="仿宋"/>
                <w:sz w:val="21"/>
              </w:rPr>
              <w:t>人员要求</w:t>
            </w:r>
          </w:p>
          <w:p>
            <w:pPr>
              <w:pStyle w:val="null3"/>
              <w:jc w:val="left"/>
            </w:pPr>
            <w:r>
              <w:rPr>
                <w:rFonts w:ascii="仿宋" w:hAnsi="仿宋" w:cs="仿宋" w:eastAsia="仿宋"/>
                <w:sz w:val="21"/>
              </w:rPr>
              <w:t>人员具备监测各项监测指标的上岗证。</w:t>
            </w:r>
          </w:p>
          <w:p>
            <w:pPr>
              <w:pStyle w:val="null3"/>
              <w:numPr>
                <w:ilvl w:val="0"/>
                <w:numId w:val="1"/>
              </w:numPr>
              <w:jc w:val="left"/>
            </w:pPr>
            <w:r>
              <w:rPr>
                <w:rFonts w:ascii="仿宋" w:hAnsi="仿宋" w:cs="仿宋" w:eastAsia="仿宋"/>
                <w:sz w:val="21"/>
              </w:rPr>
              <w:t>监测能力要求（乙方</w:t>
            </w:r>
            <w:r>
              <w:rPr>
                <w:rFonts w:ascii="仿宋" w:hAnsi="仿宋" w:cs="仿宋" w:eastAsia="仿宋"/>
                <w:sz w:val="21"/>
              </w:rPr>
              <w:t>CMA能力附表中每项污染物需至少满足下表中1项要求）</w:t>
            </w:r>
          </w:p>
          <w:p>
            <w:pPr>
              <w:pStyle w:val="null3"/>
              <w:ind w:firstLine="420"/>
              <w:jc w:val="left"/>
            </w:pPr>
            <w:r>
              <w:rPr>
                <w:rFonts w:ascii="仿宋" w:hAnsi="仿宋" w:cs="仿宋" w:eastAsia="仿宋"/>
                <w:sz w:val="21"/>
              </w:rPr>
              <w:t>挥发性污染物</w:t>
            </w:r>
            <w:r>
              <w:rPr>
                <w:rFonts w:ascii="仿宋" w:hAnsi="仿宋" w:cs="仿宋" w:eastAsia="仿宋"/>
                <w:sz w:val="21"/>
              </w:rPr>
              <w:t>监测能力要求清单</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392"/>
              <w:gridCol w:w="1418"/>
              <w:gridCol w:w="47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排放</w:t>
                  </w:r>
                </w:p>
                <w:p>
                  <w:pPr>
                    <w:pStyle w:val="null3"/>
                    <w:jc w:val="left"/>
                  </w:pPr>
                  <w:r>
                    <w:rPr>
                      <w:rFonts w:ascii="仿宋" w:hAnsi="仿宋" w:cs="仿宋" w:eastAsia="仿宋"/>
                      <w:sz w:val="21"/>
                    </w:rPr>
                    <w:t>类型</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污染物</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w:t>
                  </w:r>
                  <w:r>
                    <w:rPr>
                      <w:rFonts w:ascii="仿宋" w:hAnsi="仿宋" w:cs="仿宋" w:eastAsia="仿宋"/>
                      <w:sz w:val="21"/>
                    </w:rPr>
                    <w:t xml:space="preserve">   </w:t>
                  </w:r>
                  <w:r>
                    <w:rPr>
                      <w:rFonts w:ascii="仿宋" w:hAnsi="仿宋" w:cs="仿宋" w:eastAsia="仿宋"/>
                      <w:sz w:val="21"/>
                    </w:rPr>
                    <w:t>准</w:t>
                  </w:r>
                  <w:r>
                    <w:rPr>
                      <w:rFonts w:ascii="仿宋" w:hAnsi="仿宋" w:cs="仿宋" w:eastAsia="仿宋"/>
                      <w:sz w:val="21"/>
                    </w:rPr>
                    <w:t xml:space="preserve">   </w:t>
                  </w:r>
                  <w:r>
                    <w:rPr>
                      <w:rFonts w:ascii="仿宋" w:hAnsi="仿宋" w:cs="仿宋" w:eastAsia="仿宋"/>
                      <w:sz w:val="21"/>
                    </w:rPr>
                    <w:t>名</w:t>
                  </w:r>
                  <w:r>
                    <w:rPr>
                      <w:rFonts w:ascii="仿宋" w:hAnsi="仿宋" w:cs="仿宋" w:eastAsia="仿宋"/>
                      <w:sz w:val="21"/>
                    </w:rPr>
                    <w:t xml:space="preserve">   </w:t>
                  </w:r>
                  <w:r>
                    <w:rPr>
                      <w:rFonts w:ascii="仿宋" w:hAnsi="仿宋" w:cs="仿宋" w:eastAsia="仿宋"/>
                      <w:sz w:val="21"/>
                    </w:rPr>
                    <w:t>称</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标准号</w:t>
                  </w:r>
                </w:p>
              </w:tc>
            </w:tr>
            <w:tr>
              <w:tc>
                <w:tcPr>
                  <w:tcW w:type="dxa" w:w="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有组织</w:t>
                  </w: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非甲烷总烃或总烃</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固定污染源排气中非甲烷总</w:t>
                  </w:r>
                  <w:r>
                    <w:rPr>
                      <w:rFonts w:ascii="仿宋" w:hAnsi="仿宋" w:cs="仿宋" w:eastAsia="仿宋"/>
                      <w:sz w:val="21"/>
                    </w:rPr>
                    <w:t>烃的测定</w:t>
                  </w:r>
                  <w:r>
                    <w:rPr>
                      <w:rFonts w:ascii="仿宋" w:hAnsi="仿宋" w:cs="仿宋" w:eastAsia="仿宋"/>
                      <w:sz w:val="21"/>
                    </w:rPr>
                    <w:t>气相色谱法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HJ/T 38</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vMerge/>
                  <w:tcBorders>
                    <w:top w:val="single" w:color="000000" w:sz="4"/>
                    <w:left w:val="single" w:color="000000" w:sz="4"/>
                    <w:bottom w:val="single" w:color="000000" w:sz="4"/>
                    <w:right w:val="single" w:color="000000" w:sz="4"/>
                  </w:tcBorders>
                </w:tcPr>
                <w:p/>
              </w:tc>
              <w:tc>
                <w:tcPr>
                  <w:tcW w:type="dxa" w:w="3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二甲苯</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挥发性有机物的测定</w:t>
                  </w:r>
                  <w:r>
                    <w:rPr>
                      <w:rFonts w:ascii="仿宋" w:hAnsi="仿宋" w:cs="仿宋" w:eastAsia="仿宋"/>
                      <w:sz w:val="21"/>
                    </w:rPr>
                    <w:t>固相吸附</w:t>
                  </w:r>
                  <w:r>
                    <w:rPr>
                      <w:rFonts w:ascii="仿宋" w:hAnsi="仿宋" w:cs="仿宋" w:eastAsia="仿宋"/>
                      <w:sz w:val="21"/>
                    </w:rPr>
                    <w:t>-热脱附/气相色谱-质谱法（验证后使用）</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734</w:t>
                  </w:r>
                </w:p>
              </w:tc>
            </w:tr>
            <w:tr>
              <w:tc>
                <w:tcPr>
                  <w:tcW w:type="dxa" w:w="26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固定污染源废气</w:t>
                  </w:r>
                  <w:r>
                    <w:rPr>
                      <w:rFonts w:ascii="仿宋" w:hAnsi="仿宋" w:cs="仿宋" w:eastAsia="仿宋"/>
                      <w:sz w:val="21"/>
                    </w:rPr>
                    <w:t>挥发性有机物的采样</w:t>
                  </w:r>
                  <w:r>
                    <w:rPr>
                      <w:rFonts w:ascii="仿宋" w:hAnsi="仿宋" w:cs="仿宋" w:eastAsia="仿宋"/>
                      <w:sz w:val="21"/>
                    </w:rPr>
                    <w:t>气袋法</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HJ 732</w:t>
                  </w:r>
                </w:p>
              </w:tc>
            </w:tr>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无组织</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PAMS57项</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2018年重点地区环境空气挥发性有机物监测方案》（中华人民共和国环境保护部办公厅环办监测函【2017】2024号）附件</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1"/>
              </w:numPr>
              <w:jc w:val="left"/>
            </w:pPr>
            <w:r>
              <w:rPr>
                <w:rFonts w:ascii="仿宋" w:hAnsi="仿宋" w:cs="仿宋" w:eastAsia="仿宋"/>
                <w:sz w:val="21"/>
              </w:rPr>
              <w:t>时限要求</w:t>
            </w:r>
          </w:p>
          <w:p>
            <w:pPr>
              <w:pStyle w:val="null3"/>
              <w:jc w:val="left"/>
            </w:pPr>
            <w:r>
              <w:rPr>
                <w:rFonts w:ascii="仿宋" w:hAnsi="仿宋" w:cs="仿宋" w:eastAsia="仿宋"/>
                <w:sz w:val="24"/>
              </w:rPr>
              <w:t>1个自然年（计划为202</w:t>
            </w:r>
            <w:r>
              <w:rPr>
                <w:rFonts w:ascii="仿宋" w:hAnsi="仿宋" w:cs="仿宋" w:eastAsia="仿宋"/>
                <w:sz w:val="24"/>
              </w:rPr>
              <w:t>5</w:t>
            </w:r>
            <w:r>
              <w:rPr>
                <w:rFonts w:ascii="仿宋" w:hAnsi="仿宋" w:cs="仿宋" w:eastAsia="仿宋"/>
                <w:sz w:val="24"/>
              </w:rPr>
              <w:t>.</w:t>
            </w:r>
            <w:r>
              <w:rPr>
                <w:rFonts w:ascii="仿宋" w:hAnsi="仿宋" w:cs="仿宋" w:eastAsia="仿宋"/>
                <w:sz w:val="24"/>
              </w:rPr>
              <w:t>5</w:t>
            </w:r>
            <w:r>
              <w:rPr>
                <w:rFonts w:ascii="仿宋" w:hAnsi="仿宋" w:cs="仿宋" w:eastAsia="仿宋"/>
                <w:sz w:val="24"/>
              </w:rPr>
              <w:t xml:space="preserve"> </w:t>
            </w:r>
            <w:r>
              <w:rPr>
                <w:rFonts w:ascii="仿宋" w:hAnsi="仿宋" w:cs="仿宋" w:eastAsia="仿宋"/>
                <w:sz w:val="24"/>
              </w:rPr>
              <w:t>-202</w:t>
            </w:r>
            <w:r>
              <w:rPr>
                <w:rFonts w:ascii="仿宋" w:hAnsi="仿宋" w:cs="仿宋" w:eastAsia="仿宋"/>
                <w:sz w:val="24"/>
              </w:rPr>
              <w:t>5</w:t>
            </w:r>
            <w:r>
              <w:rPr>
                <w:rFonts w:ascii="仿宋" w:hAnsi="仿宋" w:cs="仿宋" w:eastAsia="仿宋"/>
                <w:sz w:val="24"/>
              </w:rPr>
              <w:t>.1</w:t>
            </w:r>
            <w:r>
              <w:rPr>
                <w:rFonts w:ascii="仿宋" w:hAnsi="仿宋" w:cs="仿宋" w:eastAsia="仿宋"/>
                <w:sz w:val="24"/>
              </w:rPr>
              <w:t>0</w:t>
            </w:r>
            <w:r>
              <w:rPr>
                <w:rFonts w:ascii="仿宋" w:hAnsi="仿宋" w:cs="仿宋" w:eastAsia="仿宋"/>
                <w:sz w:val="24"/>
              </w:rPr>
              <w:t>）</w:t>
            </w:r>
          </w:p>
          <w:p>
            <w:pPr>
              <w:pStyle w:val="null3"/>
              <w:numPr>
                <w:ilvl w:val="0"/>
                <w:numId w:val="1"/>
              </w:numPr>
              <w:jc w:val="left"/>
            </w:pPr>
            <w:r>
              <w:rPr>
                <w:rFonts w:ascii="仿宋" w:hAnsi="仿宋" w:cs="仿宋" w:eastAsia="仿宋"/>
                <w:sz w:val="21"/>
              </w:rPr>
              <w:t>质控要求</w:t>
            </w:r>
          </w:p>
          <w:p>
            <w:pPr>
              <w:pStyle w:val="null3"/>
              <w:jc w:val="left"/>
            </w:pPr>
            <w:r>
              <w:rPr>
                <w:rFonts w:ascii="仿宋" w:hAnsi="仿宋" w:cs="仿宋" w:eastAsia="仿宋"/>
                <w:sz w:val="21"/>
              </w:rPr>
              <w:t>监测过程应严格按照分析方法要求进行质控；甲方有权对监测过程进行监督。</w:t>
            </w:r>
          </w:p>
          <w:p>
            <w:pPr>
              <w:pStyle w:val="null3"/>
              <w:numPr>
                <w:ilvl w:val="0"/>
                <w:numId w:val="1"/>
              </w:numPr>
              <w:jc w:val="left"/>
            </w:pPr>
            <w:r>
              <w:rPr>
                <w:rFonts w:ascii="仿宋" w:hAnsi="仿宋" w:cs="仿宋" w:eastAsia="仿宋"/>
                <w:sz w:val="21"/>
              </w:rPr>
              <w:t>现场拍照要求</w:t>
            </w:r>
          </w:p>
          <w:p>
            <w:pPr>
              <w:pStyle w:val="null3"/>
              <w:jc w:val="left"/>
            </w:pPr>
            <w:r>
              <w:rPr>
                <w:rFonts w:ascii="仿宋" w:hAnsi="仿宋" w:cs="仿宋" w:eastAsia="仿宋"/>
                <w:sz w:val="21"/>
              </w:rPr>
              <w:t>对监测点位和监测过程用水印相机进行拍照，并将影像资料留存，编入验收报告中。</w:t>
            </w:r>
          </w:p>
          <w:p>
            <w:pPr>
              <w:pStyle w:val="null3"/>
              <w:numPr>
                <w:ilvl w:val="0"/>
                <w:numId w:val="1"/>
              </w:numPr>
              <w:jc w:val="left"/>
            </w:pPr>
            <w:r>
              <w:rPr>
                <w:rFonts w:ascii="仿宋" w:hAnsi="仿宋" w:cs="仿宋" w:eastAsia="仿宋"/>
                <w:sz w:val="21"/>
              </w:rPr>
              <w:t>原始记录要求</w:t>
            </w:r>
          </w:p>
          <w:p>
            <w:pPr>
              <w:pStyle w:val="null3"/>
              <w:jc w:val="left"/>
            </w:pPr>
            <w:r>
              <w:rPr>
                <w:rFonts w:ascii="仿宋" w:hAnsi="仿宋" w:cs="仿宋" w:eastAsia="仿宋"/>
                <w:sz w:val="21"/>
              </w:rPr>
              <w:t>原始记录完整准确，验收时备查。</w:t>
            </w:r>
          </w:p>
          <w:p>
            <w:pPr>
              <w:pStyle w:val="null3"/>
              <w:numPr>
                <w:ilvl w:val="0"/>
                <w:numId w:val="1"/>
              </w:numPr>
              <w:jc w:val="left"/>
            </w:pPr>
            <w:r>
              <w:rPr>
                <w:rFonts w:ascii="仿宋" w:hAnsi="仿宋" w:cs="仿宋" w:eastAsia="仿宋"/>
                <w:sz w:val="21"/>
              </w:rPr>
              <w:t>报告报送要求</w:t>
            </w:r>
          </w:p>
          <w:p>
            <w:pPr>
              <w:pStyle w:val="null3"/>
              <w:jc w:val="left"/>
            </w:pPr>
            <w:r>
              <w:rPr>
                <w:rFonts w:ascii="仿宋" w:hAnsi="仿宋" w:cs="仿宋" w:eastAsia="仿宋"/>
                <w:sz w:val="21"/>
              </w:rPr>
              <w:t>监测完毕后统一将监测报告一正一副报送至西安市环境监测站王涛处。</w:t>
            </w:r>
          </w:p>
          <w:p>
            <w:pPr>
              <w:pStyle w:val="null3"/>
              <w:jc w:val="left"/>
            </w:pPr>
            <w:r>
              <w:rPr>
                <w:rFonts w:ascii="仿宋" w:hAnsi="仿宋" w:cs="仿宋" w:eastAsia="仿宋"/>
                <w:sz w:val="21"/>
              </w:rPr>
              <w:t>四、验收及项目成果</w:t>
            </w:r>
          </w:p>
          <w:p>
            <w:pPr>
              <w:pStyle w:val="null3"/>
              <w:jc w:val="left"/>
            </w:pPr>
            <w:r>
              <w:rPr>
                <w:rFonts w:ascii="仿宋" w:hAnsi="仿宋" w:cs="仿宋" w:eastAsia="仿宋"/>
                <w:sz w:val="21"/>
              </w:rPr>
              <w:t>项目结束后由甲方组织进行验收，验收时除提供项目成果外，还需提供原始记录等过程资料备查。最终形成项目成果如下：</w:t>
            </w:r>
          </w:p>
          <w:p>
            <w:pPr>
              <w:pStyle w:val="null3"/>
              <w:numPr>
                <w:ilvl w:val="0"/>
                <w:numId w:val="1"/>
              </w:numPr>
              <w:jc w:val="left"/>
            </w:pPr>
            <w:r>
              <w:rPr>
                <w:rFonts w:ascii="仿宋" w:hAnsi="仿宋" w:cs="仿宋" w:eastAsia="仿宋"/>
                <w:sz w:val="21"/>
              </w:rPr>
              <w:t>验收报告：需说明项目来源，执行过程与合同是否存在偏离，监测过程影音资料及原始记录原件或复印件，质控资料，项目人员及仪器清单，仪器检定或校准证书等。</w:t>
            </w:r>
          </w:p>
          <w:p>
            <w:pPr>
              <w:pStyle w:val="null3"/>
              <w:numPr>
                <w:ilvl w:val="0"/>
                <w:numId w:val="1"/>
              </w:numPr>
              <w:jc w:val="left"/>
            </w:pPr>
            <w:r>
              <w:rPr>
                <w:rFonts w:ascii="仿宋" w:hAnsi="仿宋" w:cs="仿宋" w:eastAsia="仿宋"/>
                <w:sz w:val="21"/>
              </w:rPr>
              <w:t>监测报告</w:t>
            </w:r>
          </w:p>
          <w:p>
            <w:pPr>
              <w:pStyle w:val="null3"/>
              <w:jc w:val="left"/>
            </w:pPr>
            <w:r>
              <w:rPr>
                <w:rFonts w:ascii="仿宋" w:hAnsi="仿宋" w:cs="仿宋" w:eastAsia="仿宋"/>
                <w:sz w:val="24"/>
                <w:shd w:fill="FFFFFF" w:val="clear"/>
              </w:rPr>
              <w:t>PAMS 57 项取得资质认定</w:t>
            </w:r>
            <w:r>
              <w:rPr>
                <w:rFonts w:ascii="仿宋" w:hAnsi="仿宋" w:cs="仿宋" w:eastAsia="仿宋"/>
                <w:sz w:val="24"/>
                <w:shd w:fill="FFFFFF" w:val="clear"/>
              </w:rPr>
              <w:t>内容如下：</w:t>
            </w:r>
          </w:p>
          <w:p>
            <w:pPr>
              <w:pStyle w:val="null3"/>
            </w:pPr>
            <w:r>
              <w:drawing>
                <wp:inline distT="0" distR="0" distB="0" distL="0">
                  <wp:extent cx="1621155" cy="142044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1420440"/>
                          </a:xfrm>
                          <a:prstGeom prst="rect">
                            <a:avLst/>
                          </a:prstGeom>
                        </pic:spPr>
                      </pic:pic>
                    </a:graphicData>
                  </a:graphic>
                </wp:inline>
              </w:drawing>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详见服务要求及合同文本。</w:t>
      </w:r>
    </w:p>
    <w:p>
      <w:pPr>
        <w:pStyle w:val="null3"/>
      </w:pPr>
      <w:r>
        <w:rPr/>
        <w:t>采购包2：</w:t>
      </w:r>
    </w:p>
    <w:p>
      <w:pPr>
        <w:pStyle w:val="null3"/>
      </w:pPr>
      <w:r>
        <w:rPr/>
        <w:t>详见服务要求及合同文本。</w:t>
      </w:r>
    </w:p>
    <w:p>
      <w:pPr>
        <w:pStyle w:val="null3"/>
      </w:pPr>
      <w:r>
        <w:rPr/>
        <w:t>采购包3：</w:t>
      </w:r>
    </w:p>
    <w:p>
      <w:pPr>
        <w:pStyle w:val="null3"/>
      </w:pPr>
      <w:r>
        <w:rPr/>
        <w:t>详见服务要求及合同文本。</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以合同约定为准</w:t>
      </w:r>
    </w:p>
    <w:p>
      <w:pPr>
        <w:pStyle w:val="null3"/>
      </w:pPr>
      <w:r>
        <w:rPr/>
        <w:t>采购包2：</w:t>
      </w:r>
    </w:p>
    <w:p>
      <w:pPr>
        <w:pStyle w:val="null3"/>
      </w:pPr>
      <w:r>
        <w:rPr/>
        <w:t>以合同约定为准</w:t>
      </w:r>
    </w:p>
    <w:p>
      <w:pPr>
        <w:pStyle w:val="null3"/>
      </w:pPr>
      <w:r>
        <w:rPr/>
        <w:t>采购包3：</w:t>
      </w:r>
    </w:p>
    <w:p>
      <w:pPr>
        <w:pStyle w:val="null3"/>
      </w:pPr>
      <w:r>
        <w:rPr/>
        <w:t>以合同约定为准</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服务期结束后，由乙方提供验收报告，甲方组织项目验收会，验收合格后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服务期结束后，由乙方提供验收报告，甲方组织项目验收会，验收合格后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服务期结束后，由乙方提供验收报告，甲方组织项目验收会，验收合格后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兼投不兼重：本项目“兼投不兼中”，供应商可以投多个包，但最多只能中一个包。若供应商为多个包排序第一的中标候选人，则按照从1到3包的评审顺序，前一包排序第一的中标候选人不做为后继包的中标候选人推荐。 3.成交供应商在领取成交通知书时提供3套纸质投标文件（1正2副），纸质版投标文件应与线上电子投标文件保持一致并加盖公章。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供应商具备国家认可的有效检测资质认证证书（CMA）且 PAMS 57 项取得资质认定。</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供应商具备国家认可的有效检测资质认证证书（CMA）且 PAMS 57 项取得资质认定。</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供应商具备国家认可的有效检测资质认证证书（CMA）且 PAMS 57 项取得资质认定。</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拒绝商业贿赂承诺书 供应商诚信承诺书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项目需求理解与分析</w:t>
            </w:r>
          </w:p>
        </w:tc>
        <w:tc>
          <w:tcPr>
            <w:tcW w:type="dxa" w:w="2492"/>
          </w:tcPr>
          <w:p>
            <w:pPr>
              <w:pStyle w:val="null3"/>
            </w:pPr>
            <w:r>
              <w:rPr/>
              <w:t>1.供应商对本项目的服务需求、服务要点、服务内容及标准、其他要求等理解深入，现状分析合理，针对性强、得6分； 2.供应商对本项目的服务需求、服务要点、服务内容及标准、其他要求等基本理解，现状分析较合理得4分； 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服务方案</w:t>
            </w:r>
          </w:p>
        </w:tc>
        <w:tc>
          <w:tcPr>
            <w:tcW w:type="dxa" w:w="2492"/>
          </w:tcPr>
          <w:p>
            <w:pPr>
              <w:pStyle w:val="null3"/>
            </w:pPr>
            <w:r>
              <w:rPr/>
              <w:t>供应商对磋商文件检测服务要求的整体响应情况，包括有详细的检测制度、检测计划、操作规程，等提供整体服务方案。 1.检测方案内容详尽，覆盖全面，有前瞻性，操作性强、安全度高得10分； 2.检测方案没有缺漏项，有基本的检测制度、检测计划、操作规程的得8分； 3.检测方案没有缺漏项，检测制度、检测计划、操作规程不够清晰明确的得6分； 4.检测方案有部分缺陷但不影响整体，检测制度、检测计划、操作规程不够清晰明确的得4分； 5.检测方案有部分缺陷但不影响整体，检测制度、检测计划、操作规程有缺项未明确提供的得2分； 6.未提供或检测方案偏差较大，影响整体检测服务的得0分。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安全保障方案</w:t>
            </w:r>
          </w:p>
        </w:tc>
        <w:tc>
          <w:tcPr>
            <w:tcW w:type="dxa" w:w="2492"/>
          </w:tcPr>
          <w:p>
            <w:pPr>
              <w:pStyle w:val="null3"/>
            </w:pPr>
            <w:r>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2.安全保障方案思虑周密，对员工及项目现场的安全保障策略基本可行，承诺及相关证明材料完善得5分；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应急方案</w:t>
            </w:r>
          </w:p>
        </w:tc>
        <w:tc>
          <w:tcPr>
            <w:tcW w:type="dxa" w:w="2492"/>
          </w:tcPr>
          <w:p>
            <w:pPr>
              <w:pStyle w:val="null3"/>
            </w:pPr>
            <w:r>
              <w:rPr/>
              <w:t>供应商提供完备健全可靠的突发事件应急处理方案，根据其方案的全面性，合理性，可操作性进行赋分。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工期安排</w:t>
            </w:r>
          </w:p>
        </w:tc>
        <w:tc>
          <w:tcPr>
            <w:tcW w:type="dxa" w:w="2492"/>
          </w:tcPr>
          <w:p>
            <w:pPr>
              <w:pStyle w:val="null3"/>
            </w:pPr>
            <w:r>
              <w:rPr/>
              <w:t>1.工作进度安排合理、完善、详尽，完全满足项目的要求且可行性强得6分；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检测设备</w:t>
            </w:r>
          </w:p>
        </w:tc>
        <w:tc>
          <w:tcPr>
            <w:tcW w:type="dxa" w:w="2492"/>
          </w:tcPr>
          <w:p>
            <w:pPr>
              <w:pStyle w:val="null3"/>
            </w:pPr>
            <w:r>
              <w:rPr/>
              <w:t>供应商投入至少20个苏玛罐及2台气相色谱仪（不满足以上设备不得分）满足得5分，在此基础上每增加一个主要设备得 1 分，最高增加 5 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合理化建议</w:t>
            </w:r>
          </w:p>
        </w:tc>
        <w:tc>
          <w:tcPr>
            <w:tcW w:type="dxa" w:w="2492"/>
          </w:tcPr>
          <w:p>
            <w:pPr>
              <w:pStyle w:val="null3"/>
            </w:pPr>
            <w:r>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项目人员1</w:t>
            </w:r>
          </w:p>
        </w:tc>
        <w:tc>
          <w:tcPr>
            <w:tcW w:type="dxa" w:w="2492"/>
          </w:tcPr>
          <w:p>
            <w:pPr>
              <w:pStyle w:val="null3"/>
            </w:pPr>
            <w:r>
              <w:rPr/>
              <w:t>1.投入本项目的项目负责人具有环境保护或化学专业高级工程师及以上职称的得3分。 2.投入本项目实施人员（除项目负责人）每具有1位高级工程师及以上职称的得1分，最多5分。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项目人员2</w:t>
            </w:r>
          </w:p>
        </w:tc>
        <w:tc>
          <w:tcPr>
            <w:tcW w:type="dxa" w:w="2492"/>
          </w:tcPr>
          <w:p>
            <w:pPr>
              <w:pStyle w:val="null3"/>
            </w:pPr>
            <w:r>
              <w:rPr/>
              <w:t>1拟投入本项目人员满足本项目的实施要求,提供拟派本项目团队人员的详细名单及团队人员在本项目中负责的具体工作职责，人员配备数量充足，类似评价及评估项目的工作经验丰富、职责划分科学合理，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提供证明资料的6分； 3拟投入本项目人员基本满足本项目的实施要求,提供拟派本项目团队人员的部分名单及团队人员在本项目中负责的具体工作职责，人员配备数量能够基本满足需求，职责划分合理，提供证明资料的4分；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培训方案</w:t>
            </w:r>
          </w:p>
        </w:tc>
        <w:tc>
          <w:tcPr>
            <w:tcW w:type="dxa" w:w="2492"/>
          </w:tcPr>
          <w:p>
            <w:pPr>
              <w:pStyle w:val="null3"/>
            </w:pPr>
            <w:r>
              <w:rPr/>
              <w:t>1.针对本项目情况对投入本项目服务人员进行的岗位培训方案完整、可行性强，培训计划详细得6分； 2.培训方案针对本运维项目，内容基本完整得4分； 3.培训方案没有体现针对性，内容基本完整得2分； 4.未提供或内容不完整得0分。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服务承诺</w:t>
            </w:r>
          </w:p>
        </w:tc>
        <w:tc>
          <w:tcPr>
            <w:tcW w:type="dxa" w:w="2492"/>
          </w:tcPr>
          <w:p>
            <w:pPr>
              <w:pStyle w:val="null3"/>
            </w:pPr>
            <w:r>
              <w:rPr/>
              <w:t>根据供应商提供的能够完全配合甲方的服务承诺及详细措施进行赋分。 1.服务承诺全面、详实，承诺杜绝分包、转包，得6分； 2.服务承诺较为详实全面，承诺杜绝分包、转包，得4分； 3.服务承诺不全面，承诺杜绝分包、转包，得2分。 4.无相关的承诺得0分。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供应商提供2021年1月1日至今类似项目业绩，每提供一个有效业绩得2分，以合同为准。满分10分，未提供者不得分。（提供合同复印件加盖公章）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满足磋商文件要求且磋商价格最低的磋商报价为评审基准价，其价格分为满分10分。 磋商报价得分=（评审基准价/磋商报价）*价格分 符合招标文件规定的小微企业、监狱企业优惠条件的投标人，价格给予10%的扣除，用扣除后的价格参与评审。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项目需求理解与分析</w:t>
            </w:r>
          </w:p>
        </w:tc>
        <w:tc>
          <w:tcPr>
            <w:tcW w:type="dxa" w:w="2492"/>
          </w:tcPr>
          <w:p>
            <w:pPr>
              <w:pStyle w:val="null3"/>
            </w:pPr>
            <w:r>
              <w:rPr/>
              <w:t>1.供应商对本项目的服务需求、服务要点、服务内容及标准、其他要求等理解深入，现状分析合理，针对性强、得6分； 2.供应商对本项目的服务需求、服务要点、服务内容及标准、其他要求等基本理解，现状分析较合理得4分； 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服务方案</w:t>
            </w:r>
          </w:p>
        </w:tc>
        <w:tc>
          <w:tcPr>
            <w:tcW w:type="dxa" w:w="2492"/>
          </w:tcPr>
          <w:p>
            <w:pPr>
              <w:pStyle w:val="null3"/>
            </w:pPr>
            <w:r>
              <w:rPr/>
              <w:t>供应商对磋商文件检测服务要求的整体响应情况，包括有详细的检测制度、检测计划、操作规程，等提供整体服务方案。 1.检测方案内容详尽，覆盖全面，有前瞻性，操作性强、安全度高得10分； 2.检测方案没有缺漏项，有基本的检测制度、检测计划、操作规程的得8分； 3.检测方案没有缺漏项，检测制度、检测计划、操作规程不够清晰明确的得6分； 4.检测方案有部分缺陷但不影响整体，检测制度、检测计划、操作规程不够清晰明确的得4分； 5.检测方案有部分缺陷但不影响整体，检测制度、检测计划、操作规程有缺项未明确提供的得2分； 6.未提供或检测方案偏差较大，影响整体检测服务的得0分。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安全保障方案</w:t>
            </w:r>
          </w:p>
        </w:tc>
        <w:tc>
          <w:tcPr>
            <w:tcW w:type="dxa" w:w="2492"/>
          </w:tcPr>
          <w:p>
            <w:pPr>
              <w:pStyle w:val="null3"/>
            </w:pPr>
            <w:r>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2.安全保障方案思虑周密，对员工及项目现场的安全保障策略基本可行，承诺及相关证明材料完善得5分；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应急方案</w:t>
            </w:r>
          </w:p>
        </w:tc>
        <w:tc>
          <w:tcPr>
            <w:tcW w:type="dxa" w:w="2492"/>
          </w:tcPr>
          <w:p>
            <w:pPr>
              <w:pStyle w:val="null3"/>
            </w:pPr>
            <w:r>
              <w:rPr/>
              <w:t>供应商提供完备健全可靠的突发事件应急处理方案，根据其方案的全面性，合理性，可操作性进行赋分。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工期安排</w:t>
            </w:r>
          </w:p>
        </w:tc>
        <w:tc>
          <w:tcPr>
            <w:tcW w:type="dxa" w:w="2492"/>
          </w:tcPr>
          <w:p>
            <w:pPr>
              <w:pStyle w:val="null3"/>
            </w:pPr>
            <w:r>
              <w:rPr/>
              <w:t>1.工作进度安排合理、完善、详尽，完全满足项目的要求且可行性强得6分；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检测设备</w:t>
            </w:r>
          </w:p>
        </w:tc>
        <w:tc>
          <w:tcPr>
            <w:tcW w:type="dxa" w:w="2492"/>
          </w:tcPr>
          <w:p>
            <w:pPr>
              <w:pStyle w:val="null3"/>
            </w:pPr>
            <w:r>
              <w:rPr/>
              <w:t>供应商投入至少20个苏玛罐及2台气相色谱仪（不满足以上设备不得分）满足得5分，在此基础上每增加一个主要设备得 1 分，最高增加 5 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合理化建议</w:t>
            </w:r>
          </w:p>
        </w:tc>
        <w:tc>
          <w:tcPr>
            <w:tcW w:type="dxa" w:w="2492"/>
          </w:tcPr>
          <w:p>
            <w:pPr>
              <w:pStyle w:val="null3"/>
            </w:pPr>
            <w:r>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项目人员1</w:t>
            </w:r>
          </w:p>
        </w:tc>
        <w:tc>
          <w:tcPr>
            <w:tcW w:type="dxa" w:w="2492"/>
          </w:tcPr>
          <w:p>
            <w:pPr>
              <w:pStyle w:val="null3"/>
            </w:pPr>
            <w:r>
              <w:rPr/>
              <w:t>1.投入本项目的项目负责人具有环境保护或化学专业高级工程师及以上职称的得3分。 2.投入本项目实施人员（除项目负责人）每具有1位高级工程师及以上职称的得1分，最多5分。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项目人员2</w:t>
            </w:r>
          </w:p>
        </w:tc>
        <w:tc>
          <w:tcPr>
            <w:tcW w:type="dxa" w:w="2492"/>
          </w:tcPr>
          <w:p>
            <w:pPr>
              <w:pStyle w:val="null3"/>
            </w:pPr>
            <w:r>
              <w:rPr/>
              <w:t>1拟投入本项目人员满足本项目的实施要求,提供拟派本项目团队人员的详细名单及团队人员在本项目中负责的具体工作职责，人员配备数量充足，类似评价及评估项目的工作经验丰富、职责划分科学合理，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提供证明资料的6分； 3拟投入本项目人员基本满足本项目的实施要求,提供拟派本项目团队人员的部分名单及团队人员在本项目中负责的具体工作职责，人员配备数量能够基本满足需求，职责划分合理，提供证明资料的4分；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培训方案</w:t>
            </w:r>
          </w:p>
        </w:tc>
        <w:tc>
          <w:tcPr>
            <w:tcW w:type="dxa" w:w="2492"/>
          </w:tcPr>
          <w:p>
            <w:pPr>
              <w:pStyle w:val="null3"/>
            </w:pPr>
            <w:r>
              <w:rPr/>
              <w:t>1.针对本项目情况对投入本项目服务人员进行的岗位培训方案完整、可行性强，培训计划详细得6分； 2.培训方案针对本运维项目，内容基本完整得4分； 3.培训方案没有体现针对性，内容基本完整得2分； 4.未提供或内容不完整得0分。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服务承诺</w:t>
            </w:r>
          </w:p>
        </w:tc>
        <w:tc>
          <w:tcPr>
            <w:tcW w:type="dxa" w:w="2492"/>
          </w:tcPr>
          <w:p>
            <w:pPr>
              <w:pStyle w:val="null3"/>
            </w:pPr>
            <w:r>
              <w:rPr/>
              <w:t>根据供应商提供的能够完全配合甲方的服务承诺及详细措施进行赋分。 1.服务承诺全面、详实，承诺杜绝分包、转包，得6分； 2.服务承诺较为详实全面，承诺杜绝分包、转包，得4分； 3.服务承诺不全面，承诺杜绝分包、转包，得2分。 4.无相关的承诺得0分。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供应商提供2021年1月1日至今类似项目业绩，每提供一个有效业绩得2分，以合同为准。满分10分，未提供者不得分。（提供合同复印件加盖公章）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满足磋商文件要求且磋商价格最低的磋商报价为评审基准价，其价格分为满分10分。 磋商报价得分=（评审基准价/磋商报价）*价格分 符合招标文件规定的小微企业、监狱企业优惠条件的投标人，价格给予10%的扣除，用扣除后的价格参与评审。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项目需求理解与分析</w:t>
            </w:r>
          </w:p>
        </w:tc>
        <w:tc>
          <w:tcPr>
            <w:tcW w:type="dxa" w:w="2492"/>
          </w:tcPr>
          <w:p>
            <w:pPr>
              <w:pStyle w:val="null3"/>
            </w:pPr>
            <w:r>
              <w:rPr/>
              <w:t>1.供应商对本项目的服务需求、服务要点、服务内容及标准、其他要求等理解深入，现状分析合理，针对性强、得6分； 2.供应商对本项目的服务需求、服务要点、服务内容及标准、其他要求等基本理解，现状分析较合理得4分； 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服务方案</w:t>
            </w:r>
          </w:p>
        </w:tc>
        <w:tc>
          <w:tcPr>
            <w:tcW w:type="dxa" w:w="2492"/>
          </w:tcPr>
          <w:p>
            <w:pPr>
              <w:pStyle w:val="null3"/>
            </w:pPr>
            <w:r>
              <w:rPr/>
              <w:t>供应商对磋商文件检测服务要求的整体响应情况，包括有详细的检测制度、检测计划、操作规程，等提供整体服务方案。 1.检测方案内容详尽，覆盖全面，有前瞻性，操作性强、安全度高得10分； 2.检测方案没有缺漏项，有基本的检测制度、检测计划、操作规程的得8分； 3.检测方案没有缺漏项，检测制度、检测计划、操作规程不够清晰明确的得6分； 4.检测方案有部分缺陷但不影响整体，检测制度、检测计划、操作规程不够清晰明确的得4分； 5.检测方案有部分缺陷但不影响整体，检测制度、检测计划、操作规程有缺项未明确提供的得2分； 6.未提供或检测方案偏差较大，影响整体检测服务的得0分。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安全保障方案</w:t>
            </w:r>
          </w:p>
        </w:tc>
        <w:tc>
          <w:tcPr>
            <w:tcW w:type="dxa" w:w="2492"/>
          </w:tcPr>
          <w:p>
            <w:pPr>
              <w:pStyle w:val="null3"/>
            </w:pPr>
            <w:r>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2.安全保障方案思虑周密，对员工及项目现场的安全保障策略基本可行，承诺及相关证明材料完善得5分；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应急方案</w:t>
            </w:r>
          </w:p>
        </w:tc>
        <w:tc>
          <w:tcPr>
            <w:tcW w:type="dxa" w:w="2492"/>
          </w:tcPr>
          <w:p>
            <w:pPr>
              <w:pStyle w:val="null3"/>
            </w:pPr>
            <w:r>
              <w:rPr/>
              <w:t>供应商提供完备健全可靠的突发事件应急处理方案，根据其方案的全面性，合理性，可操作性进行赋分。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工期安排</w:t>
            </w:r>
          </w:p>
        </w:tc>
        <w:tc>
          <w:tcPr>
            <w:tcW w:type="dxa" w:w="2492"/>
          </w:tcPr>
          <w:p>
            <w:pPr>
              <w:pStyle w:val="null3"/>
            </w:pPr>
            <w:r>
              <w:rPr/>
              <w:t>1.工作进度安排合理、完善、详尽，完全满足项目的要求且可行性强得6分；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检测设备</w:t>
            </w:r>
          </w:p>
        </w:tc>
        <w:tc>
          <w:tcPr>
            <w:tcW w:type="dxa" w:w="2492"/>
          </w:tcPr>
          <w:p>
            <w:pPr>
              <w:pStyle w:val="null3"/>
            </w:pPr>
            <w:r>
              <w:rPr/>
              <w:t>供应商投入至少20个苏玛罐及2台气相色谱仪（不满足以上设备不得分）满足得5分，在此基础上每增加一个主要设备得 1 分，最高增加 5 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合理化建议</w:t>
            </w:r>
          </w:p>
        </w:tc>
        <w:tc>
          <w:tcPr>
            <w:tcW w:type="dxa" w:w="2492"/>
          </w:tcPr>
          <w:p>
            <w:pPr>
              <w:pStyle w:val="null3"/>
            </w:pPr>
            <w:r>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项目人员1</w:t>
            </w:r>
          </w:p>
        </w:tc>
        <w:tc>
          <w:tcPr>
            <w:tcW w:type="dxa" w:w="2492"/>
          </w:tcPr>
          <w:p>
            <w:pPr>
              <w:pStyle w:val="null3"/>
            </w:pPr>
            <w:r>
              <w:rPr/>
              <w:t>1.投入本项目的项目负责人具有环境保护或化学专业高级工程师及以上职称的得3分。 2.投入本项目实施人员（除项目负责人）每具有1位高级工程师及以上职称的得1分，最多5分。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项目人员2</w:t>
            </w:r>
          </w:p>
        </w:tc>
        <w:tc>
          <w:tcPr>
            <w:tcW w:type="dxa" w:w="2492"/>
          </w:tcPr>
          <w:p>
            <w:pPr>
              <w:pStyle w:val="null3"/>
            </w:pPr>
            <w:r>
              <w:rPr/>
              <w:t>1拟投入本项目人员满足本项目的实施要求,提供拟派本项目团队人员的详细名单及团队人员在本项目中负责的具体工作职责，人员配备数量充足，类似评价及评估项目的工作经验丰富、职责划分科学合理，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提供证明资料的6分； 3拟投入本项目人员基本满足本项目的实施要求,提供拟派本项目团队人员的部分名单及团队人员在本项目中负责的具体工作职责，人员配备数量能够基本满足需求，职责划分合理，提供证明资料的4分；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培训方案</w:t>
            </w:r>
          </w:p>
        </w:tc>
        <w:tc>
          <w:tcPr>
            <w:tcW w:type="dxa" w:w="2492"/>
          </w:tcPr>
          <w:p>
            <w:pPr>
              <w:pStyle w:val="null3"/>
            </w:pPr>
            <w:r>
              <w:rPr/>
              <w:t>1.针对本项目情况对投入本项目服务人员进行的岗位培训方案完整、可行性强，培训计划详细得6分； 2.培训方案针对本运维项目，内容基本完整得4分； 3.培训方案没有体现针对性，内容基本完整得2分； 4.未提供或内容不完整得0分。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服务承诺</w:t>
            </w:r>
          </w:p>
        </w:tc>
        <w:tc>
          <w:tcPr>
            <w:tcW w:type="dxa" w:w="2492"/>
          </w:tcPr>
          <w:p>
            <w:pPr>
              <w:pStyle w:val="null3"/>
            </w:pPr>
            <w:r>
              <w:rPr/>
              <w:t>根据供应商提供的能够完全配合甲方的服务承诺及详细措施进行赋分。 1.服务承诺全面、详实，承诺杜绝分包、转包，得6分； 2.服务承诺较为详实全面，承诺杜绝分包、转包，得4分； 3.服务承诺不全面，承诺杜绝分包、转包，得2分。 4.无相关的承诺得0分。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供应商提供2021年1月1日至今类似项目业绩，每提供一个有效业绩得2分，以合同为准。满分10分，未提供者不得分。（提供合同复印件加盖公章密封在响应文件中，原件备查）</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满足磋商文件要求且磋商价格最低的磋商报价为评审基准价，其价格分为满分10分。 磋商报价得分=（评审基准价/磋商报价）*价格分 符合招标文件规定的小微企业、监狱企业优惠条件的投标人，价格给予10%的扣除，用扣除后的价格参与评审。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详见附件：资格证明文件</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详见附件：供应商诚信承诺书</w:t>
      </w:r>
    </w:p>
    <w:p>
      <w:pPr>
        <w:pStyle w:val="null3"/>
        <w:ind w:firstLine="960"/>
      </w:pPr>
      <w:r>
        <w:rPr/>
        <w:t>详见附件：拒绝商业贿赂承诺书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详见附件：资格证明文件</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详见附件：供应商诚信承诺书</w:t>
      </w:r>
    </w:p>
    <w:p>
      <w:pPr>
        <w:pStyle w:val="null3"/>
        <w:ind w:firstLine="960"/>
      </w:pPr>
      <w:r>
        <w:rPr/>
        <w:t>详见附件：拒绝商业贿赂承诺书</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详见附件：资格证明文件</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详见附件：供应商诚信承诺书</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