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版本号：240827001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图书馆回溯图书项目</w:t>
      </w:r>
    </w:p>
    <w:p>
      <w:pPr>
        <w:pStyle w:val="null3"/>
        <w:jc w:val="center"/>
        <w:outlineLvl w:val="2"/>
      </w:pPr>
      <w:r>
        <w:rPr>
          <w:sz w:val="28"/>
          <w:b/>
        </w:rPr>
        <w:t>采购项目编号：</w:t>
      </w:r>
      <w:r>
        <w:rPr>
          <w:sz w:val="28"/>
          <w:b/>
        </w:rPr>
        <w:t>SZT2024-SN-SC-ZC-HW-0848</w:t>
      </w:r>
      <w:r>
        <w:br/>
      </w:r>
      <w:r>
        <w:br/>
      </w:r>
      <w:r>
        <w:br/>
      </w:r>
    </w:p>
    <w:p>
      <w:pPr>
        <w:pStyle w:val="null3"/>
        <w:jc w:val="center"/>
        <w:outlineLvl w:val="2"/>
      </w:pPr>
      <w:r>
        <w:rPr>
          <w:sz w:val="28"/>
          <w:b/>
        </w:rPr>
        <w:t>陕西机电职业技术学院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2024年09月03日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陕西机电职业技术学院</w:t>
      </w:r>
      <w:r>
        <w:rPr/>
        <w:t>委托，拟对</w:t>
      </w:r>
      <w:r>
        <w:rPr/>
        <w:t>图书馆回溯图书项目</w:t>
      </w:r>
      <w:r>
        <w:rPr/>
        <w:t>进行国内公开招标，兹邀请符合本次招标要求的供应商参加投标。</w:t>
      </w:r>
    </w:p>
    <w:p>
      <w:pPr>
        <w:pStyle w:val="null3"/>
        <w:outlineLvl w:val="2"/>
      </w:pPr>
      <w:r>
        <w:rPr>
          <w:sz w:val="28"/>
          <w:b/>
        </w:rPr>
        <w:t>一、采购项目编号：</w:t>
      </w:r>
      <w:r>
        <w:rPr>
          <w:sz w:val="28"/>
          <w:b/>
        </w:rPr>
        <w:t>SZT2024-SN-SC-ZC-HW-0848</w:t>
      </w:r>
    </w:p>
    <w:p>
      <w:pPr>
        <w:pStyle w:val="null3"/>
        <w:outlineLvl w:val="2"/>
      </w:pPr>
      <w:r>
        <w:rPr>
          <w:sz w:val="28"/>
          <w:b/>
        </w:rPr>
        <w:t>二、采购项目名称：</w:t>
      </w:r>
      <w:r>
        <w:rPr>
          <w:sz w:val="28"/>
          <w:b/>
        </w:rPr>
        <w:t>图书馆回溯图书项目</w:t>
      </w:r>
    </w:p>
    <w:p>
      <w:pPr>
        <w:pStyle w:val="null3"/>
        <w:outlineLvl w:val="2"/>
      </w:pPr>
      <w:r>
        <w:rPr>
          <w:sz w:val="28"/>
          <w:b/>
        </w:rPr>
        <w:t>三、招标项目简介</w:t>
      </w:r>
    </w:p>
    <w:p>
      <w:pPr>
        <w:pStyle w:val="null3"/>
        <w:ind w:firstLine="480"/>
      </w:pPr>
      <w:r>
        <w:rPr/>
        <w:t>特价纸质图书及电子图书采购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1、出版物经营许可证：具有出版物经营许可证</w:t>
      </w:r>
    </w:p>
    <w:p>
      <w:pPr>
        <w:pStyle w:val="null3"/>
      </w:pPr>
      <w:r>
        <w:rPr/>
        <w:t>2、法定代表人身份证或法定代表人授权书及授权代表身份证：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3、本项目不接受联合体投标：本项目不接受联合体投标，单位负责人为同一人或者存在直接控股、管理关系的不同单位, 不得参加同一项下的政府采购活动。对列入失信被执行人、政府采购严重违法失信行为记录名单的供应商，拒绝参与本项目政府采购活动</w:t>
      </w:r>
    </w:p>
    <w:p>
      <w:pPr>
        <w:pStyle w:val="null3"/>
      </w:pPr>
      <w:r>
        <w:rPr/>
        <w:t>采购包2：</w:t>
      </w:r>
    </w:p>
    <w:p>
      <w:pPr>
        <w:pStyle w:val="null3"/>
      </w:pPr>
      <w:r>
        <w:rPr/>
        <w:t>1、出版物经营许可证：具有出版物经营许可证</w:t>
      </w:r>
    </w:p>
    <w:p>
      <w:pPr>
        <w:pStyle w:val="null3"/>
      </w:pPr>
      <w:r>
        <w:rPr/>
        <w:t>2、法定代表人身份证或法定代表人授权书及授权代表身份证：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3、本项目不接受联合体投标：本项目不接受联合体投标，单位负责人为同一人或者存在直接控股、管理关系的不同单位, 不得参加同一项下的政府采购活动。对列入失信被执行人、政府采购严重违法失信行为记录名单的供应商，拒绝参与本项目政府采购活动</w:t>
      </w:r>
    </w:p>
    <w:p>
      <w:pPr>
        <w:pStyle w:val="null3"/>
      </w:pPr>
      <w:r>
        <w:rPr/>
        <w:t>采购包3：</w:t>
      </w:r>
    </w:p>
    <w:p>
      <w:pPr>
        <w:pStyle w:val="null3"/>
      </w:pPr>
      <w:r>
        <w:rPr/>
        <w:t>1、出版物经营许可证：具有出版物经营许可证</w:t>
      </w:r>
    </w:p>
    <w:p>
      <w:pPr>
        <w:pStyle w:val="null3"/>
      </w:pPr>
      <w:r>
        <w:rPr/>
        <w:t>2、法定代表人身份证或法定代表人授权书及授权代表身份证：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3、本项目不接受联合体投标：本项目不接受联合体投标，单位负责人为同一人或者存在直接控股、管理关系的不同单位, 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陕西机电职业技术学院</w:t>
      </w:r>
    </w:p>
    <w:p>
      <w:pPr>
        <w:pStyle w:val="null3"/>
      </w:pPr>
      <w:r>
        <w:rPr/>
        <w:t xml:space="preserve"> 地址： </w:t>
      </w:r>
      <w:r>
        <w:rPr/>
        <w:t>宝鸡市宝福路56号</w:t>
      </w:r>
    </w:p>
    <w:p>
      <w:pPr>
        <w:pStyle w:val="null3"/>
      </w:pPr>
      <w:r>
        <w:rPr/>
        <w:t xml:space="preserve"> 邮编： </w:t>
      </w:r>
      <w:r>
        <w:rPr/>
        <w:t>721000</w:t>
      </w:r>
    </w:p>
    <w:p>
      <w:pPr>
        <w:pStyle w:val="null3"/>
      </w:pPr>
      <w:r>
        <w:rPr/>
        <w:t xml:space="preserve"> 联系人： </w:t>
      </w:r>
      <w:r>
        <w:rPr/>
        <w:t>韩老师</w:t>
      </w:r>
    </w:p>
    <w:p>
      <w:pPr>
        <w:pStyle w:val="null3"/>
      </w:pPr>
      <w:r>
        <w:rPr/>
        <w:t xml:space="preserve"> 联系电话： </w:t>
      </w:r>
      <w:r>
        <w:rPr/>
        <w:t>0917-3633960</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西安市高新四路1号高科广场A座1001室</w:t>
      </w:r>
    </w:p>
    <w:p>
      <w:pPr>
        <w:pStyle w:val="null3"/>
      </w:pPr>
      <w:r>
        <w:rPr/>
        <w:t xml:space="preserve"> 邮编： </w:t>
      </w:r>
      <w:r>
        <w:rPr/>
        <w:t>710000</w:t>
      </w:r>
    </w:p>
    <w:p>
      <w:pPr>
        <w:pStyle w:val="null3"/>
      </w:pPr>
      <w:r>
        <w:rPr/>
        <w:t xml:space="preserve"> 联系人： </w:t>
      </w:r>
      <w:r>
        <w:rPr/>
        <w:t>方雨、李文俊</w:t>
      </w:r>
    </w:p>
    <w:p>
      <w:pPr>
        <w:pStyle w:val="null3"/>
      </w:pPr>
      <w:r>
        <w:rPr/>
        <w:t xml:space="preserve"> 联系电话： </w:t>
      </w:r>
      <w:r>
        <w:rPr/>
        <w:t>029-88364979-879</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采购包1：400,000.00元</w:t>
            </w:r>
          </w:p>
          <w:p>
            <w:pPr>
              <w:pStyle w:val="null3"/>
            </w:pPr>
            <w:r>
              <w:rPr/>
              <w:t>采购包2：350,000.00元</w:t>
            </w:r>
          </w:p>
          <w:p>
            <w:pPr>
              <w:pStyle w:val="null3"/>
            </w:pPr>
            <w:r>
              <w:rPr/>
              <w:t>采购包3：100,000.00元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采购包1保证金金额：7,000.00元</w:t>
            </w:r>
          </w:p>
          <w:p>
            <w:pPr>
              <w:pStyle w:val="null3"/>
            </w:pPr>
            <w:r>
              <w:rPr/>
              <w:t>采购包2保证金金额：6,000.00元</w:t>
            </w:r>
          </w:p>
          <w:p>
            <w:pPr>
              <w:pStyle w:val="null3"/>
            </w:pPr>
            <w:r>
              <w:rPr/>
              <w:t>采购包3保证金金额：2,000.00元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采购代理机构交纳招标代理服务费。采购代理服务费的收取参照国家计委颁布的《招标代理服务费收费管理暂行办法》（计价格[2002]1980号）中货物的收费标准，按照预算金额差额定率累进法下浮20％计算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陕西机电职业技术学院</w:t>
      </w:r>
      <w:r>
        <w:rPr/>
        <w:t>和</w:t>
      </w:r>
      <w:r>
        <w:rPr/>
        <w:t>陕西中技招标有限公司</w:t>
      </w:r>
      <w:r>
        <w:rPr/>
        <w:t>享有。对招标文件中供应商参加本次政府采购活动应当具备的条件，招标项目技术、服务、商务及其他要求，评标细则及标准由</w:t>
      </w:r>
      <w:r>
        <w:rPr/>
        <w:t>陕西机电职业技术学院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陕西机电职业技术学院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1、招标文件、投标文件、澄清表（函）； 2、本合同及附件文本； 3、国家相应的标准、规范</w:t>
      </w:r>
    </w:p>
    <w:p>
      <w:pPr>
        <w:pStyle w:val="null3"/>
      </w:pPr>
      <w:r>
        <w:rPr/>
        <w:t>采购包2：</w:t>
      </w:r>
    </w:p>
    <w:p>
      <w:pPr>
        <w:pStyle w:val="null3"/>
      </w:pPr>
      <w:r>
        <w:rPr/>
        <w:t>1、招标文件、投标文件、澄清表（函）； 2、本合同及附件文本； 3、国家相应的标准、规范</w:t>
      </w:r>
    </w:p>
    <w:p>
      <w:pPr>
        <w:pStyle w:val="null3"/>
      </w:pPr>
      <w:r>
        <w:rPr/>
        <w:t>采购包3：</w:t>
      </w:r>
    </w:p>
    <w:p>
      <w:pPr>
        <w:pStyle w:val="null3"/>
      </w:pPr>
      <w:r>
        <w:rPr/>
        <w:t>1、招标文件、投标文件、澄清表（函）； 2、本合同及附件文本； 3、国家相应的标准、规范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特价图书及电子图书采购</w:t>
      </w:r>
    </w:p>
    <w:p>
      <w:pPr>
        <w:pStyle w:val="null3"/>
        <w:outlineLvl w:val="2"/>
      </w:pPr>
      <w:r>
        <w:rPr>
          <w:sz w:val="28"/>
          <w:b/>
        </w:rPr>
        <w:t>3.2采购内容</w:t>
      </w:r>
    </w:p>
    <w:p>
      <w:pPr>
        <w:pStyle w:val="null3"/>
      </w:pPr>
      <w:r>
        <w:rPr/>
        <w:t>采购包1：</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图书馆回溯图书项目包1</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350,000.00</w:t>
      </w:r>
    </w:p>
    <w:p>
      <w:pPr>
        <w:pStyle w:val="null3"/>
      </w:pPr>
      <w:r>
        <w:rPr/>
        <w:t>采购包最高限价（元）: 350,000.00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图书馆回溯图书项目包2</w:t>
            </w:r>
          </w:p>
        </w:tc>
        <w:tc>
          <w:tcPr>
            <w:tcW w:type="dxa" w:w="831"/>
          </w:tcPr>
          <w:p>
            <w:pPr>
              <w:pStyle w:val="null3"/>
              <w:jc w:val="right"/>
            </w:pPr>
            <w:r>
              <w:rPr/>
              <w:t>1.00</w:t>
            </w:r>
          </w:p>
        </w:tc>
        <w:tc>
          <w:tcPr>
            <w:tcW w:type="dxa" w:w="831"/>
          </w:tcPr>
          <w:p>
            <w:pPr>
              <w:pStyle w:val="null3"/>
              <w:jc w:val="right"/>
            </w:pPr>
            <w:r>
              <w:rPr/>
              <w:t>350,000.00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100,000.00</w:t>
      </w:r>
    </w:p>
    <w:p>
      <w:pPr>
        <w:pStyle w:val="null3"/>
      </w:pPr>
      <w:r>
        <w:rPr/>
        <w:t>采购包最高限价（元）: 100,000.00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图书馆回溯图书项目包3</w:t>
            </w:r>
          </w:p>
        </w:tc>
        <w:tc>
          <w:tcPr>
            <w:tcW w:type="dxa" w:w="831"/>
          </w:tcPr>
          <w:p>
            <w:pPr>
              <w:pStyle w:val="null3"/>
              <w:jc w:val="right"/>
            </w:pPr>
            <w:r>
              <w:rPr/>
              <w:t>1.00</w:t>
            </w:r>
          </w:p>
        </w:tc>
        <w:tc>
          <w:tcPr>
            <w:tcW w:type="dxa" w:w="831"/>
          </w:tcPr>
          <w:p>
            <w:pPr>
              <w:pStyle w:val="null3"/>
              <w:jc w:val="right"/>
            </w:pPr>
            <w:r>
              <w:rPr/>
              <w:t>100,000.00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标的名称：图书馆回溯图书项目包1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60"/>
              <w:jc w:val="both"/>
            </w:pPr>
            <w:r>
              <w:rPr>
                <w:rFonts w:ascii="仿宋_gb2312" w:hAnsi="仿宋_gb2312" w:cs="仿宋_gb2312" w:eastAsia="仿宋_gb2312"/>
                <w:sz w:val="21"/>
              </w:rPr>
              <w:t>1.</w:t>
            </w:r>
            <w:r>
              <w:rPr>
                <w:rFonts w:ascii="仿宋_gb2312" w:hAnsi="仿宋_gb2312" w:cs="仿宋_gb2312" w:eastAsia="仿宋_gb2312"/>
                <w:sz w:val="21"/>
              </w:rPr>
              <w:t>本次采购图书为</w:t>
            </w:r>
            <w:r>
              <w:rPr>
                <w:rFonts w:ascii="仿宋_gb2312" w:hAnsi="仿宋_gb2312" w:cs="仿宋_gb2312" w:eastAsia="仿宋_gb2312"/>
                <w:sz w:val="21"/>
              </w:rPr>
              <w:t>2010年以后全国各大型正规出版社出版的全新、正版中文纸质图书，</w:t>
            </w:r>
            <w:r>
              <w:rPr>
                <w:rFonts w:ascii="仿宋_gb2312" w:hAnsi="仿宋_gb2312" w:cs="仿宋_gb2312" w:eastAsia="仿宋_gb2312"/>
                <w:sz w:val="21"/>
              </w:rPr>
              <w:t>所供图书必须保证是国家正式出版社出版的全新图书，质量可靠，货源渠道正常合法。任何盗版图书、印刷或装祯质量不符合要求，污损、缺页、倒装等的图书均在被限制之列</w:t>
            </w:r>
            <w:r>
              <w:rPr>
                <w:rFonts w:ascii="仿宋_gb2312" w:hAnsi="仿宋_gb2312" w:cs="仿宋_gb2312" w:eastAsia="仿宋_gb2312"/>
                <w:sz w:val="21"/>
              </w:rPr>
              <w:t>。</w:t>
            </w:r>
          </w:p>
          <w:p>
            <w:pPr>
              <w:pStyle w:val="null3"/>
              <w:ind w:right="105" w:firstLine="420"/>
              <w:jc w:val="left"/>
            </w:pPr>
            <w:r>
              <w:rPr>
                <w:rFonts w:ascii="仿宋_gb2312" w:hAnsi="仿宋_gb2312" w:cs="仿宋_gb2312" w:eastAsia="仿宋_gb2312"/>
                <w:sz w:val="21"/>
              </w:rPr>
              <w:t>2.投标单位提供的待采特价图书应包含有人民出版社、商务印书馆、中华书局、三联书店、作家出版社、人民文学出版社、江苏译林出版社、社会科学出版社、国家图书馆出版社、科学出版社、机械工业出版社、电子工业出版社、中国铁道出版社、清华大学出版社、建筑工业出版社社等出版社出版发行的图书。</w:t>
            </w:r>
          </w:p>
          <w:p>
            <w:pPr>
              <w:pStyle w:val="null3"/>
              <w:ind w:firstLine="580"/>
              <w:jc w:val="both"/>
            </w:pPr>
            <w:r>
              <w:rPr>
                <w:rFonts w:ascii="仿宋_gb2312" w:hAnsi="仿宋_gb2312" w:cs="仿宋_gb2312" w:eastAsia="仿宋_gb2312"/>
                <w:sz w:val="21"/>
              </w:rPr>
              <w:t>3.供应商应至少按照实际采购量1:3的比例向采购方提供可供选书单，所提供的书单必须比对本馆馆藏数据进行查重并组织可供选书单。</w:t>
            </w:r>
          </w:p>
          <w:p>
            <w:pPr>
              <w:pStyle w:val="null3"/>
              <w:ind w:firstLine="560"/>
              <w:jc w:val="left"/>
            </w:pPr>
            <w:r>
              <w:rPr>
                <w:rFonts w:ascii="仿宋_gb2312" w:hAnsi="仿宋_gb2312" w:cs="仿宋_gb2312" w:eastAsia="仿宋_gb2312"/>
                <w:sz w:val="21"/>
              </w:rPr>
              <w:t>5.对于出现开胶、散页、倒装、缺页、污损等有质量问题的图书，无论加工与否，供货方必须无条件及时退换。</w:t>
            </w:r>
          </w:p>
          <w:p>
            <w:pPr>
              <w:pStyle w:val="null3"/>
              <w:ind w:firstLine="560"/>
              <w:jc w:val="left"/>
            </w:pPr>
            <w:r>
              <w:rPr>
                <w:rFonts w:ascii="仿宋_gb2312" w:hAnsi="仿宋_gb2312" w:cs="仿宋_gb2312" w:eastAsia="仿宋_gb2312"/>
                <w:sz w:val="21"/>
              </w:rPr>
              <w:t>6.供应商提供的图书目录信息，书目数据要完整，应包含ISBN、书名、作者、价格、摘要、读者对象、丛编、版本、开本、页码等详细信息。</w:t>
            </w:r>
          </w:p>
          <w:p>
            <w:pPr>
              <w:pStyle w:val="null3"/>
              <w:ind w:firstLine="560"/>
              <w:jc w:val="left"/>
            </w:pPr>
            <w:r>
              <w:rPr>
                <w:rFonts w:ascii="仿宋_gb2312" w:hAnsi="仿宋_gb2312" w:cs="仿宋_gb2312" w:eastAsia="仿宋_gb2312"/>
                <w:sz w:val="21"/>
              </w:rPr>
              <w:t>7.供应商接到订单后，应及时对报订图书进行查重（包括馆藏查重、订单查重），与采购方核实订单，认真审核、校对图书预订册数和金额，确认无误后，方可组织采购。</w:t>
            </w:r>
          </w:p>
          <w:p>
            <w:pPr>
              <w:pStyle w:val="null3"/>
              <w:ind w:firstLine="560"/>
              <w:jc w:val="left"/>
            </w:pPr>
            <w:r>
              <w:rPr>
                <w:rFonts w:ascii="仿宋_gb2312" w:hAnsi="仿宋_gb2312" w:cs="仿宋_gb2312" w:eastAsia="仿宋_gb2312"/>
                <w:sz w:val="21"/>
              </w:rPr>
              <w:t xml:space="preserve">8.所供图书必须与我馆订单图书相符，若出现违例，超出订单部分，将做没收、销毁处理。  </w:t>
            </w:r>
          </w:p>
          <w:p>
            <w:pPr>
              <w:pStyle w:val="null3"/>
              <w:ind w:firstLine="560"/>
              <w:jc w:val="left"/>
            </w:pPr>
            <w:r>
              <w:rPr>
                <w:rFonts w:ascii="仿宋_gb2312" w:hAnsi="仿宋_gb2312" w:cs="仿宋_gb2312" w:eastAsia="仿宋_gb2312"/>
                <w:sz w:val="21"/>
              </w:rPr>
              <w:t>9.订单采购到书率不低于90%，投标单位收到采购人图书订购单之日起，订单采购图书应在15个自然日内送书到指定地点。</w:t>
            </w:r>
          </w:p>
          <w:p>
            <w:pPr>
              <w:pStyle w:val="null3"/>
              <w:ind w:firstLine="560"/>
              <w:jc w:val="left"/>
            </w:pPr>
            <w:r>
              <w:rPr>
                <w:rFonts w:ascii="仿宋_gb2312" w:hAnsi="仿宋_gb2312" w:cs="仿宋_gb2312" w:eastAsia="仿宋_gb2312"/>
                <w:sz w:val="21"/>
              </w:rPr>
              <w:t>10.随书提供图书总清单一份和每包书清单一式两份，总清单上要注明订单号、批次号、本批书种数、册数、码洋，分包清单注明该包书的码洋、书名、书号、定价、出版社、复本等详细信息，以便于图书的验收。</w:t>
            </w:r>
          </w:p>
          <w:p>
            <w:pPr>
              <w:pStyle w:val="null3"/>
              <w:ind w:firstLine="560"/>
              <w:jc w:val="left"/>
            </w:pPr>
            <w:r>
              <w:rPr>
                <w:rFonts w:ascii="仿宋_gb2312" w:hAnsi="仿宋_gb2312" w:cs="仿宋_gb2312" w:eastAsia="仿宋_gb2312"/>
                <w:sz w:val="21"/>
              </w:rPr>
              <w:t>11.采购方将组织人员对图书进行验收，一经发现违反我馆采购要求的图书，将一律进行没收、销毁处理。</w:t>
            </w:r>
          </w:p>
          <w:p>
            <w:pPr>
              <w:pStyle w:val="null3"/>
              <w:ind w:firstLine="580"/>
              <w:jc w:val="both"/>
            </w:pPr>
            <w:r>
              <w:rPr>
                <w:rFonts w:ascii="仿宋_gb2312" w:hAnsi="仿宋_gb2312" w:cs="仿宋_gb2312" w:eastAsia="仿宋_gb2312"/>
                <w:sz w:val="21"/>
              </w:rPr>
              <w:t>12.</w:t>
            </w:r>
            <w:r>
              <w:rPr>
                <w:rFonts w:ascii="仿宋_gb2312" w:hAnsi="仿宋_gb2312" w:cs="仿宋_gb2312" w:eastAsia="仿宋_gb2312"/>
                <w:sz w:val="21"/>
              </w:rPr>
              <w:t>供货方提供的采访数据必须以</w:t>
            </w:r>
            <w:r>
              <w:rPr>
                <w:rFonts w:ascii="仿宋_gb2312" w:hAnsi="仿宋_gb2312" w:cs="仿宋_gb2312" w:eastAsia="仿宋_gb2312"/>
                <w:sz w:val="21"/>
              </w:rPr>
              <w:t>Marc格式文件提供，保证能导入采购方图书馆使用的图创管理系统。Marc格式的采访数据应包括如下项目：订购号（征订号）、ISBN号、书名、著者、出版社、出版时间、丛书名、单价、页码、尺寸、读者对象、内容提要和一级分类号等信息。</w:t>
            </w:r>
          </w:p>
          <w:p>
            <w:pPr>
              <w:pStyle w:val="null3"/>
              <w:ind w:firstLine="560"/>
              <w:jc w:val="left"/>
            </w:pPr>
            <w:r>
              <w:rPr>
                <w:rFonts w:ascii="仿宋_gb2312" w:hAnsi="仿宋_gb2312" w:cs="仿宋_gb2312" w:eastAsia="仿宋_gb2312"/>
                <w:sz w:val="21"/>
              </w:rPr>
              <w:t>13.免费提供驻馆全加工服务，</w:t>
            </w:r>
            <w:r>
              <w:rPr>
                <w:rFonts w:ascii="仿宋_gb2312" w:hAnsi="仿宋_gb2312" w:cs="仿宋_gb2312" w:eastAsia="仿宋_gb2312"/>
                <w:sz w:val="21"/>
              </w:rPr>
              <w:t>为图书馆所订图书提供编目、盖章、贴磁条、贴条码、贴书标、塑膜、细排上架等图书服务，并接受图书馆质量监督。</w:t>
            </w:r>
          </w:p>
          <w:p>
            <w:pPr>
              <w:pStyle w:val="null3"/>
              <w:ind w:firstLine="560"/>
              <w:jc w:val="left"/>
            </w:pPr>
            <w:r>
              <w:rPr>
                <w:rFonts w:ascii="仿宋_gb2312" w:hAnsi="仿宋_gb2312" w:cs="仿宋_gb2312" w:eastAsia="仿宋_gb2312"/>
                <w:sz w:val="21"/>
              </w:rPr>
              <w:t>14.加工过程中，光盘、活页等附件不得缺失、损坏。</w:t>
            </w:r>
          </w:p>
          <w:p>
            <w:pPr>
              <w:pStyle w:val="null3"/>
              <w:ind w:firstLine="580"/>
              <w:jc w:val="both"/>
            </w:pPr>
            <w:r>
              <w:rPr>
                <w:rFonts w:ascii="仿宋_gb2312" w:hAnsi="仿宋_gb2312" w:cs="仿宋_gb2312" w:eastAsia="仿宋_gb2312"/>
                <w:sz w:val="21"/>
              </w:rPr>
              <w:t>15.图书复本须完全按照采购方确认的数量提供，一般为5册，应保证所订复本量全部到货，不加塞图书。</w:t>
            </w:r>
          </w:p>
          <w:p>
            <w:pPr>
              <w:pStyle w:val="null3"/>
              <w:ind w:firstLine="560"/>
              <w:jc w:val="left"/>
            </w:pPr>
            <w:r>
              <w:rPr>
                <w:rFonts w:ascii="仿宋_gb2312" w:hAnsi="仿宋_gb2312" w:cs="仿宋_gb2312" w:eastAsia="仿宋_gb2312"/>
                <w:sz w:val="21"/>
              </w:rPr>
              <w:t>15.供应商确保项目如期完工，即双方签订合同3个月内交付。</w:t>
            </w:r>
          </w:p>
          <w:p>
            <w:pPr>
              <w:pStyle w:val="null3"/>
              <w:ind w:right="105" w:firstLine="280"/>
              <w:jc w:val="left"/>
            </w:pPr>
            <w:r>
              <w:rPr>
                <w:rFonts w:ascii="微软雅黑" w:hAnsi="微软雅黑" w:cs="微软雅黑" w:eastAsia="微软雅黑"/>
                <w:sz w:val="21"/>
              </w:rPr>
              <w:t>▲</w:t>
            </w:r>
            <w:r>
              <w:rPr>
                <w:rFonts w:ascii="仿宋_gb2312" w:hAnsi="仿宋_gb2312" w:cs="仿宋_gb2312" w:eastAsia="仿宋_gb2312"/>
                <w:sz w:val="21"/>
              </w:rPr>
              <w:t>16.投标单位应保证本标段采购的特价图书不少于4万册。</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标的名称：图书馆回溯图书项目包2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80"/>
              <w:jc w:val="both"/>
            </w:pPr>
            <w:r>
              <w:rPr>
                <w:rFonts w:ascii="仿宋_gb2312" w:hAnsi="仿宋_gb2312" w:cs="仿宋_gb2312" w:eastAsia="仿宋_gb2312"/>
                <w:sz w:val="21"/>
              </w:rPr>
              <w:t>1.</w:t>
            </w:r>
            <w:r>
              <w:rPr>
                <w:rFonts w:ascii="仿宋_gb2312" w:hAnsi="仿宋_gb2312" w:cs="仿宋_gb2312" w:eastAsia="仿宋_gb2312"/>
                <w:sz w:val="21"/>
              </w:rPr>
              <w:t>本次采购图书为</w:t>
            </w:r>
            <w:r>
              <w:rPr>
                <w:rFonts w:ascii="仿宋_gb2312" w:hAnsi="仿宋_gb2312" w:cs="仿宋_gb2312" w:eastAsia="仿宋_gb2312"/>
                <w:sz w:val="21"/>
              </w:rPr>
              <w:t>2010年以后全国各大型正规出版社出版的全新、正版中文纸质图书，</w:t>
            </w:r>
            <w:r>
              <w:rPr>
                <w:rFonts w:ascii="仿宋_gb2312" w:hAnsi="仿宋_gb2312" w:cs="仿宋_gb2312" w:eastAsia="仿宋_gb2312"/>
                <w:sz w:val="21"/>
              </w:rPr>
              <w:t>所供图书必须保证是国家正式出版社出版的全新图书，质量可靠，货源渠道正常合法。任何盗版图书、印刷或装祯质量不符合要求，污损、缺页、倒装等的图书均在被限制之列。</w:t>
            </w:r>
          </w:p>
          <w:p>
            <w:pPr>
              <w:pStyle w:val="null3"/>
              <w:ind w:right="105" w:firstLine="420"/>
              <w:jc w:val="left"/>
            </w:pPr>
            <w:r>
              <w:rPr>
                <w:rFonts w:ascii="仿宋_gb2312" w:hAnsi="仿宋_gb2312" w:cs="仿宋_gb2312" w:eastAsia="仿宋_gb2312"/>
                <w:sz w:val="21"/>
              </w:rPr>
              <w:t>2.</w:t>
            </w:r>
            <w:r>
              <w:rPr>
                <w:rFonts w:ascii="calibri" w:hAnsi="calibri" w:cs="calibri" w:eastAsia="calibri"/>
                <w:sz w:val="21"/>
              </w:rPr>
              <w:t xml:space="preserve"> </w:t>
            </w:r>
            <w:r>
              <w:rPr>
                <w:rFonts w:ascii="仿宋_gb2312" w:hAnsi="仿宋_gb2312" w:cs="仿宋_gb2312" w:eastAsia="仿宋_gb2312"/>
                <w:sz w:val="21"/>
              </w:rPr>
              <w:t>投标单位提供的待采特价图书应包含有人民出版社、商务印书馆、中华书局、三联书店、作家出版社、人民文学出版社、江苏译林出版社、社会科学出版社、国家图书馆出版社、科学出版社、机械工业出版社、电子工业出版社、中国铁道出版社、清华大学出版社、建筑工业出版社社等出版社出版发行的图书。</w:t>
            </w:r>
          </w:p>
          <w:p>
            <w:pPr>
              <w:pStyle w:val="null3"/>
              <w:ind w:firstLine="580"/>
              <w:jc w:val="both"/>
            </w:pPr>
            <w:r>
              <w:rPr>
                <w:rFonts w:ascii="仿宋_gb2312" w:hAnsi="仿宋_gb2312" w:cs="仿宋_gb2312" w:eastAsia="仿宋_gb2312"/>
                <w:sz w:val="21"/>
              </w:rPr>
              <w:t>3.供应商应至少按照实际采购量1:3的比例向采购方提供可供选书单，所提供的书单必须比对本馆馆藏数据进行查重并组织可供选书单。</w:t>
            </w:r>
          </w:p>
          <w:p>
            <w:pPr>
              <w:pStyle w:val="null3"/>
              <w:ind w:firstLine="560"/>
              <w:jc w:val="left"/>
            </w:pPr>
            <w:r>
              <w:rPr>
                <w:rFonts w:ascii="仿宋_gb2312" w:hAnsi="仿宋_gb2312" w:cs="仿宋_gb2312" w:eastAsia="仿宋_gb2312"/>
                <w:sz w:val="21"/>
              </w:rPr>
              <w:t>5.对于出现开胶、散页、倒装、缺页、污损等有质量问题的图书，无论加工与否，供货方必须无条件及时退换。</w:t>
            </w:r>
          </w:p>
          <w:p>
            <w:pPr>
              <w:pStyle w:val="null3"/>
              <w:ind w:firstLine="560"/>
              <w:jc w:val="left"/>
            </w:pPr>
            <w:r>
              <w:rPr>
                <w:rFonts w:ascii="仿宋_gb2312" w:hAnsi="仿宋_gb2312" w:cs="仿宋_gb2312" w:eastAsia="仿宋_gb2312"/>
                <w:sz w:val="21"/>
              </w:rPr>
              <w:t>6.供应商提供的图书目录信息，书目数据要完整，应包含ISBN、书名、作者、价格、摘要、读者对象、丛编、版本、开本、页码等详细信息。</w:t>
            </w:r>
          </w:p>
          <w:p>
            <w:pPr>
              <w:pStyle w:val="null3"/>
              <w:ind w:firstLine="560"/>
              <w:jc w:val="left"/>
            </w:pPr>
            <w:r>
              <w:rPr>
                <w:rFonts w:ascii="仿宋_gb2312" w:hAnsi="仿宋_gb2312" w:cs="仿宋_gb2312" w:eastAsia="仿宋_gb2312"/>
                <w:sz w:val="21"/>
              </w:rPr>
              <w:t>7.供应商接到订单后，应及时对报订图书进行查重（包括馆藏查重、订单查重），与采购方核实订单，认真审核、校对图书预订册数和金额，确认无误后，方可组织采购。</w:t>
            </w:r>
          </w:p>
          <w:p>
            <w:pPr>
              <w:pStyle w:val="null3"/>
              <w:ind w:firstLine="560"/>
              <w:jc w:val="left"/>
            </w:pPr>
            <w:r>
              <w:rPr>
                <w:rFonts w:ascii="仿宋_gb2312" w:hAnsi="仿宋_gb2312" w:cs="仿宋_gb2312" w:eastAsia="仿宋_gb2312"/>
                <w:sz w:val="21"/>
              </w:rPr>
              <w:t>8.所供图书必须与我馆订单图书相符，若出现违例，超出订单部分，将做没收、销毁处理。</w:t>
            </w:r>
          </w:p>
          <w:p>
            <w:pPr>
              <w:pStyle w:val="null3"/>
              <w:ind w:firstLine="560"/>
              <w:jc w:val="left"/>
            </w:pPr>
            <w:r>
              <w:rPr>
                <w:rFonts w:ascii="仿宋_gb2312" w:hAnsi="仿宋_gb2312" w:cs="仿宋_gb2312" w:eastAsia="仿宋_gb2312"/>
                <w:sz w:val="21"/>
              </w:rPr>
              <w:t>9.订单采购到书率不低于90%，投标单位收到采购人图书订购单之日起，订单采购图书应在15个自然日内送书到指定地点。</w:t>
            </w:r>
          </w:p>
          <w:p>
            <w:pPr>
              <w:pStyle w:val="null3"/>
              <w:ind w:firstLine="560"/>
              <w:jc w:val="left"/>
            </w:pPr>
            <w:r>
              <w:rPr>
                <w:rFonts w:ascii="仿宋_gb2312" w:hAnsi="仿宋_gb2312" w:cs="仿宋_gb2312" w:eastAsia="仿宋_gb2312"/>
                <w:sz w:val="21"/>
              </w:rPr>
              <w:t>10.随书提供图书总清单一份和每包书清单一式两份，总清单上要注明订单号、批次号、本批书种数、册数、码洋，分包清单注明该包书的码洋、书名、书号、定价、出版社、复本等详细信息，以便于图书的验收。</w:t>
            </w:r>
          </w:p>
          <w:p>
            <w:pPr>
              <w:pStyle w:val="null3"/>
              <w:ind w:firstLine="560"/>
              <w:jc w:val="left"/>
            </w:pPr>
            <w:r>
              <w:rPr>
                <w:rFonts w:ascii="仿宋_gb2312" w:hAnsi="仿宋_gb2312" w:cs="仿宋_gb2312" w:eastAsia="仿宋_gb2312"/>
                <w:sz w:val="21"/>
              </w:rPr>
              <w:t>11.采购方将组织人员对图书进行验收，一经发现违反我馆采购要求的图书，将一律进行没收、销毁处理。</w:t>
            </w:r>
          </w:p>
          <w:p>
            <w:pPr>
              <w:pStyle w:val="null3"/>
              <w:ind w:firstLine="580"/>
              <w:jc w:val="both"/>
            </w:pPr>
            <w:r>
              <w:rPr>
                <w:rFonts w:ascii="仿宋_gb2312" w:hAnsi="仿宋_gb2312" w:cs="仿宋_gb2312" w:eastAsia="仿宋_gb2312"/>
                <w:sz w:val="21"/>
              </w:rPr>
              <w:t>12.</w:t>
            </w:r>
            <w:r>
              <w:rPr>
                <w:rFonts w:ascii="仿宋_gb2312" w:hAnsi="仿宋_gb2312" w:cs="仿宋_gb2312" w:eastAsia="仿宋_gb2312"/>
                <w:sz w:val="21"/>
              </w:rPr>
              <w:t>供货方提供的采访数据必须以</w:t>
            </w:r>
            <w:r>
              <w:rPr>
                <w:rFonts w:ascii="仿宋_gb2312" w:hAnsi="仿宋_gb2312" w:cs="仿宋_gb2312" w:eastAsia="仿宋_gb2312"/>
                <w:sz w:val="21"/>
              </w:rPr>
              <w:t>Marc格式文件提供，保证能导入采购方图书馆使用的图创管理系统。Marc格式的采访数据应包括如下项目：订购号（征订号）、ISBN号、书名、著者、出版社、出版时间、丛书名、单价、页码、尺寸、读者对象、内容提要和一级分类号等信息。</w:t>
            </w:r>
          </w:p>
          <w:p>
            <w:pPr>
              <w:pStyle w:val="null3"/>
              <w:ind w:firstLine="560"/>
              <w:jc w:val="left"/>
            </w:pPr>
            <w:r>
              <w:rPr>
                <w:rFonts w:ascii="仿宋_gb2312" w:hAnsi="仿宋_gb2312" w:cs="仿宋_gb2312" w:eastAsia="仿宋_gb2312"/>
                <w:sz w:val="21"/>
              </w:rPr>
              <w:t>13.免费提供驻馆全加工服务，</w:t>
            </w:r>
            <w:r>
              <w:rPr>
                <w:rFonts w:ascii="仿宋_gb2312" w:hAnsi="仿宋_gb2312" w:cs="仿宋_gb2312" w:eastAsia="仿宋_gb2312"/>
                <w:sz w:val="21"/>
              </w:rPr>
              <w:t>为图书馆所订图书提供编目、盖章、贴磁条、贴条码、贴书标、塑膜、细排上架等图书服务，并接受图书馆质量监督。</w:t>
            </w:r>
          </w:p>
          <w:p>
            <w:pPr>
              <w:pStyle w:val="null3"/>
              <w:ind w:firstLine="560"/>
              <w:jc w:val="left"/>
            </w:pPr>
            <w:r>
              <w:rPr>
                <w:rFonts w:ascii="仿宋_gb2312" w:hAnsi="仿宋_gb2312" w:cs="仿宋_gb2312" w:eastAsia="仿宋_gb2312"/>
                <w:sz w:val="21"/>
              </w:rPr>
              <w:t>14.加工过程中，光盘、活页等附件不得缺失、损坏。</w:t>
            </w:r>
          </w:p>
          <w:p>
            <w:pPr>
              <w:pStyle w:val="null3"/>
              <w:ind w:firstLine="580"/>
              <w:jc w:val="both"/>
            </w:pPr>
            <w:r>
              <w:rPr>
                <w:rFonts w:ascii="仿宋_gb2312" w:hAnsi="仿宋_gb2312" w:cs="仿宋_gb2312" w:eastAsia="仿宋_gb2312"/>
                <w:sz w:val="21"/>
              </w:rPr>
              <w:t>15.图书复本须完全按照采购方确认的数量提供，一般为5册，应保证所订复本量全部到货，不加塞图书。</w:t>
            </w:r>
          </w:p>
          <w:p>
            <w:pPr>
              <w:pStyle w:val="null3"/>
              <w:ind w:firstLine="560"/>
              <w:jc w:val="left"/>
            </w:pPr>
            <w:r>
              <w:rPr>
                <w:rFonts w:ascii="仿宋_gb2312" w:hAnsi="仿宋_gb2312" w:cs="仿宋_gb2312" w:eastAsia="仿宋_gb2312"/>
                <w:sz w:val="21"/>
              </w:rPr>
              <w:t>15.供应商确保项目如期完工，即双方签订合同3个月内交付。</w:t>
            </w:r>
          </w:p>
          <w:p>
            <w:pPr>
              <w:pStyle w:val="null3"/>
              <w:ind w:right="105" w:firstLine="280"/>
              <w:jc w:val="left"/>
            </w:pPr>
            <w:r>
              <w:rPr>
                <w:rFonts w:ascii="微软雅黑" w:hAnsi="微软雅黑" w:cs="微软雅黑" w:eastAsia="微软雅黑"/>
                <w:sz w:val="21"/>
              </w:rPr>
              <w:t>▲</w:t>
            </w:r>
            <w:r>
              <w:rPr>
                <w:rFonts w:ascii="仿宋_gb2312" w:hAnsi="仿宋_gb2312" w:cs="仿宋_gb2312" w:eastAsia="仿宋_gb2312"/>
                <w:sz w:val="21"/>
              </w:rPr>
              <w:t>16.投标单位应保证本标段采购的特价图书不少于3.5万册。</w:t>
            </w:r>
          </w:p>
          <w:p>
            <w:pPr>
              <w:pStyle w:val="null3"/>
              <w:ind w:firstLine="560"/>
              <w:jc w:val="left"/>
            </w:pPr>
            <w:r>
              <w:rPr>
                <w:rFonts w:ascii="仿宋_gb2312" w:hAnsi="仿宋_gb2312" w:cs="仿宋_gb2312" w:eastAsia="仿宋_gb2312"/>
                <w:sz w:val="21"/>
              </w:rPr>
              <w:t>17.本项目合同包1、2的中标人不得为同一投标人（兼投不兼中）。</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标的名称：图书馆回溯图书项目包3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60"/>
              <w:jc w:val="left"/>
            </w:pPr>
            <w:r>
              <w:rPr>
                <w:rFonts w:ascii="仿宋_gb2312" w:hAnsi="仿宋_gb2312" w:cs="仿宋_gb2312" w:eastAsia="仿宋_gb2312"/>
                <w:sz w:val="21"/>
              </w:rPr>
              <w:t>1.供应商提供的电子图书必须为正版且彻底解决版权，保证我方今后电子图书的使用不受著作权、盗版等侵权问题的干扰。</w:t>
            </w:r>
          </w:p>
          <w:p>
            <w:pPr>
              <w:pStyle w:val="null3"/>
              <w:ind w:firstLine="560"/>
              <w:jc w:val="left"/>
            </w:pPr>
            <w:r>
              <w:rPr>
                <w:rFonts w:ascii="仿宋_gb2312" w:hAnsi="仿宋_gb2312" w:cs="仿宋_gb2312" w:eastAsia="仿宋_gb2312"/>
                <w:sz w:val="21"/>
              </w:rPr>
              <w:t>2.供应商提供的电子图书具备完整的版权保护机制，</w:t>
            </w:r>
            <w:r>
              <w:rPr>
                <w:rFonts w:ascii="仿宋_gb2312" w:hAnsi="仿宋_gb2312" w:cs="仿宋_gb2312" w:eastAsia="仿宋_gb2312"/>
                <w:sz w:val="21"/>
              </w:rPr>
              <w:t>需要具备中华人民共和国信息产业部认证的数字版权保护技术证书。</w:t>
            </w:r>
          </w:p>
          <w:p>
            <w:pPr>
              <w:pStyle w:val="null3"/>
              <w:ind w:firstLine="560"/>
              <w:jc w:val="left"/>
            </w:pPr>
            <w:r>
              <w:rPr>
                <w:rFonts w:ascii="仿宋_gb2312" w:hAnsi="仿宋_gb2312" w:cs="仿宋_gb2312" w:eastAsia="仿宋_gb2312"/>
                <w:sz w:val="21"/>
              </w:rPr>
              <w:t>3.能提供电子图书的版权证明协议书扫描件或复印件不少于50份。</w:t>
            </w:r>
          </w:p>
          <w:p>
            <w:pPr>
              <w:pStyle w:val="null3"/>
              <w:ind w:firstLine="560"/>
              <w:jc w:val="left"/>
            </w:pPr>
            <w:r>
              <w:rPr>
                <w:rFonts w:ascii="仿宋_gb2312" w:hAnsi="仿宋_gb2312" w:cs="仿宋_gb2312" w:eastAsia="仿宋_gb2312"/>
                <w:sz w:val="21"/>
              </w:rPr>
              <w:t>4.供应商提供电子图书作者授权扫描件或复印件不少于200份。</w:t>
            </w:r>
          </w:p>
          <w:p>
            <w:pPr>
              <w:pStyle w:val="null3"/>
              <w:ind w:firstLine="560"/>
              <w:jc w:val="left"/>
            </w:pPr>
            <w:r>
              <w:rPr>
                <w:rFonts w:ascii="仿宋_gb2312" w:hAnsi="仿宋_gb2312" w:cs="仿宋_gb2312" w:eastAsia="仿宋_gb2312"/>
                <w:sz w:val="21"/>
              </w:rPr>
              <w:t>5</w:t>
            </w:r>
            <w:r>
              <w:rPr>
                <w:rFonts w:ascii="仿宋_gb2312" w:hAnsi="仿宋_gb2312" w:cs="仿宋_gb2312" w:eastAsia="仿宋_gb2312"/>
                <w:sz w:val="21"/>
              </w:rPr>
              <w:t>.为保障电子图书的选购质量，供应商需提供学科种类齐全、数量较大的选书目录。覆盖中图分类法22个大类。提供不低于140万种图书的藏书分布情况。</w:t>
            </w:r>
          </w:p>
          <w:p>
            <w:pPr>
              <w:pStyle w:val="null3"/>
              <w:ind w:firstLine="560"/>
              <w:jc w:val="left"/>
            </w:pPr>
            <w:r>
              <w:rPr>
                <w:rFonts w:ascii="仿宋_gb2312" w:hAnsi="仿宋_gb2312" w:cs="仿宋_gb2312" w:eastAsia="仿宋_gb2312"/>
                <w:sz w:val="21"/>
              </w:rPr>
              <w:t>6</w:t>
            </w:r>
            <w:r>
              <w:rPr>
                <w:rFonts w:ascii="仿宋_gb2312" w:hAnsi="仿宋_gb2312" w:cs="仿宋_gb2312" w:eastAsia="仿宋_gb2312"/>
                <w:sz w:val="21"/>
              </w:rPr>
              <w:t>.供应商提供平台内图书的搜索服务、高清晰的全文在线阅读，并提供下载借阅功能，无副本限制。</w:t>
            </w:r>
          </w:p>
          <w:p>
            <w:pPr>
              <w:pStyle w:val="null3"/>
              <w:ind w:firstLine="560"/>
              <w:jc w:val="left"/>
            </w:pPr>
            <w:r>
              <w:rPr>
                <w:rFonts w:ascii="仿宋_gb2312" w:hAnsi="仿宋_gb2312" w:cs="仿宋_gb2312" w:eastAsia="仿宋_gb2312"/>
                <w:sz w:val="21"/>
              </w:rPr>
              <w:t>7</w:t>
            </w:r>
            <w:r>
              <w:rPr>
                <w:rFonts w:ascii="仿宋_gb2312" w:hAnsi="仿宋_gb2312" w:cs="仿宋_gb2312" w:eastAsia="仿宋_gb2312"/>
                <w:sz w:val="21"/>
              </w:rPr>
              <w:t>.供应商平台提供IP和用户名两种身份认证和权限管理方式，具有强大的查询检索，图书推荐、图书排行、访问量统计等功能。</w:t>
            </w:r>
          </w:p>
          <w:p>
            <w:pPr>
              <w:pStyle w:val="null3"/>
              <w:ind w:firstLine="560"/>
              <w:jc w:val="left"/>
            </w:pPr>
            <w:r>
              <w:rPr>
                <w:rFonts w:ascii="仿宋_gb2312" w:hAnsi="仿宋_gb2312" w:cs="仿宋_gb2312" w:eastAsia="仿宋_gb2312"/>
                <w:sz w:val="21"/>
              </w:rPr>
              <w:t>8</w:t>
            </w:r>
            <w:r>
              <w:rPr>
                <w:rFonts w:ascii="仿宋_gb2312" w:hAnsi="仿宋_gb2312" w:cs="仿宋_gb2312" w:eastAsia="仿宋_gb2312"/>
                <w:sz w:val="21"/>
              </w:rPr>
              <w:t>.图书按照《中国图书馆分类法》分类，并支持全文检索。</w:t>
            </w:r>
          </w:p>
          <w:p>
            <w:pPr>
              <w:pStyle w:val="null3"/>
              <w:ind w:firstLine="560"/>
              <w:jc w:val="left"/>
            </w:pPr>
            <w:r>
              <w:rPr>
                <w:rFonts w:ascii="仿宋_gb2312" w:hAnsi="仿宋_gb2312" w:cs="仿宋_gb2312" w:eastAsia="仿宋_gb2312"/>
                <w:sz w:val="21"/>
              </w:rPr>
              <w:t>9</w:t>
            </w:r>
            <w:r>
              <w:rPr>
                <w:rFonts w:ascii="仿宋_gb2312" w:hAnsi="仿宋_gb2312" w:cs="仿宋_gb2312" w:eastAsia="仿宋_gb2312"/>
                <w:sz w:val="21"/>
              </w:rPr>
              <w:t>.提供的电子图书图像遵循图书的原版原貌，文字差错率不高于万分之一。</w:t>
            </w:r>
          </w:p>
          <w:p>
            <w:pPr>
              <w:pStyle w:val="null3"/>
              <w:ind w:firstLine="560"/>
              <w:jc w:val="left"/>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.必须保证平台支持图书馆图书系统等平台无缝对接（费用已包含在本次项目预算中）。</w:t>
            </w:r>
          </w:p>
          <w:p>
            <w:pPr>
              <w:pStyle w:val="null3"/>
              <w:ind w:firstLine="560"/>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本省备有办事处</w:t>
            </w:r>
            <w:r>
              <w:rPr>
                <w:rFonts w:ascii="仿宋_gb2312" w:hAnsi="仿宋_gb2312" w:cs="仿宋_gb2312" w:eastAsia="仿宋_gb2312"/>
                <w:sz w:val="21"/>
              </w:rPr>
              <w:t>，出现问题随时解决。承诺</w:t>
            </w:r>
            <w:r>
              <w:rPr>
                <w:rFonts w:ascii="仿宋_gb2312" w:hAnsi="仿宋_gb2312" w:cs="仿宋_gb2312" w:eastAsia="仿宋_gb2312"/>
                <w:sz w:val="21"/>
              </w:rPr>
              <w:t>7*24小时无间断服务，提供邮件、电话、在线客服等多种途径的问题答疑。</w:t>
            </w:r>
          </w:p>
          <w:p>
            <w:pPr>
              <w:pStyle w:val="null3"/>
              <w:ind w:firstLine="560"/>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.提供针对管理员和用户的培训，每年不少于1次。</w:t>
            </w:r>
          </w:p>
          <w:p>
            <w:pPr>
              <w:pStyle w:val="null3"/>
              <w:ind w:firstLine="560"/>
              <w:jc w:val="left"/>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.供应商保证本标段的电子图书数量不少于10万册。</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详见采购文件</w:t>
      </w:r>
    </w:p>
    <w:p>
      <w:pPr>
        <w:pStyle w:val="null3"/>
      </w:pPr>
      <w:r>
        <w:rPr/>
        <w:t>采购包2：</w:t>
      </w:r>
    </w:p>
    <w:p>
      <w:pPr>
        <w:pStyle w:val="null3"/>
      </w:pPr>
      <w:r>
        <w:rPr/>
        <w:t>详见采购文件</w:t>
      </w:r>
    </w:p>
    <w:p>
      <w:pPr>
        <w:pStyle w:val="null3"/>
      </w:pPr>
      <w:r>
        <w:rPr/>
        <w:t>采购包3：</w:t>
      </w:r>
    </w:p>
    <w:p>
      <w:pPr>
        <w:pStyle w:val="null3"/>
      </w:pPr>
      <w:r>
        <w:rPr/>
        <w:t>详见采购文件</w:t>
      </w:r>
    </w:p>
    <w:p>
      <w:pPr>
        <w:pStyle w:val="null3"/>
        <w:outlineLvl w:val="3"/>
      </w:pPr>
      <w:r>
        <w:rPr>
          <w:sz w:val="24"/>
          <w:b/>
        </w:rPr>
        <w:t>3.4.2交货地点</w:t>
      </w:r>
    </w:p>
    <w:p>
      <w:pPr>
        <w:pStyle w:val="null3"/>
      </w:pPr>
      <w:r>
        <w:rPr/>
        <w:t>采购包1：</w:t>
      </w:r>
    </w:p>
    <w:p>
      <w:pPr>
        <w:pStyle w:val="null3"/>
      </w:pPr>
      <w:r>
        <w:rPr/>
        <w:t>陕西机电职业技术学院指定交货地点</w:t>
      </w:r>
    </w:p>
    <w:p>
      <w:pPr>
        <w:pStyle w:val="null3"/>
      </w:pPr>
      <w:r>
        <w:rPr/>
        <w:t>采购包2：</w:t>
      </w:r>
    </w:p>
    <w:p>
      <w:pPr>
        <w:pStyle w:val="null3"/>
      </w:pPr>
      <w:r>
        <w:rPr/>
        <w:t>陕西机电职业技术学院指定交货地点</w:t>
      </w:r>
    </w:p>
    <w:p>
      <w:pPr>
        <w:pStyle w:val="null3"/>
      </w:pPr>
      <w:r>
        <w:rPr/>
        <w:t>采购包3：</w:t>
      </w:r>
    </w:p>
    <w:p>
      <w:pPr>
        <w:pStyle w:val="null3"/>
      </w:pPr>
      <w:r>
        <w:rPr/>
        <w:t>陕西机电职业技术学院指定交货地点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验收合格后，于30日之内一次性支付合同总额的100%</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验收合格后，于30日之内一次性支付合同总额的100%</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验收合格后，于30日之内一次性支付合同总额的100%</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1、在发货前，乙方应对货物的质量、规格、数量等进行准确而全面的检验，并出具产品生 产产地证明材料 (加盖公章)。 2、甲方将在供货单位交货现场组织验收，如果货物达不到国家的质量及企业标准或与投标时封 存样品不符，甲方有权拒绝接收。</w:t>
      </w:r>
    </w:p>
    <w:p>
      <w:pPr>
        <w:pStyle w:val="null3"/>
      </w:pPr>
      <w:r>
        <w:rPr/>
        <w:t>采购包2：</w:t>
      </w:r>
    </w:p>
    <w:p>
      <w:pPr>
        <w:pStyle w:val="null3"/>
      </w:pPr>
      <w:r>
        <w:rPr/>
        <w:t>1、在发货前，乙方应对货物的质量、规格、数量等进行准确而全面的检验，并出具产品生产产地证明材料 (加盖公章)。 2、甲方将在供货单位交货现场组织验收，如果货物达不到国家的质量及企业标准或与投标时封 存样品不符，甲方有权拒绝接收。</w:t>
      </w:r>
    </w:p>
    <w:p>
      <w:pPr>
        <w:pStyle w:val="null3"/>
      </w:pPr>
      <w:r>
        <w:rPr/>
        <w:t>采购包3：</w:t>
      </w:r>
    </w:p>
    <w:p>
      <w:pPr>
        <w:pStyle w:val="null3"/>
      </w:pPr>
      <w:r>
        <w:rPr/>
        <w:t>1、在发货前，乙方应对货物的质量、规格、数量等进行准确而全面的检验，并出具产品生产产地证明材料 (加盖公章)。 2、甲方将在供货单位交货现场组织验收，如果货物达不到国家的质量及企业标准或与投标时封存样品不符，甲方有权拒绝接收。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本采购包质保期纸质图书要求不低于壹年。质保期从验收合格后开始计算。质保期以整个采购包为单位进行响应。</w:t>
      </w:r>
    </w:p>
    <w:p>
      <w:pPr>
        <w:pStyle w:val="null3"/>
      </w:pPr>
      <w:r>
        <w:rPr/>
        <w:t>采购包2：</w:t>
      </w:r>
    </w:p>
    <w:p>
      <w:pPr>
        <w:pStyle w:val="null3"/>
      </w:pPr>
      <w:r>
        <w:rPr/>
        <w:t>本采购包质保期纸质图书要求不低于壹年。质保期从验收合格后开始计算。质保期以整个采购包为单位进行响应。</w:t>
      </w:r>
    </w:p>
    <w:p>
      <w:pPr>
        <w:pStyle w:val="null3"/>
      </w:pPr>
      <w:r>
        <w:rPr/>
        <w:t>采购包3：</w:t>
      </w:r>
    </w:p>
    <w:p>
      <w:pPr>
        <w:pStyle w:val="null3"/>
      </w:pPr>
      <w:r>
        <w:rPr/>
        <w:t>电子图书质保期3年，提供终身免费维护。</w:t>
      </w:r>
    </w:p>
    <w:p>
      <w:pPr>
        <w:pStyle w:val="null3"/>
        <w:outlineLvl w:val="3"/>
      </w:pPr>
      <w:r>
        <w:rPr>
          <w:sz w:val="24"/>
          <w:b/>
        </w:rPr>
        <w:t>3.4.8违约责任与解决争议的方法</w:t>
      </w:r>
    </w:p>
    <w:p>
      <w:pPr>
        <w:pStyle w:val="null3"/>
      </w:pPr>
      <w:r>
        <w:rPr/>
        <w:t>采购包1：</w:t>
      </w:r>
    </w:p>
    <w:p>
      <w:pPr>
        <w:pStyle w:val="null3"/>
      </w:pPr>
      <w:r>
        <w:rPr/>
        <w:t>一、违约责任 1、乙方逾期供货，每延迟1日，应按合同总价款的1‰向甲方支付 违约金，因不可抗力或经甲方同意除外，但违约金总额不超过合同总价的10％。如合同总价5％以上的货物迟达10日的，甲 方有权解除本合同。 2、甲方逾期付款，每延迟1日，应按合同总价款的1‰向乙方支付违约金，因不可抗力或经乙方同意除 外。 3、如乙方产品质量不符合国家标准或未达到本企业内控标准，甲方有权退货，并且乙方应承担甲方合同总价款的10％ 的违约金并赔偿其他损失。 4、在合同规定的供货期内乙方未如数交货，除应如数补齐外，还应承担合同总款的10％违约 金。 5、保修期内因产品质量问题，乙方未按合同规定及时进行维修、更换，甲方可自行组织人员进行维修、更换，因此造成 的相关责任、费用由乙方承担。 6、乙方对材料不按招标文件要求，擅自更换，除恢复原招标产品外，应承担更换部分价款 10%的违约金。 7、乙方如对材料以次充好，除全部按要求恢复外，应承担此部分价款10%的违约金。 8、如由于产品质量 原因，不能通过验收，乙方除按规定无偿更换外，应承担所涉及产品总价款的10％违约金。 9、乙方负责现场施工人员及其 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 （包括本合同项下某一特定货物买卖合同）的任何争议及不同意见。协商、谈判不能解决的，如任何一方通过诉讼解决由甲方 所在地人民法院管辖。</w:t>
      </w:r>
    </w:p>
    <w:p>
      <w:pPr>
        <w:pStyle w:val="null3"/>
      </w:pPr>
      <w:r>
        <w:rPr/>
        <w:t>采购包2：</w:t>
      </w:r>
    </w:p>
    <w:p>
      <w:pPr>
        <w:pStyle w:val="null3"/>
      </w:pPr>
      <w:r>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 金。5、保修期内因产品质量问题，乙方未按合同规定及时进行维修、更换，甲方可自行组织人员进行维修、更换，因此造成的相关责任、费用由乙方承担。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 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pPr>
      <w:r>
        <w:rPr/>
        <w:t>采购包3：</w:t>
      </w:r>
    </w:p>
    <w:p>
      <w:pPr>
        <w:pStyle w:val="null3"/>
      </w:pPr>
      <w:r>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 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 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 3、本项目采购包1、2实行兼投不兼中，供应商可参与采购包1、2投标，但只能成为一个采购包的中标候选人；若供应商成为采购包1的中标候选人，则在采购包2不推荐作为中标候选人，评审按照采购包顺序进行。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 投标文件制作注意事项（必看）</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投标文件制作注意事项（必看）</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投标文件制作注意事项（必看）</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出版物经营许可证</w:t>
            </w:r>
          </w:p>
        </w:tc>
        <w:tc>
          <w:tcPr>
            <w:tcW w:type="dxa" w:w="3322"/>
          </w:tcPr>
          <w:p>
            <w:pPr>
              <w:pStyle w:val="null3"/>
            </w:pPr>
            <w:r>
              <w:rPr/>
              <w:t>具有出版物经营许可证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法定代表人身份证或法定代表人授权书及授权代表身份证</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 不得参加同一项下的政府采购活动。对列入失信被执行人、政府采购严重违法失信行为记录名单的供应商，拒绝参与本项目政府采购活动</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出版物经营许可证</w:t>
            </w:r>
          </w:p>
        </w:tc>
        <w:tc>
          <w:tcPr>
            <w:tcW w:type="dxa" w:w="3322"/>
          </w:tcPr>
          <w:p>
            <w:pPr>
              <w:pStyle w:val="null3"/>
            </w:pPr>
            <w:r>
              <w:rPr/>
              <w:t>具有出版物经营许可证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法定代表人身份证或法定代表人授权书及授权代表身份证</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 不得参加同一项下的政府采购活动。对列入失信被执行人、政府采购严重违法失信行为记录名单的供应商，拒绝参与本项目政府采购活动</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出版物经营许可证</w:t>
            </w:r>
          </w:p>
        </w:tc>
        <w:tc>
          <w:tcPr>
            <w:tcW w:type="dxa" w:w="3322"/>
          </w:tcPr>
          <w:p>
            <w:pPr>
              <w:pStyle w:val="null3"/>
            </w:pPr>
            <w:r>
              <w:rPr/>
              <w:t>具有出版物经营许可证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法定代表人身份证或法定代表人授权书及授权代表身份证</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 不得参加同一项下的政府采购活动。对列入失信被执行人、政府采购严重违法失信行为记录名单的供应商，拒绝参与本项目政府采购活动</w:t>
            </w:r>
          </w:p>
        </w:tc>
        <w:tc>
          <w:tcPr>
            <w:tcW w:type="dxa" w:w="1661"/>
          </w:tcPr>
          <w:p>
            <w:pPr>
              <w:pStyle w:val="null3"/>
            </w:pPr>
            <w:r>
              <w:rPr/>
              <w:t>投标函</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自合同签订之日起90个日历日内完成。</w:t>
            </w:r>
          </w:p>
        </w:tc>
        <w:tc>
          <w:tcPr>
            <w:tcW w:type="dxa" w:w="1661"/>
          </w:tcPr>
          <w:p>
            <w:pPr>
              <w:pStyle w:val="null3"/>
            </w:pPr>
            <w:r>
              <w:rPr/>
              <w:t>开标一览表 商务及技术偏离表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本采购包质保期纸质图书要求不低于壹年。质保期从验收合格后开始计算。质保期以整个采购包为单位进行响应。</w:t>
            </w:r>
          </w:p>
        </w:tc>
        <w:tc>
          <w:tcPr>
            <w:tcW w:type="dxa" w:w="1661"/>
          </w:tcPr>
          <w:p>
            <w:pPr>
              <w:pStyle w:val="null3"/>
            </w:pPr>
            <w:r>
              <w:rPr/>
              <w:t>开标一览表 商务及技术偏离表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验收合格后，于30日之内一次性支付合同总额的100%。</w:t>
            </w:r>
          </w:p>
        </w:tc>
        <w:tc>
          <w:tcPr>
            <w:tcW w:type="dxa" w:w="1661"/>
          </w:tcPr>
          <w:p>
            <w:pPr>
              <w:pStyle w:val="null3"/>
            </w:pPr>
            <w:r>
              <w:rPr/>
              <w:t>开标一览表 商务及技术偏离表</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90日历日</w:t>
            </w:r>
          </w:p>
        </w:tc>
        <w:tc>
          <w:tcPr>
            <w:tcW w:type="dxa" w:w="1661"/>
          </w:tcPr>
          <w:p>
            <w:pPr>
              <w:pStyle w:val="null3"/>
            </w:pPr>
            <w:r>
              <w:rPr/>
              <w:t>开标一览表 商务及技术偏离表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自合同签订之日起90个日历日内完成。</w:t>
            </w:r>
          </w:p>
        </w:tc>
        <w:tc>
          <w:tcPr>
            <w:tcW w:type="dxa" w:w="1661"/>
          </w:tcPr>
          <w:p>
            <w:pPr>
              <w:pStyle w:val="null3"/>
            </w:pPr>
            <w:r>
              <w:rPr/>
              <w:t>开标一览表 商务及技术偏离表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本采购包质保期纸质图书要求不低于壹年；质保期从验收合格后开始计算。质保期以整个采购包为单位进行响应。</w:t>
            </w:r>
          </w:p>
        </w:tc>
        <w:tc>
          <w:tcPr>
            <w:tcW w:type="dxa" w:w="1661"/>
          </w:tcPr>
          <w:p>
            <w:pPr>
              <w:pStyle w:val="null3"/>
            </w:pPr>
            <w:r>
              <w:rPr/>
              <w:t>开标一览表 商务及技术偏离表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验收合格后，于30日之内一次性支付合同总额的100%。</w:t>
            </w:r>
          </w:p>
        </w:tc>
        <w:tc>
          <w:tcPr>
            <w:tcW w:type="dxa" w:w="1661"/>
          </w:tcPr>
          <w:p>
            <w:pPr>
              <w:pStyle w:val="null3"/>
            </w:pPr>
            <w:r>
              <w:rPr/>
              <w:t>开标一览表 商务及技术偏离表</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90日历天</w:t>
            </w:r>
          </w:p>
        </w:tc>
        <w:tc>
          <w:tcPr>
            <w:tcW w:type="dxa" w:w="1661"/>
          </w:tcPr>
          <w:p>
            <w:pPr>
              <w:pStyle w:val="null3"/>
            </w:pPr>
            <w:r>
              <w:rPr/>
              <w:t>开标一览表 商务及技术偏离表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自合同签订之日起30个日历日内完成。</w:t>
            </w:r>
          </w:p>
        </w:tc>
        <w:tc>
          <w:tcPr>
            <w:tcW w:type="dxa" w:w="1661"/>
          </w:tcPr>
          <w:p>
            <w:pPr>
              <w:pStyle w:val="null3"/>
            </w:pPr>
            <w:r>
              <w:rPr/>
              <w:t>开标一览表 商务及技术偏离表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电子图书质保期3年，提供终身免费维护。</w:t>
            </w:r>
          </w:p>
        </w:tc>
        <w:tc>
          <w:tcPr>
            <w:tcW w:type="dxa" w:w="1661"/>
          </w:tcPr>
          <w:p>
            <w:pPr>
              <w:pStyle w:val="null3"/>
            </w:pPr>
            <w:r>
              <w:rPr/>
              <w:t>开标一览表 商务及技术偏离表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验收合格后，于30日之内一次性支付合同总额的100%。</w:t>
            </w:r>
          </w:p>
        </w:tc>
        <w:tc>
          <w:tcPr>
            <w:tcW w:type="dxa" w:w="1661"/>
          </w:tcPr>
          <w:p>
            <w:pPr>
              <w:pStyle w:val="null3"/>
            </w:pPr>
            <w:r>
              <w:rPr/>
              <w:t>开标一览表 商务及技术偏离表</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90日历天</w:t>
            </w:r>
          </w:p>
        </w:tc>
        <w:tc>
          <w:tcPr>
            <w:tcW w:type="dxa" w:w="1661"/>
          </w:tcPr>
          <w:p>
            <w:pPr>
              <w:pStyle w:val="null3"/>
            </w:pPr>
            <w:r>
              <w:rPr/>
              <w:t>开标一览表 商务及技术偏离表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技术指标和配置</w:t>
            </w:r>
          </w:p>
        </w:tc>
        <w:tc>
          <w:tcPr>
            <w:tcW w:type="dxa" w:w="2492"/>
          </w:tcPr>
          <w:p>
            <w:pPr>
              <w:pStyle w:val="null3"/>
            </w:pPr>
            <w:r>
              <w:rPr/>
              <w:t>根据招标文件要求认真审核投标文件中技术参数响应和提供的佐证材料。投标产品完全满足或优于招标文件要求的，得满分4分；其中“▲”标注参数为重要技术指标。每负偏离一项扣2分，直至本项扣完为止；非“▲”参数为一般参数，每负偏离一项扣1分，直至本项扣完为止。</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服务方案、人员表及供应商认为有必要提供的其他内容</w:t>
            </w:r>
          </w:p>
          <w:p>
            <w:pPr>
              <w:pStyle w:val="null3"/>
            </w:pPr>
            <w:r>
              <w:rPr/>
              <w:t>商务及技术偏离表</w:t>
            </w:r>
          </w:p>
        </w:tc>
      </w:tr>
      <w:tr>
        <w:tc>
          <w:tcPr>
            <w:tcW w:type="dxa" w:w="831"/>
            <w:vMerge/>
          </w:tcPr>
          <w:p/>
        </w:tc>
        <w:tc>
          <w:tcPr>
            <w:tcW w:type="dxa" w:w="1661"/>
          </w:tcPr>
          <w:p>
            <w:pPr>
              <w:pStyle w:val="null3"/>
            </w:pPr>
            <w:r>
              <w:rPr/>
              <w:t>实施方案</w:t>
            </w:r>
          </w:p>
        </w:tc>
        <w:tc>
          <w:tcPr>
            <w:tcW w:type="dxa" w:w="2492"/>
          </w:tcPr>
          <w:p>
            <w:pPr>
              <w:pStyle w:val="null3"/>
            </w:pPr>
            <w:r>
              <w:rPr/>
              <w:t>根据供应商针对本项目提供的实施方案，方案至少包含：1、书目数据；2、编目数据 ; 3、到货率保障；4、服务响应；5、提供图书采访数据；6、对报订图书进行查重等 要求：方案各项内容全面详细、阐述条理清晰得满分，每有一项缺项扣3分，每有一 处内容存在缺陷扣1分，扣完为止。 备注：缺陷是指内容不合理、虽有内容但不完善 、内容表述前后不一致、套用其他项目方案或与项目需求不匹配及其他不利于项目实施的等任意一种情形。</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商务及技术偏离表</w:t>
            </w:r>
          </w:p>
        </w:tc>
      </w:tr>
      <w:tr>
        <w:tc>
          <w:tcPr>
            <w:tcW w:type="dxa" w:w="831"/>
            <w:vMerge/>
          </w:tcPr>
          <w:p/>
        </w:tc>
        <w:tc>
          <w:tcPr>
            <w:tcW w:type="dxa" w:w="1661"/>
          </w:tcPr>
          <w:p>
            <w:pPr>
              <w:pStyle w:val="null3"/>
            </w:pPr>
            <w:r>
              <w:rPr/>
              <w:t>加工服务</w:t>
            </w:r>
          </w:p>
        </w:tc>
        <w:tc>
          <w:tcPr>
            <w:tcW w:type="dxa" w:w="2492"/>
          </w:tcPr>
          <w:p>
            <w:pPr>
              <w:pStyle w:val="null3"/>
            </w:pPr>
            <w:r>
              <w:rPr/>
              <w:t>根据投标人针对本项目提供的加工服务方案，方案至少包含：1、图书分类编目；2、 条码粘贴、磁条粘贴；3、加盖馆藏章；4、编目数据加工、书标粘贴。 要求：方案 各项内容全面详细、阐述条理清晰得满分，每有一项缺项扣3分，每有一处内容存在 缺陷扣1分，扣完为止。 备注：缺陷是指内容不合理、虽有内容但不完善、内容表述 前后不一致、套用其他项目方案或与项目需求不匹配及其他不利于项目实施的等任意 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商务及技术偏离表</w:t>
            </w:r>
          </w:p>
        </w:tc>
      </w:tr>
      <w:tr>
        <w:tc>
          <w:tcPr>
            <w:tcW w:type="dxa" w:w="831"/>
            <w:vMerge/>
          </w:tcPr>
          <w:p/>
        </w:tc>
        <w:tc>
          <w:tcPr>
            <w:tcW w:type="dxa" w:w="1661"/>
          </w:tcPr>
          <w:p>
            <w:pPr>
              <w:pStyle w:val="null3"/>
            </w:pPr>
            <w:r>
              <w:rPr/>
              <w:t>人员配备</w:t>
            </w:r>
          </w:p>
        </w:tc>
        <w:tc>
          <w:tcPr>
            <w:tcW w:type="dxa" w:w="2492"/>
          </w:tcPr>
          <w:p>
            <w:pPr>
              <w:pStyle w:val="null3"/>
            </w:pPr>
            <w:r>
              <w:rPr/>
              <w:t>投标人针对本项目有专业的团队人员配备方案，方案至少包含：1、具有从事书目数 据采集分编业务的专业人员；2、全过程人员配置及岗位情况、岗位职责等。 方案所涉及的拟投入的工作组成员管理组织架构清晰，人员分工和工作职责划分明确、业务管理流程详细，能有效保障本项目实施得4分，每有一项缺项扣2分，每有一项内容存 在缺陷，扣 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商务及技术偏离表</w:t>
            </w:r>
          </w:p>
        </w:tc>
      </w:tr>
      <w:tr>
        <w:tc>
          <w:tcPr>
            <w:tcW w:type="dxa" w:w="831"/>
            <w:vMerge/>
          </w:tcPr>
          <w:p/>
        </w:tc>
        <w:tc>
          <w:tcPr>
            <w:tcW w:type="dxa" w:w="1661"/>
          </w:tcPr>
          <w:p>
            <w:pPr>
              <w:pStyle w:val="null3"/>
            </w:pPr>
            <w:r>
              <w:rPr/>
              <w:t>售后服务</w:t>
            </w:r>
          </w:p>
        </w:tc>
        <w:tc>
          <w:tcPr>
            <w:tcW w:type="dxa" w:w="2492"/>
          </w:tcPr>
          <w:p>
            <w:pPr>
              <w:pStyle w:val="null3"/>
            </w:pPr>
            <w:r>
              <w:rPr/>
              <w:t>根据投标人针对本项目提供的售后服务方案，方案至少包含：1、服务效率；2、拟投入售后服务人员配置情况；3、售后服务质量承诺及保障措施等。 方案各项内容全面 详细、阐述条理清晰详尽、符合本项目采购需求，能有效保障本项目实施的得 9 分， 每有一个缺项扣 3 分，每有一项内容存在缺陷，扣 1 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商务及技术偏离表</w:t>
            </w:r>
          </w:p>
        </w:tc>
      </w:tr>
      <w:tr>
        <w:tc>
          <w:tcPr>
            <w:tcW w:type="dxa" w:w="831"/>
            <w:vMerge/>
          </w:tcPr>
          <w:p/>
        </w:tc>
        <w:tc>
          <w:tcPr>
            <w:tcW w:type="dxa" w:w="1661"/>
          </w:tcPr>
          <w:p>
            <w:pPr>
              <w:pStyle w:val="null3"/>
            </w:pPr>
            <w:r>
              <w:rPr/>
              <w:t>履约能力</w:t>
            </w:r>
          </w:p>
        </w:tc>
        <w:tc>
          <w:tcPr>
            <w:tcW w:type="dxa" w:w="2492"/>
          </w:tcPr>
          <w:p>
            <w:pPr>
              <w:pStyle w:val="null3"/>
            </w:pPr>
            <w:r>
              <w:rPr/>
              <w:t>提供与全国各大型正规出版社的合作证明文件（不限于销售协议或代理协议或有效期内的出版社授权等），提供每个出版社证明材料份计0.5分，满分3分，未提供的不计 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服务方案、人员表及供应商认为有必要提供的其他内容</w:t>
            </w:r>
          </w:p>
          <w:p>
            <w:pPr>
              <w:pStyle w:val="null3"/>
            </w:pPr>
            <w:r>
              <w:rPr/>
              <w:t>商务及技术偏离表</w:t>
            </w:r>
          </w:p>
        </w:tc>
      </w:tr>
      <w:tr>
        <w:tc>
          <w:tcPr>
            <w:tcW w:type="dxa" w:w="831"/>
            <w:vMerge/>
          </w:tcPr>
          <w:p/>
        </w:tc>
        <w:tc>
          <w:tcPr>
            <w:tcW w:type="dxa" w:w="1661"/>
          </w:tcPr>
          <w:p>
            <w:pPr>
              <w:pStyle w:val="null3"/>
            </w:pPr>
            <w:r>
              <w:rPr/>
              <w:t>质量保证</w:t>
            </w:r>
          </w:p>
        </w:tc>
        <w:tc>
          <w:tcPr>
            <w:tcW w:type="dxa" w:w="2492"/>
          </w:tcPr>
          <w:p>
            <w:pPr>
              <w:pStyle w:val="null3"/>
            </w:pPr>
            <w:r>
              <w:rPr/>
              <w:t>投标人提供以下承诺提供一项得1分，满分4分。1、加工过程中，光盘、活页等附件 不得缺失、损坏；2、必须保证所到图书为正版图书；3、对于出现开胶、散页、倒装 、缺页、污损等有质量问题的图书，无论加工与否，供应商必须无条件及时退换。4 、所供图书必须与采购人订单图书相符。</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服务方案、人员表及供应商认为有必要提供的其他内容</w:t>
            </w:r>
          </w:p>
          <w:p>
            <w:pPr>
              <w:pStyle w:val="null3"/>
            </w:pPr>
            <w:r>
              <w:rPr/>
              <w:t>商务及技术偏离表</w:t>
            </w:r>
          </w:p>
        </w:tc>
      </w:tr>
      <w:tr>
        <w:tc>
          <w:tcPr>
            <w:tcW w:type="dxa" w:w="831"/>
            <w:vMerge/>
          </w:tcPr>
          <w:p/>
        </w:tc>
        <w:tc>
          <w:tcPr>
            <w:tcW w:type="dxa" w:w="1661"/>
          </w:tcPr>
          <w:p>
            <w:pPr>
              <w:pStyle w:val="null3"/>
            </w:pPr>
            <w:r>
              <w:rPr/>
              <w:t>应急预案</w:t>
            </w:r>
          </w:p>
        </w:tc>
        <w:tc>
          <w:tcPr>
            <w:tcW w:type="dxa" w:w="2492"/>
          </w:tcPr>
          <w:p>
            <w:pPr>
              <w:pStyle w:val="null3"/>
            </w:pPr>
            <w:r>
              <w:rPr/>
              <w:t>根据投标人针对本项目提供的应急预案，方案至少包含：1、紧急购书、车辆故障；2 、人员变动；3、突发事件情况的预案及措施； 方案各项内容全面详细、阐述条理清 晰详尽、符合本项目采购需求，能有效保障本项目实施的得 6分，每有一个缺项扣 2 分，每有一项内容存在缺陷，扣 1 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商务及技术偏离表</w:t>
            </w:r>
          </w:p>
        </w:tc>
      </w:tr>
      <w:tr>
        <w:tc>
          <w:tcPr>
            <w:tcW w:type="dxa" w:w="831"/>
            <w:vMerge/>
          </w:tcPr>
          <w:p/>
        </w:tc>
        <w:tc>
          <w:tcPr>
            <w:tcW w:type="dxa" w:w="1661"/>
          </w:tcPr>
          <w:p>
            <w:pPr>
              <w:pStyle w:val="null3"/>
            </w:pPr>
            <w:r>
              <w:rPr/>
              <w:t>业绩</w:t>
            </w:r>
          </w:p>
        </w:tc>
        <w:tc>
          <w:tcPr>
            <w:tcW w:type="dxa" w:w="2492"/>
          </w:tcPr>
          <w:p>
            <w:pPr>
              <w:pStyle w:val="null3"/>
            </w:pPr>
            <w:r>
              <w:rPr/>
              <w:t>提供2021年1月1日至今类似项目业绩合同，每提供一份计2分，满分10分。注：以合同签订日期为准，提供合同复印件加盖公章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满足招标文件要求且投标报价下浮率最高为评标基准价，其价格分为满分。其他投标人的价格分统一按照下列公式计算：投标报价得分=30×（投标报价/评标基准价）价 格分计算四舍五入，保留两位小数。满足落实政府采购相关政策的,用扣除后的价格参与评审。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开标一览表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技术指标和配置</w:t>
            </w:r>
          </w:p>
        </w:tc>
        <w:tc>
          <w:tcPr>
            <w:tcW w:type="dxa" w:w="2492"/>
          </w:tcPr>
          <w:p>
            <w:pPr>
              <w:pStyle w:val="null3"/>
            </w:pPr>
            <w:r>
              <w:rPr/>
              <w:t>根据招标文件要求认真审核投标文件中技术参数响应和提供的佐证材料。投标产品完全满足或优于招标文件要求的，得满分4分；其中“▲”标注参数为重要技术指标。每负偏离一项扣2分，直至本项扣完为止；非“▲”参数为一般参数，每负偏离一项扣1分，直至本项扣完为止。</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服务方案、人员表及供应商认为有必要提供的其他内容</w:t>
            </w:r>
          </w:p>
          <w:p>
            <w:pPr>
              <w:pStyle w:val="null3"/>
            </w:pPr>
            <w:r>
              <w:rPr/>
              <w:t>商务及技术偏离表</w:t>
            </w:r>
          </w:p>
        </w:tc>
      </w:tr>
      <w:tr>
        <w:tc>
          <w:tcPr>
            <w:tcW w:type="dxa" w:w="831"/>
            <w:vMerge/>
          </w:tcPr>
          <w:p/>
        </w:tc>
        <w:tc>
          <w:tcPr>
            <w:tcW w:type="dxa" w:w="1661"/>
          </w:tcPr>
          <w:p>
            <w:pPr>
              <w:pStyle w:val="null3"/>
            </w:pPr>
            <w:r>
              <w:rPr/>
              <w:t>实施方案</w:t>
            </w:r>
          </w:p>
        </w:tc>
        <w:tc>
          <w:tcPr>
            <w:tcW w:type="dxa" w:w="2492"/>
          </w:tcPr>
          <w:p>
            <w:pPr>
              <w:pStyle w:val="null3"/>
            </w:pPr>
            <w:r>
              <w:rPr/>
              <w:t>根据供应商针对本项目提供的实施方案，方案至少包含：1、书目数据；2、编目数据 ; 3、到货率保障；4、服务响应；5、提供图书采访数据；6、对报订图书进行查重等 要求：方案各项内容全面详细、阐述条理清晰得满分，每有一项缺项扣3分，每有一 处内容存在缺陷扣1分，扣完为止。 备注：缺陷是指内容不合理、虽有内容但不完善 、内容表述前后不一致、套用其他项目方案或与项目需求不匹配及其他不利于项目实施的等任意一种情形。</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商务及技术偏离表</w:t>
            </w:r>
          </w:p>
        </w:tc>
      </w:tr>
      <w:tr>
        <w:tc>
          <w:tcPr>
            <w:tcW w:type="dxa" w:w="831"/>
            <w:vMerge/>
          </w:tcPr>
          <w:p/>
        </w:tc>
        <w:tc>
          <w:tcPr>
            <w:tcW w:type="dxa" w:w="1661"/>
          </w:tcPr>
          <w:p>
            <w:pPr>
              <w:pStyle w:val="null3"/>
            </w:pPr>
            <w:r>
              <w:rPr/>
              <w:t>加工服务</w:t>
            </w:r>
          </w:p>
        </w:tc>
        <w:tc>
          <w:tcPr>
            <w:tcW w:type="dxa" w:w="2492"/>
          </w:tcPr>
          <w:p>
            <w:pPr>
              <w:pStyle w:val="null3"/>
            </w:pPr>
            <w:r>
              <w:rPr/>
              <w:t>根据投标人针对本项目提供的加工服务方案，方案至少包含：1、图书分类编目；2、 条码粘贴、磁条粘贴；3、加盖馆藏章；4、编目数据加工、书标粘贴。 要求：方案 各项内容全面详细、阐述条理清晰得满分，每有一项缺项扣3分，每有一处内容存在缺陷扣1分，扣完为止。 备注：缺陷是指内容不合理、虽有内容但不完善、内容表述前后不一致、套用其他项目方案或与项目需求不匹配及其他不利于项目实施的等任意 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商务及技术偏离表</w:t>
            </w:r>
          </w:p>
        </w:tc>
      </w:tr>
      <w:tr>
        <w:tc>
          <w:tcPr>
            <w:tcW w:type="dxa" w:w="831"/>
            <w:vMerge/>
          </w:tcPr>
          <w:p/>
        </w:tc>
        <w:tc>
          <w:tcPr>
            <w:tcW w:type="dxa" w:w="1661"/>
          </w:tcPr>
          <w:p>
            <w:pPr>
              <w:pStyle w:val="null3"/>
            </w:pPr>
            <w:r>
              <w:rPr/>
              <w:t>人员配备</w:t>
            </w:r>
          </w:p>
        </w:tc>
        <w:tc>
          <w:tcPr>
            <w:tcW w:type="dxa" w:w="2492"/>
          </w:tcPr>
          <w:p>
            <w:pPr>
              <w:pStyle w:val="null3"/>
            </w:pPr>
            <w:r>
              <w:rPr/>
              <w:t>投标人针对本项目有专业的团队人员配备方案，方案至少包含：1、具有从事书目数据采集分编业务的专业人员；2、全过程人员配置及岗位情况、岗位职责等。 方案所涉及的拟投入的工作组成员管理组织架构清晰，人员分工和工作职责划分明确、业务管理流程详细，能有效保障本项目实施得4分，每有一项缺项扣2分，每有一项内容存在缺陷，扣 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商务及技术偏离表</w:t>
            </w:r>
          </w:p>
        </w:tc>
      </w:tr>
      <w:tr>
        <w:tc>
          <w:tcPr>
            <w:tcW w:type="dxa" w:w="831"/>
            <w:vMerge/>
          </w:tcPr>
          <w:p/>
        </w:tc>
        <w:tc>
          <w:tcPr>
            <w:tcW w:type="dxa" w:w="1661"/>
          </w:tcPr>
          <w:p>
            <w:pPr>
              <w:pStyle w:val="null3"/>
            </w:pPr>
            <w:r>
              <w:rPr/>
              <w:t>售后服务</w:t>
            </w:r>
          </w:p>
        </w:tc>
        <w:tc>
          <w:tcPr>
            <w:tcW w:type="dxa" w:w="2492"/>
          </w:tcPr>
          <w:p>
            <w:pPr>
              <w:pStyle w:val="null3"/>
            </w:pPr>
            <w:r>
              <w:rPr/>
              <w:t>根据投标人针对本项目提供的售后服务方案，方案至少包含：1、服务效率；2、拟投入售后服务人员配置情况；3、售后服务质量承诺及保障措施等。 方案各项内容全面详细、阐述条理清晰详尽、符合本项目采购需求，能有效保障本项目实施的得 9 分，每有一个缺项扣 3 分，每有一项内容存在缺陷，扣 1 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商务及技术偏离表</w:t>
            </w:r>
          </w:p>
        </w:tc>
      </w:tr>
      <w:tr>
        <w:tc>
          <w:tcPr>
            <w:tcW w:type="dxa" w:w="831"/>
            <w:vMerge/>
          </w:tcPr>
          <w:p/>
        </w:tc>
        <w:tc>
          <w:tcPr>
            <w:tcW w:type="dxa" w:w="1661"/>
          </w:tcPr>
          <w:p>
            <w:pPr>
              <w:pStyle w:val="null3"/>
            </w:pPr>
            <w:r>
              <w:rPr/>
              <w:t>履约能力</w:t>
            </w:r>
          </w:p>
        </w:tc>
        <w:tc>
          <w:tcPr>
            <w:tcW w:type="dxa" w:w="2492"/>
          </w:tcPr>
          <w:p>
            <w:pPr>
              <w:pStyle w:val="null3"/>
            </w:pPr>
            <w:r>
              <w:rPr/>
              <w:t>提供与全国各大型正规出版社的合作证明文件（不限于销售协议或代理协议或有效期 内的出版社授权等），提供每个出版社证明材料份计0.5分，满分3分，未提供的不计分。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服务方案、人员表及供应商认为有必要提供的其他内容</w:t>
            </w:r>
          </w:p>
          <w:p>
            <w:pPr>
              <w:pStyle w:val="null3"/>
            </w:pPr>
            <w:r>
              <w:rPr/>
              <w:t>商务及技术偏离表</w:t>
            </w:r>
          </w:p>
        </w:tc>
      </w:tr>
      <w:tr>
        <w:tc>
          <w:tcPr>
            <w:tcW w:type="dxa" w:w="831"/>
            <w:vMerge/>
          </w:tcPr>
          <w:p/>
        </w:tc>
        <w:tc>
          <w:tcPr>
            <w:tcW w:type="dxa" w:w="1661"/>
          </w:tcPr>
          <w:p>
            <w:pPr>
              <w:pStyle w:val="null3"/>
            </w:pPr>
            <w:r>
              <w:rPr/>
              <w:t>质量保证</w:t>
            </w:r>
          </w:p>
        </w:tc>
        <w:tc>
          <w:tcPr>
            <w:tcW w:type="dxa" w:w="2492"/>
          </w:tcPr>
          <w:p>
            <w:pPr>
              <w:pStyle w:val="null3"/>
            </w:pPr>
            <w:r>
              <w:rPr/>
              <w:t>投标人提供以下承诺提供一项得1分，满分4分。1、加工过程中，光盘、活页等附件不得缺失、损坏；2、必须保证所到图书为正版图书；3、对于出现开胶、散页、倒装、缺页、污损等有质量问题的图书，无论加工与否，供应商必须无条件及时退换。4、所供图书必须与采购人订单图书相符。</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服务方案、人员表及供应商认为有必要提供的其他内容</w:t>
            </w:r>
          </w:p>
          <w:p>
            <w:pPr>
              <w:pStyle w:val="null3"/>
            </w:pPr>
            <w:r>
              <w:rPr/>
              <w:t>商务及技术偏离表</w:t>
            </w:r>
          </w:p>
        </w:tc>
      </w:tr>
      <w:tr>
        <w:tc>
          <w:tcPr>
            <w:tcW w:type="dxa" w:w="831"/>
            <w:vMerge/>
          </w:tcPr>
          <w:p/>
        </w:tc>
        <w:tc>
          <w:tcPr>
            <w:tcW w:type="dxa" w:w="1661"/>
          </w:tcPr>
          <w:p>
            <w:pPr>
              <w:pStyle w:val="null3"/>
            </w:pPr>
            <w:r>
              <w:rPr/>
              <w:t>应急预案</w:t>
            </w:r>
          </w:p>
        </w:tc>
        <w:tc>
          <w:tcPr>
            <w:tcW w:type="dxa" w:w="2492"/>
          </w:tcPr>
          <w:p>
            <w:pPr>
              <w:pStyle w:val="null3"/>
            </w:pPr>
            <w:r>
              <w:rPr/>
              <w:t>根据投标人针对本项目提供的应急预案，方案至少包含：1、紧急购书、车辆故障；2 、人员变动；3、突发事件情况的预案及措施； 方案各项内容全面详细、阐述条理清 晰详尽、符合本项目采购需求，能有效保障本项目实施的得 6分，每有一个缺项扣 2 分，每有一项内容存在缺陷，扣 1 分，扣完为止。 说明：缺陷是指内容不合理、虽 有内容但不完善、内容表述前后不一致、套用其他项目方案或与项目需求不匹配及 其 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商务及技术偏离表</w:t>
            </w:r>
          </w:p>
        </w:tc>
      </w:tr>
      <w:tr>
        <w:tc>
          <w:tcPr>
            <w:tcW w:type="dxa" w:w="831"/>
            <w:vMerge/>
          </w:tcPr>
          <w:p/>
        </w:tc>
        <w:tc>
          <w:tcPr>
            <w:tcW w:type="dxa" w:w="1661"/>
          </w:tcPr>
          <w:p>
            <w:pPr>
              <w:pStyle w:val="null3"/>
            </w:pPr>
            <w:r>
              <w:rPr/>
              <w:t>业绩</w:t>
            </w:r>
          </w:p>
        </w:tc>
        <w:tc>
          <w:tcPr>
            <w:tcW w:type="dxa" w:w="2492"/>
          </w:tcPr>
          <w:p>
            <w:pPr>
              <w:pStyle w:val="null3"/>
            </w:pPr>
            <w:r>
              <w:rPr/>
              <w:t>提供2021年1月1日至今类似项目业绩合同，每提供一份计2分，满分10分。注：以合同签订日期为准，提供合同复印件加盖公章。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报价下浮率最高为评标基准价，其价格分为满分。其他投标人的价格分统一按照下列公式计算：投标报价得分=30×（投标报价/评标基准价）价格分计算四舍五入，保留两位小数。满足落实政府采购相关政策的,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开标一览表</w:t>
            </w:r>
          </w:p>
          <w:p>
            <w:pPr>
              <w:pStyle w:val="null3"/>
            </w:pPr>
            <w:r>
              <w:rPr/>
              <w:t>中小企业声明函</w:t>
            </w:r>
          </w:p>
          <w:p>
            <w:pPr>
              <w:pStyle w:val="null3"/>
            </w:pPr>
            <w:r>
              <w:rPr/>
              <w:t>残疾人福利性单位声明函</w:t>
            </w:r>
          </w:p>
          <w:p>
            <w:pPr>
              <w:pStyle w:val="null3"/>
            </w:pPr>
            <w:r>
              <w:rPr/>
              <w:t>监狱企业的证明文件</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技术指标和配置</w:t>
            </w:r>
          </w:p>
        </w:tc>
        <w:tc>
          <w:tcPr>
            <w:tcW w:type="dxa" w:w="2492"/>
          </w:tcPr>
          <w:p>
            <w:pPr>
              <w:pStyle w:val="null3"/>
            </w:pPr>
            <w:r>
              <w:rPr/>
              <w:t>根据招标文件要求认真审核投标文件中技术参数响应。投标产品完全满足或优于采购文件要求的，得满分5分，每负偏离一项扣1分，直至本项扣完为止。</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服务方案、人员表及供应商认为有必要提供的其他内容</w:t>
            </w:r>
          </w:p>
          <w:p>
            <w:pPr>
              <w:pStyle w:val="null3"/>
            </w:pPr>
            <w:r>
              <w:rPr/>
              <w:t>商务及技术偏离表</w:t>
            </w:r>
          </w:p>
        </w:tc>
      </w:tr>
      <w:tr>
        <w:tc>
          <w:tcPr>
            <w:tcW w:type="dxa" w:w="831"/>
            <w:vMerge/>
          </w:tcPr>
          <w:p/>
        </w:tc>
        <w:tc>
          <w:tcPr>
            <w:tcW w:type="dxa" w:w="1661"/>
          </w:tcPr>
          <w:p>
            <w:pPr>
              <w:pStyle w:val="null3"/>
            </w:pPr>
            <w:r>
              <w:rPr/>
              <w:t>出版社授权</w:t>
            </w:r>
          </w:p>
        </w:tc>
        <w:tc>
          <w:tcPr>
            <w:tcW w:type="dxa" w:w="2492"/>
          </w:tcPr>
          <w:p>
            <w:pPr>
              <w:pStyle w:val="null3"/>
            </w:pPr>
            <w:r>
              <w:rPr/>
              <w:t>供应商提供出版社授权书，出版社须包含但不限于（人民邮电出版社、化学工业出版社、电子工业出版社、机械工业出版社、国防工业出版社、北京大学出版社、中国人民大学出版社、清华大学出版社、复旦大学出版社、武汉大学出版社、社会科学文献出版社、人民卫生出版社、法律出版社、天津科学技术出版社、中版集团等重点出版社）。根据供应商提供的上述证明材料进行评审。 出版社授权书数量超过 50 家得 10 分；50-30家之间得 7 分；30-10 家得 4 分；10 家以下得 2 分；未提供不得分。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服务方案、人员表及供应商认为有必要提供的其他内容</w:t>
            </w:r>
          </w:p>
          <w:p>
            <w:pPr>
              <w:pStyle w:val="null3"/>
            </w:pPr>
            <w:r>
              <w:rPr/>
              <w:t>商务及技术偏离表</w:t>
            </w:r>
          </w:p>
        </w:tc>
      </w:tr>
      <w:tr>
        <w:tc>
          <w:tcPr>
            <w:tcW w:type="dxa" w:w="831"/>
            <w:vMerge/>
          </w:tcPr>
          <w:p/>
        </w:tc>
        <w:tc>
          <w:tcPr>
            <w:tcW w:type="dxa" w:w="1661"/>
          </w:tcPr>
          <w:p>
            <w:pPr>
              <w:pStyle w:val="null3"/>
            </w:pPr>
            <w:r>
              <w:rPr/>
              <w:t>资源数量</w:t>
            </w:r>
          </w:p>
        </w:tc>
        <w:tc>
          <w:tcPr>
            <w:tcW w:type="dxa" w:w="2492"/>
          </w:tcPr>
          <w:p>
            <w:pPr>
              <w:pStyle w:val="null3"/>
            </w:pPr>
            <w:r>
              <w:rPr/>
              <w:t>根据所提供的电子图书是否满足采购要求的种类数量进行评审（需提供相应证明材料）： 提供的图书分类、数量满足采购要求得7分； 提供的图书分类、数量部分满足采购要求得4分； 提供的图书分类、数量不满足采购需求得2分； 未提供不得分。</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服务方案、人员表及供应商认为有必要提供的其他内容</w:t>
            </w:r>
          </w:p>
          <w:p>
            <w:pPr>
              <w:pStyle w:val="null3"/>
            </w:pPr>
            <w:r>
              <w:rPr/>
              <w:t>商务及技术偏离表</w:t>
            </w:r>
          </w:p>
        </w:tc>
      </w:tr>
      <w:tr>
        <w:tc>
          <w:tcPr>
            <w:tcW w:type="dxa" w:w="831"/>
            <w:vMerge/>
          </w:tcPr>
          <w:p/>
        </w:tc>
        <w:tc>
          <w:tcPr>
            <w:tcW w:type="dxa" w:w="1661"/>
          </w:tcPr>
          <w:p>
            <w:pPr>
              <w:pStyle w:val="null3"/>
            </w:pPr>
            <w:r>
              <w:rPr/>
              <w:t>系统平台方案</w:t>
            </w:r>
          </w:p>
        </w:tc>
        <w:tc>
          <w:tcPr>
            <w:tcW w:type="dxa" w:w="2492"/>
          </w:tcPr>
          <w:p>
            <w:pPr>
              <w:pStyle w:val="null3"/>
            </w:pPr>
            <w:r>
              <w:rPr/>
              <w:t>根据投标人提供的数据库系统平台方案进行赋分。方案内容至少包括：1、搜索服务；2、高清晰的全文在线阅读；3、下载借阅功能、4、IP和用户名两种身份认证和权限管理方式；5、图书推荐、图书推荐、图书排行、访问量统计等功能。 方案各项内容全面详细、阐述条理清晰详尽、符合本项目采购需求，能有效保障本项目实施的得 15 分，每有一个缺项扣 3 分，每有一项内容存在缺陷，扣 1 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商务及技术偏离表</w:t>
            </w:r>
          </w:p>
        </w:tc>
      </w:tr>
      <w:tr>
        <w:tc>
          <w:tcPr>
            <w:tcW w:type="dxa" w:w="831"/>
            <w:vMerge/>
          </w:tcPr>
          <w:p/>
        </w:tc>
        <w:tc>
          <w:tcPr>
            <w:tcW w:type="dxa" w:w="1661"/>
          </w:tcPr>
          <w:p>
            <w:pPr>
              <w:pStyle w:val="null3"/>
            </w:pPr>
            <w:r>
              <w:rPr/>
              <w:t>售后服务</w:t>
            </w:r>
          </w:p>
        </w:tc>
        <w:tc>
          <w:tcPr>
            <w:tcW w:type="dxa" w:w="2492"/>
          </w:tcPr>
          <w:p>
            <w:pPr>
              <w:pStyle w:val="null3"/>
            </w:pPr>
            <w:r>
              <w:rPr/>
              <w:t>根据投标人针对本项目提供的售后服务方案，方案至少包含：1、售后服务承诺；2、拟投入售后服务人员配置情况；3、故障处理响应时间；4、邮件、电话、在线客服等多种途径的问题答疑等。方案各项内容全面详细、阐述条理清晰详尽、符合本项目采购需求，能有效保障本项目实施的得 8 分，每有一个缺项扣 2 分，每有一项内容存在缺陷，扣 1 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商务及技术偏离表</w:t>
            </w:r>
          </w:p>
        </w:tc>
      </w:tr>
      <w:tr>
        <w:tc>
          <w:tcPr>
            <w:tcW w:type="dxa" w:w="831"/>
            <w:vMerge/>
          </w:tcPr>
          <w:p/>
        </w:tc>
        <w:tc>
          <w:tcPr>
            <w:tcW w:type="dxa" w:w="1661"/>
          </w:tcPr>
          <w:p>
            <w:pPr>
              <w:pStyle w:val="null3"/>
            </w:pPr>
            <w:r>
              <w:rPr/>
              <w:t>培训方案</w:t>
            </w:r>
          </w:p>
        </w:tc>
        <w:tc>
          <w:tcPr>
            <w:tcW w:type="dxa" w:w="2492"/>
          </w:tcPr>
          <w:p>
            <w:pPr>
              <w:pStyle w:val="null3"/>
            </w:pPr>
            <w:r>
              <w:rPr/>
              <w:t>根据投标人针对本项目提供的管理员和用户的培训方案，方案至少包含：1、培训课程计划表；2、培训的地点和时间；3、培训的内容、方式、次数等。方案各项内容全面详细、阐述条理清晰详尽、符合本项目采购需求，能有效保障本项目实施的得 6 分，每有一个缺项扣 2 分，每有一项内容存在缺陷，扣 1 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商务及技术偏离表</w:t>
            </w:r>
          </w:p>
        </w:tc>
      </w:tr>
      <w:tr>
        <w:tc>
          <w:tcPr>
            <w:tcW w:type="dxa" w:w="831"/>
            <w:vMerge/>
          </w:tcPr>
          <w:p/>
        </w:tc>
        <w:tc>
          <w:tcPr>
            <w:tcW w:type="dxa" w:w="1661"/>
          </w:tcPr>
          <w:p>
            <w:pPr>
              <w:pStyle w:val="null3"/>
            </w:pPr>
            <w:r>
              <w:rPr/>
              <w:t>质量保证</w:t>
            </w:r>
          </w:p>
        </w:tc>
        <w:tc>
          <w:tcPr>
            <w:tcW w:type="dxa" w:w="2492"/>
          </w:tcPr>
          <w:p>
            <w:pPr>
              <w:pStyle w:val="null3"/>
            </w:pPr>
            <w:r>
              <w:rPr/>
              <w:t>投标人提供以下承诺提供一项得1分，满分3分。1、电子图书图像遵循图书的原版原貌，文字差错率不高于万分之一。电子图书如有文字差错率高于万分之一、数据文件格式不符等质量问题，供应商应给予调换，所产生的全部费用，由投标人承担。 2、所提供的电子图书都为正版图书且无版权问题。 3、在本省内合作的同类学校的客户数量不低于30家。</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服务方案、人员表及供应商认为有必要提供的其他内容</w:t>
            </w:r>
          </w:p>
          <w:p>
            <w:pPr>
              <w:pStyle w:val="null3"/>
            </w:pPr>
            <w:r>
              <w:rPr/>
              <w:t>商务及技术偏离表</w:t>
            </w:r>
          </w:p>
        </w:tc>
      </w:tr>
      <w:tr>
        <w:tc>
          <w:tcPr>
            <w:tcW w:type="dxa" w:w="831"/>
            <w:vMerge/>
          </w:tcPr>
          <w:p/>
        </w:tc>
        <w:tc>
          <w:tcPr>
            <w:tcW w:type="dxa" w:w="1661"/>
          </w:tcPr>
          <w:p>
            <w:pPr>
              <w:pStyle w:val="null3"/>
            </w:pPr>
            <w:r>
              <w:rPr/>
              <w:t>重点难点分析及合理化建议</w:t>
            </w:r>
          </w:p>
        </w:tc>
        <w:tc>
          <w:tcPr>
            <w:tcW w:type="dxa" w:w="2492"/>
          </w:tcPr>
          <w:p>
            <w:pPr>
              <w:pStyle w:val="null3"/>
            </w:pPr>
            <w:r>
              <w:rPr/>
              <w:t>根据投标人针对本项目提供的重点难点分析及合理化建议，方案至少包含：1、对电子图书采购的重点难点分析；2、对电子图书购置的合理化建议；3、对学校有其他增值服务。方案各项内容全面详细、阐述条理清晰详尽、符合本项目采购需求，能有效保障本项目实施的得 6 分，每有一个缺项扣 2 分，每有一项内容存在缺陷，扣 1 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商务及技术偏离表</w:t>
            </w:r>
          </w:p>
        </w:tc>
      </w:tr>
      <w:tr>
        <w:tc>
          <w:tcPr>
            <w:tcW w:type="dxa" w:w="831"/>
            <w:vMerge/>
          </w:tcPr>
          <w:p/>
        </w:tc>
        <w:tc>
          <w:tcPr>
            <w:tcW w:type="dxa" w:w="1661"/>
          </w:tcPr>
          <w:p>
            <w:pPr>
              <w:pStyle w:val="null3"/>
            </w:pPr>
            <w:r>
              <w:rPr/>
              <w:t>业绩</w:t>
            </w:r>
          </w:p>
        </w:tc>
        <w:tc>
          <w:tcPr>
            <w:tcW w:type="dxa" w:w="2492"/>
          </w:tcPr>
          <w:p>
            <w:pPr>
              <w:pStyle w:val="null3"/>
            </w:pPr>
            <w:r>
              <w:rPr/>
              <w:t>提供2021年1月1日至今类似项目业绩合同，每提供一份计2分，满分10分。注：以合同签订日期为准，提供合同复印件加盖公章。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满足招标文件要求且投标报价最低的为评标基准价，其价格分为满分。其他投标 人的价格分统一按照下列公式计算：投标报价得分=30×（投标报价/评标基准价）价格分计算四舍五入，保留两位小数。满足落实政府采购相关政策的,用扣除后的价格参与评审。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开标一览表</w:t>
            </w:r>
          </w:p>
          <w:p>
            <w:pPr>
              <w:pStyle w:val="null3"/>
            </w:pPr>
            <w:r>
              <w:rPr/>
              <w:t>中小企业声明函</w:t>
            </w:r>
          </w:p>
          <w:p>
            <w:pPr>
              <w:pStyle w:val="null3"/>
            </w:pPr>
            <w:r>
              <w:rPr/>
              <w:t>残疾人福利性单位声明函</w:t>
            </w:r>
          </w:p>
          <w:p>
            <w:pPr>
              <w:pStyle w:val="null3"/>
            </w:pPr>
            <w:r>
              <w:rPr/>
              <w:t>监狱企业的证明文件</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w:t>
      </w:r>
    </w:p>
    <w:p>
      <w:pPr>
        <w:pStyle w:val="null3"/>
        <w:ind w:firstLine="960"/>
      </w:pPr>
      <w:r>
        <w:rPr/>
        <w:t>详见附件：投标文件制作注意事项（必看）</w:t>
      </w:r>
    </w:p>
    <w:p>
      <w:pPr>
        <w:pStyle w:val="null3"/>
        <w:ind w:firstLine="960"/>
      </w:pPr>
      <w:r>
        <w:rPr/>
        <w:t>详见附件：业绩一览表</w:t>
      </w:r>
    </w:p>
    <w:p>
      <w:pPr>
        <w:pStyle w:val="null3"/>
        <w:ind w:firstLine="960"/>
      </w:pPr>
      <w:r>
        <w:rPr/>
        <w:t>详见附件：资格响应表</w:t>
      </w:r>
    </w:p>
    <w:p>
      <w:pPr>
        <w:pStyle w:val="null3"/>
        <w:ind w:firstLine="960"/>
      </w:pPr>
      <w:r>
        <w:rPr/>
        <w:t>详见附件：服务方案、人员表及供应商认为有必要提供的其他内容</w:t>
      </w:r>
    </w:p>
    <w:p>
      <w:pPr>
        <w:pStyle w:val="null3"/>
        <w:ind w:firstLine="960"/>
      </w:pPr>
      <w:r>
        <w:rPr/>
        <w:t>详见附件：商务及技术偏离表</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w:t>
      </w:r>
    </w:p>
    <w:p>
      <w:pPr>
        <w:pStyle w:val="null3"/>
        <w:ind w:firstLine="960"/>
      </w:pPr>
      <w:r>
        <w:rPr/>
        <w:t>详见附件：投标文件制作注意事项（必看）</w:t>
      </w:r>
    </w:p>
    <w:p>
      <w:pPr>
        <w:pStyle w:val="null3"/>
        <w:ind w:firstLine="960"/>
      </w:pPr>
      <w:r>
        <w:rPr/>
        <w:t>详见附件：业绩一览表</w:t>
      </w:r>
    </w:p>
    <w:p>
      <w:pPr>
        <w:pStyle w:val="null3"/>
        <w:ind w:firstLine="960"/>
      </w:pPr>
      <w:r>
        <w:rPr/>
        <w:t>详见附件：资格响应表</w:t>
      </w:r>
    </w:p>
    <w:p>
      <w:pPr>
        <w:pStyle w:val="null3"/>
        <w:ind w:firstLine="960"/>
      </w:pPr>
      <w:r>
        <w:rPr/>
        <w:t>详见附件：服务方案、人员表及供应商认为有必要提供的其他内容</w:t>
      </w:r>
    </w:p>
    <w:p>
      <w:pPr>
        <w:pStyle w:val="null3"/>
        <w:ind w:firstLine="960"/>
      </w:pPr>
      <w:r>
        <w:rPr/>
        <w:t>详见附件：商务及技术偏离表</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w:t>
      </w:r>
    </w:p>
    <w:p>
      <w:pPr>
        <w:pStyle w:val="null3"/>
        <w:ind w:firstLine="960"/>
      </w:pPr>
      <w:r>
        <w:rPr/>
        <w:t>详见附件：投标文件制作注意事项（必看）</w:t>
      </w:r>
    </w:p>
    <w:p>
      <w:pPr>
        <w:pStyle w:val="null3"/>
        <w:ind w:firstLine="960"/>
      </w:pPr>
      <w:r>
        <w:rPr/>
        <w:t>详见附件：业绩一览表</w:t>
      </w:r>
    </w:p>
    <w:p>
      <w:pPr>
        <w:pStyle w:val="null3"/>
        <w:ind w:firstLine="960"/>
      </w:pPr>
      <w:r>
        <w:rPr/>
        <w:t>详见附件：资格响应表</w:t>
      </w:r>
    </w:p>
    <w:p>
      <w:pPr>
        <w:pStyle w:val="null3"/>
        <w:ind w:firstLine="960"/>
      </w:pPr>
      <w:r>
        <w:rPr/>
        <w:t>详见附件：服务方案、人员表及供应商认为有必要提供的其他内容</w:t>
      </w:r>
    </w:p>
    <w:p>
      <w:pPr>
        <w:pStyle w:val="null3"/>
        <w:ind w:firstLine="960"/>
      </w:pPr>
      <w:r>
        <w:rPr/>
        <w:t>详见附件：商务及技术偏离表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