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CBE926">
      <w:pPr>
        <w:spacing w:line="360" w:lineRule="auto"/>
        <w:outlineLvl w:val="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1 具有独立承担民事责任的能力</w:t>
      </w:r>
    </w:p>
    <w:p w14:paraId="13916F5F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6BD3D0C2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说明：</w:t>
      </w:r>
    </w:p>
    <w:p w14:paraId="5299BF6D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如供应商是企业（包括合伙企业），应提供在工商部门注册的有效“企业法人营业执照”或“营业执照”；</w:t>
      </w:r>
    </w:p>
    <w:p w14:paraId="4BAC8447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如供应商是事业单位，应提供有效的“事业单位法人证书”；</w:t>
      </w:r>
    </w:p>
    <w:p w14:paraId="5D77165B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如供应商是为企业专业服务机构的，应提供执业许可证等证明文件；</w:t>
      </w:r>
    </w:p>
    <w:p w14:paraId="705BF86C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如供应商是个体工商户，应提供有效的“个体工商户营业执照”；</w:t>
      </w:r>
    </w:p>
    <w:p w14:paraId="333DE63C">
      <w:r>
        <w:rPr>
          <w:rFonts w:hint="eastAsia" w:ascii="仿宋" w:hAnsi="仿宋" w:eastAsia="仿宋" w:cs="仿宋"/>
          <w:sz w:val="24"/>
          <w:szCs w:val="24"/>
        </w:rPr>
        <w:t>如供应商为自然人，应提供有效的自然人身份证明。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7B223A17"/>
    <w:rsid w:val="7B22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2024-08-26T11:54:00Z</dcterms:created>
  <dc:creator>陕西中技招标有限公司</dc:creator>
  <cp:lastModifiedBy>陕西中技招标有限公司</cp:lastModifiedBy>
  <dcterms:modified xsi:type="dcterms:W3CDTF">2024-08-26T11:54:41Z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75993FB6FCAF4C29975DE868CAA80B80_11</vt:lpwstr>
  </property>
</Properties>
</file>