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8262AD">
      <w:pPr>
        <w:spacing w:line="360" w:lineRule="auto"/>
        <w:outlineLvl w:val="2"/>
        <w:rPr>
          <w:rFonts w:hint="eastAsia" w:ascii="仿宋" w:hAnsi="仿宋" w:eastAsia="仿宋" w:cs="仿宋"/>
          <w:sz w:val="24"/>
          <w:szCs w:val="24"/>
        </w:rPr>
      </w:pPr>
      <w:bookmarkStart w:id="0" w:name="_Toc332805616"/>
      <w:bookmarkStart w:id="1" w:name="_Toc332805171"/>
      <w:bookmarkStart w:id="2" w:name="_Toc23806"/>
      <w:bookmarkStart w:id="3" w:name="_Toc1231"/>
      <w:bookmarkStart w:id="4" w:name="_Toc28360"/>
      <w:bookmarkStart w:id="5" w:name="_Toc14840"/>
      <w:bookmarkStart w:id="6" w:name="_Toc13703"/>
      <w:bookmarkStart w:id="7" w:name="_Toc104282803"/>
      <w:bookmarkStart w:id="8" w:name="_Toc24750"/>
      <w:bookmarkStart w:id="9" w:name="_Toc10623"/>
      <w:bookmarkStart w:id="10" w:name="_Toc22815"/>
      <w:bookmarkStart w:id="11" w:name="_Toc23973"/>
      <w:bookmarkStart w:id="12" w:name="_Toc32765"/>
      <w:bookmarkStart w:id="13" w:name="_Toc24330"/>
      <w:bookmarkStart w:id="14" w:name="_Toc12557"/>
      <w:r>
        <w:rPr>
          <w:rFonts w:hint="eastAsia" w:ascii="仿宋" w:hAnsi="仿宋" w:eastAsia="仿宋" w:cs="仿宋"/>
          <w:b/>
          <w:bCs/>
          <w:sz w:val="24"/>
          <w:szCs w:val="24"/>
        </w:rPr>
        <w:t>2 具有良好的商业信誉和健全的财务会计制</w:t>
      </w:r>
      <w:bookmarkEnd w:id="0"/>
      <w:bookmarkEnd w:id="1"/>
      <w:r>
        <w:rPr>
          <w:rFonts w:hint="eastAsia" w:ascii="仿宋" w:hAnsi="仿宋" w:eastAsia="仿宋" w:cs="仿宋"/>
          <w:b/>
          <w:bCs/>
          <w:sz w:val="24"/>
          <w:szCs w:val="24"/>
        </w:rPr>
        <w:t>度</w:t>
      </w:r>
      <w:bookmarkEnd w:id="2"/>
      <w:bookmarkEnd w:id="3"/>
      <w:bookmarkEnd w:id="4"/>
      <w:bookmarkEnd w:id="5"/>
      <w:bookmarkEnd w:id="6"/>
      <w:bookmarkEnd w:id="7"/>
      <w:bookmarkEnd w:id="8"/>
      <w:bookmarkEnd w:id="9"/>
      <w:bookmarkEnd w:id="10"/>
      <w:bookmarkEnd w:id="11"/>
      <w:bookmarkEnd w:id="12"/>
      <w:bookmarkEnd w:id="13"/>
      <w:bookmarkEnd w:id="14"/>
    </w:p>
    <w:p w14:paraId="473A397B">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rPr>
        <w:t>说明：</w:t>
      </w:r>
    </w:p>
    <w:p w14:paraId="4BDAC311">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w:t>
      </w:r>
      <w:r>
        <w:rPr>
          <w:rFonts w:hint="eastAsia" w:ascii="仿宋" w:hAnsi="仿宋" w:eastAsia="仿宋" w:cs="仿宋"/>
          <w:sz w:val="24"/>
          <w:szCs w:val="24"/>
          <w:lang w:val="en-US" w:eastAsia="zh-CN"/>
        </w:rPr>
        <w:t>2023</w:t>
      </w:r>
      <w:r>
        <w:rPr>
          <w:rFonts w:hint="eastAsia" w:ascii="仿宋" w:hAnsi="仿宋" w:eastAsia="仿宋" w:cs="仿宋"/>
          <w:sz w:val="24"/>
          <w:szCs w:val="24"/>
        </w:rPr>
        <w:t>年度经审计的财务报告或</w:t>
      </w:r>
      <w:r>
        <w:rPr>
          <w:rFonts w:hint="eastAsia" w:ascii="仿宋" w:hAnsi="仿宋" w:eastAsia="仿宋" w:cs="仿宋"/>
          <w:kern w:val="0"/>
          <w:sz w:val="24"/>
          <w:szCs w:val="24"/>
          <w:lang w:bidi="ar"/>
        </w:rPr>
        <w:t xml:space="preserve">开标前 </w:t>
      </w:r>
      <w:r>
        <w:rPr>
          <w:rFonts w:hint="eastAsia" w:ascii="仿宋" w:hAnsi="仿宋" w:eastAsia="仿宋" w:cs="仿宋"/>
          <w:kern w:val="0"/>
          <w:sz w:val="24"/>
          <w:szCs w:val="24"/>
          <w:lang w:val="en-US" w:eastAsia="zh-CN" w:bidi="ar"/>
        </w:rPr>
        <w:t>3</w:t>
      </w:r>
      <w:r>
        <w:rPr>
          <w:rFonts w:hint="eastAsia" w:ascii="仿宋" w:hAnsi="仿宋" w:eastAsia="仿宋" w:cs="仿宋"/>
          <w:kern w:val="0"/>
          <w:sz w:val="24"/>
          <w:szCs w:val="24"/>
          <w:lang w:bidi="ar"/>
        </w:rPr>
        <w:t xml:space="preserve"> 个月内</w:t>
      </w:r>
      <w:r>
        <w:rPr>
          <w:rFonts w:hint="eastAsia" w:ascii="仿宋" w:hAnsi="仿宋" w:eastAsia="仿宋" w:cs="仿宋"/>
          <w:sz w:val="24"/>
          <w:szCs w:val="24"/>
        </w:rPr>
        <w:t>银行出具的资信证明。</w:t>
      </w:r>
    </w:p>
    <w:p w14:paraId="7D14D832">
      <w:r>
        <w:rPr>
          <w:rFonts w:hint="eastAsia" w:ascii="仿宋" w:hAnsi="仿宋" w:eastAsia="仿宋" w:cs="仿宋"/>
          <w:sz w:val="24"/>
          <w:szCs w:val="24"/>
        </w:rPr>
        <w:t>2、供应商提供了财政部门认可的政府采购专业担保机构出具的投标担保函，则不需要提供上述财务状况报告。</w:t>
      </w:r>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57B15F97"/>
    <w:rsid w:val="57B15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2024-08-26T11:54:00Z</dcterms:created>
  <dc:creator>陕西中技招标有限公司</dc:creator>
  <cp:lastModifiedBy>陕西中技招标有限公司</cp:lastModifiedBy>
  <dcterms:modified xsi:type="dcterms:W3CDTF">2024-08-26T11:55:01Z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9113C3B77A9D4167B161A0B23EDF30C1_11</vt:lpwstr>
  </property>
</Properties>
</file>