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外科手术动力系统项目</w:t>
      </w:r>
    </w:p>
    <w:p>
      <w:pPr>
        <w:pStyle w:val="null3"/>
        <w:jc w:val="center"/>
        <w:outlineLvl w:val="2"/>
      </w:pPr>
      <w:r>
        <w:rPr>
          <w:sz w:val="28"/>
          <w:b/>
        </w:rPr>
        <w:t>采购项目编号：</w:t>
      </w:r>
      <w:r>
        <w:rPr>
          <w:sz w:val="28"/>
          <w:b/>
        </w:rPr>
        <w:t>SZT2024-SN-XC-ZC-HW-0656</w:t>
      </w:r>
      <w:r>
        <w:br/>
      </w:r>
      <w:r>
        <w:br/>
      </w:r>
      <w:r>
        <w:br/>
      </w:r>
    </w:p>
    <w:p>
      <w:pPr>
        <w:pStyle w:val="null3"/>
        <w:jc w:val="center"/>
        <w:outlineLvl w:val="2"/>
      </w:pPr>
      <w:r>
        <w:rPr>
          <w:sz w:val="28"/>
          <w:b/>
        </w:rPr>
        <w:t>西安市中医医院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西安市中医医院</w:t>
      </w:r>
      <w:r>
        <w:rPr/>
        <w:t>委托，拟对</w:t>
      </w:r>
      <w:r>
        <w:rPr/>
        <w:t>外科手术动力系统项目</w:t>
      </w:r>
      <w:r>
        <w:rPr/>
        <w:t>进行国内公开招标，兹邀请符合本次招标要求的供应商参加投标。</w:t>
      </w:r>
    </w:p>
    <w:p>
      <w:pPr>
        <w:pStyle w:val="null3"/>
        <w:outlineLvl w:val="2"/>
      </w:pPr>
      <w:r>
        <w:rPr>
          <w:sz w:val="28"/>
          <w:b/>
        </w:rPr>
        <w:t>一、采购项目编号：</w:t>
      </w:r>
      <w:r>
        <w:rPr>
          <w:sz w:val="28"/>
          <w:b/>
        </w:rPr>
        <w:t>SZT2024-SN-XC-ZC-HW-0656</w:t>
      </w:r>
    </w:p>
    <w:p>
      <w:pPr>
        <w:pStyle w:val="null3"/>
        <w:outlineLvl w:val="2"/>
      </w:pPr>
      <w:r>
        <w:rPr>
          <w:sz w:val="28"/>
          <w:b/>
        </w:rPr>
        <w:t>二、采购项目名称：</w:t>
      </w:r>
      <w:r>
        <w:rPr>
          <w:sz w:val="28"/>
          <w:b/>
        </w:rPr>
        <w:t>外科手术动力系统项目</w:t>
      </w:r>
    </w:p>
    <w:p>
      <w:pPr>
        <w:pStyle w:val="null3"/>
        <w:outlineLvl w:val="2"/>
      </w:pPr>
      <w:r>
        <w:rPr>
          <w:sz w:val="28"/>
          <w:b/>
        </w:rPr>
        <w:t>三、招标项目简介</w:t>
      </w:r>
    </w:p>
    <w:p>
      <w:pPr>
        <w:pStyle w:val="null3"/>
        <w:ind w:firstLine="480"/>
      </w:pPr>
      <w:r>
        <w:rPr/>
        <w:t>外科手术动力系统。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1、法定代表人授权书：法定代表人直接参加的，须出示身份证；法定代表人授权他人参加的，须提供法定代表人授权委托书。</w:t>
      </w:r>
    </w:p>
    <w:p>
      <w:pPr>
        <w:pStyle w:val="null3"/>
      </w:pPr>
      <w:r>
        <w:rPr/>
        <w:t>2、供应商要求：若供应商为制造厂家，应出具医疗器械生产许可证（投标产品须在其生产范围内）；若供应商为经销商，应出具医疗器械经营许可证，以及投标产品制造厂家的医疗器械生产许可证（投标产品须在其生产范围内）。</w:t>
      </w:r>
    </w:p>
    <w:p>
      <w:pPr>
        <w:pStyle w:val="null3"/>
      </w:pPr>
      <w:r>
        <w:rPr/>
        <w:t>3、拟投产品要求：提供产品有效的医疗器械注册证。如拟投进口产品需提供有效的完整的授权链，且授权范围需包含本次采购项目内容。</w:t>
      </w:r>
    </w:p>
    <w:p>
      <w:pPr>
        <w:pStyle w:val="null3"/>
      </w:pPr>
      <w:r>
        <w:rPr/>
        <w:t>4、关于联合体投标：本项目不接受联合体投标。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西安市中医医院</w:t>
      </w:r>
    </w:p>
    <w:p>
      <w:pPr>
        <w:pStyle w:val="null3"/>
      </w:pPr>
      <w:r>
        <w:rPr/>
        <w:t xml:space="preserve"> 地址： </w:t>
      </w:r>
      <w:r>
        <w:rPr/>
        <w:t>凤城八路69号</w:t>
      </w:r>
    </w:p>
    <w:p>
      <w:pPr>
        <w:pStyle w:val="null3"/>
      </w:pPr>
      <w:r>
        <w:rPr/>
        <w:t xml:space="preserve"> 邮编： </w:t>
      </w:r>
      <w:r>
        <w:rPr/>
        <w:t>710021</w:t>
      </w:r>
    </w:p>
    <w:p>
      <w:pPr>
        <w:pStyle w:val="null3"/>
      </w:pPr>
      <w:r>
        <w:rPr/>
        <w:t xml:space="preserve"> 联系人： </w:t>
      </w:r>
      <w:r>
        <w:rPr/>
        <w:t>薛老师</w:t>
      </w:r>
    </w:p>
    <w:p>
      <w:pPr>
        <w:pStyle w:val="null3"/>
      </w:pPr>
      <w:r>
        <w:rPr/>
        <w:t xml:space="preserve"> 联系电话： </w:t>
      </w:r>
      <w:r>
        <w:rPr/>
        <w:t>029-89626819</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杨艳、李毓菲、史肖霞</w:t>
      </w:r>
    </w:p>
    <w:p>
      <w:pPr>
        <w:pStyle w:val="null3"/>
      </w:pPr>
      <w:r>
        <w:rPr/>
        <w:t xml:space="preserve"> 联系电话： </w:t>
      </w:r>
      <w:r>
        <w:rPr/>
        <w:t>029-88364979-872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中货物类收费标准收取，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西安市中医医院</w:t>
      </w:r>
      <w:r>
        <w:rPr/>
        <w:t>和</w:t>
      </w:r>
      <w:r>
        <w:rPr/>
        <w:t>陕西中技招标有限公司</w:t>
      </w:r>
      <w:r>
        <w:rPr/>
        <w:t>享有。对招标文件中供应商参加本次政府采购活动应当具备的条件，招标项目技术、服务、商务及其他要求，评标细则及标准由</w:t>
      </w:r>
      <w:r>
        <w:rPr/>
        <w:t>西安市中医医院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外科手术动力系统。</w:t>
      </w:r>
    </w:p>
    <w:p>
      <w:pPr>
        <w:pStyle w:val="null3"/>
        <w:outlineLvl w:val="2"/>
      </w:pPr>
      <w:r>
        <w:rPr>
          <w:sz w:val="28"/>
          <w:b/>
        </w:rPr>
        <w:t>3.2采购内容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外科手术动力系统</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标的名称：外科手术动力系统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3"/>
              <w:gridCol w:w="599"/>
              <w:gridCol w:w="1641"/>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 w:hAnsi="仿宋" w:cs="仿宋" w:eastAsia="仿宋"/>
                      <w:sz w:val="24"/>
                      <w:b/>
                    </w:rPr>
                    <w:t>一</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设备名称及数量</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外科手术动力系统1套</w:t>
                  </w:r>
                </w:p>
              </w:tc>
            </w:tr>
            <w:tr>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b/>
                    </w:rPr>
                    <w:t>二</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b/>
                    </w:rPr>
                    <w:t>基本要求</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用于切割/切开、削磨、钻孔、锯开软硬组织和骨质，及生物材料的外科手术动力系统。</w:t>
                  </w:r>
                  <w:r>
                    <w:rPr>
                      <w:rFonts w:ascii="仿宋" w:hAnsi="仿宋" w:cs="仿宋" w:eastAsia="仿宋"/>
                      <w:sz w:val="24"/>
                    </w:rPr>
                    <w:t>同时具备（CFDA及FDA）或（CFDA及CE认证）。</w:t>
                  </w:r>
                </w:p>
              </w:tc>
            </w:tr>
            <w:tr>
              <w:tc>
                <w:tcPr>
                  <w:tcW w:type="dxa" w:w="313"/>
                  <w:vMerge/>
                  <w:tcBorders>
                    <w:top w:val="none" w:color="000000" w:sz="4"/>
                    <w:left w:val="singl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2023</w:t>
                  </w:r>
                  <w:r>
                    <w:rPr>
                      <w:rFonts w:ascii="仿宋" w:hAnsi="仿宋" w:cs="仿宋" w:eastAsia="仿宋"/>
                      <w:sz w:val="24"/>
                    </w:rPr>
                    <w:t>年6月后生产的最新机型、最高版本，所有配置需满足临床治疗需要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三</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技术参数要求</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动力系统主机</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彩色液晶屏显示；触摸屏控制；双马达接口；具有马达自动识别功能；术前可设定不同参数；实时显示马达钻速、转动方向</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多语言选择，图形化操作界面</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可调节转速，满足不同入路需求</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具备安全保护型冲洗泵功能，马达停止后冲洗泵可自动停止</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常用参数可储存</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一键式恢复出厂设置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脚踏开关</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单脚踏开关</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防水设计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可设置马达参数</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可调节马达转动方向</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电缆</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全不锈钢接口</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具备“开启/停止”的安全开关，可防止马达手柄误启动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允许使用碱性清洁剂清洁表面；可高温高压灭菌。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多功能手柄马达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w:t>
                  </w:r>
                  <w:r>
                    <w:rPr>
                      <w:rFonts w:ascii="仿宋" w:hAnsi="仿宋" w:cs="仿宋" w:eastAsia="仿宋"/>
                      <w:sz w:val="24"/>
                    </w:rPr>
                    <w:t>4.1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最高转速≥80000转/分钟</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w:t>
                  </w:r>
                  <w:r>
                    <w:rPr>
                      <w:rFonts w:ascii="仿宋" w:hAnsi="仿宋" w:cs="仿宋" w:eastAsia="仿宋"/>
                      <w:sz w:val="24"/>
                    </w:rPr>
                    <w:t>4.2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马达手柄一体式，马达前置设计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可一体化清洁/酶洗、浸泡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 w:hAnsi="仿宋" w:cs="仿宋" w:eastAsia="仿宋"/>
                      <w:sz w:val="24"/>
                    </w:rPr>
                    <w:t>4.4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可高温高压灭菌，可匹配不同种类套筒，实现铣、磨以及锁孔等多种功能</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 w:hAnsi="仿宋" w:cs="仿宋" w:eastAsia="仿宋"/>
                      <w:sz w:val="24"/>
                    </w:rPr>
                    <w:t>5</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自停开颅钻马达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w:t>
                  </w:r>
                  <w:r>
                    <w:rPr>
                      <w:rFonts w:ascii="仿宋" w:hAnsi="仿宋" w:cs="仿宋" w:eastAsia="仿宋"/>
                      <w:sz w:val="24"/>
                    </w:rPr>
                    <w:t>5.1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马达手柄一体式，马达前置设计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可一体化清洁/酶洗、浸泡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可高温高压灭菌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自停开颅钻头</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安全自停式，与主机同品牌，原装钻头</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不锈钢材质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钻头可拆分、可更换转头内芯</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可重复性使用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6.5</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可高温高压灭菌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铣刀片</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环状标识，与同样标识手柄配套使用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不锈钢材质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可高温高压灭菌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可重复性使用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磨钻头</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包括但不限于西瓜磨头、金刚砂磨头、粗糙金刚砂磨头、特粗糙金刚砂磨头、桶状磨头、锥形磨头等，根据采购人需求配置。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可重复性使用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可高温高压灭菌。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磨钻头长度统一，同一刀头可匹配不同长度手柄</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装载篮：原装同品牌装载篮及冲洗转接头，马达手柄可水洗/酶洗、浸泡处理，配同品牌保养油1桶</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四</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firstLine="2400"/>
                    <w:jc w:val="both"/>
                  </w:pPr>
                  <w:r>
                    <w:rPr>
                      <w:rFonts w:ascii="仿宋" w:hAnsi="仿宋" w:cs="仿宋" w:eastAsia="仿宋"/>
                      <w:sz w:val="24"/>
                    </w:rPr>
                    <w:t>单套配置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4"/>
                      <w:shd w:fill="FFFFFF" w:val="clear"/>
                    </w:rPr>
                    <w:t>电动主机1台，脚踏开关1个，马达电缆线2根，开颅钻手柄1把，多功能手柄1把，固定保护鞘（标准）1个，多功能手柄套筒1个，开颅钻头2个（儿童及成人各1个），清洗灭菌篮1个，冲洗适配器转接头1个，灭菌篮盖1个，保养油1桶，保养油喷嘴1个，磨头≥10个（根据采购人需求配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b/>
                    </w:rPr>
                    <w:t>五</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color w:val="333333"/>
                      <w:shd w:fill="FFFFFF" w:val="clear"/>
                    </w:rPr>
                    <w:t>其他服务要求</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1</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应具备正常操作设备的各种功能，以及针对至少一名设备医工在院外不少于三日的维护培训</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2</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4"/>
                    </w:rPr>
                    <w:t>整机原厂质保≥3年，（如供货商为代理商，在装机验收时需向采购人提供乙方与厂家签订的针对所供货物的质保期保修协议）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3</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厂家须提供招标文件没有提到的但临床又必须使用的功能及配置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4</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提供设备配置的详细清单，若有易损件须提供后期更换价格</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5</w:t>
                  </w:r>
                </w:p>
              </w:tc>
              <w:tc>
                <w:tcPr>
                  <w:tcW w:type="dxa" w:w="224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须提供所有零配件和耗材价格表，并保证设备生命周期内不得提高价格。耗材必须执行阳光平台采购，且单价不超过平台价。</w:t>
                  </w:r>
                </w:p>
              </w:tc>
            </w:tr>
          </w:tbl>
          <w:p>
            <w:pPr>
              <w:pStyle w:val="null3"/>
            </w:pPr>
            <w:r>
              <w:rPr>
                <w:rFonts w:ascii="仿宋" w:hAnsi="仿宋" w:cs="仿宋" w:eastAsia="仿宋"/>
                <w:sz w:val="24"/>
                <w:b/>
              </w:rPr>
              <w:t>▲参数必须提供技术参数证明材料，包括官网截图或产品彩页或检测报告或加盖生产厂商公章的技术参数说明。</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自合同签订之日起90日历天内交货安装完毕。</w:t>
      </w:r>
    </w:p>
    <w:p>
      <w:pPr>
        <w:pStyle w:val="null3"/>
        <w:outlineLvl w:val="3"/>
      </w:pPr>
      <w:r>
        <w:rPr>
          <w:sz w:val="24"/>
          <w:b/>
        </w:rPr>
        <w:t>3.4.2交货地点</w:t>
      </w:r>
    </w:p>
    <w:p>
      <w:pPr>
        <w:pStyle w:val="null3"/>
      </w:pPr>
      <w:r>
        <w:rPr/>
        <w:t>采购包1：</w:t>
      </w:r>
    </w:p>
    <w:p>
      <w:pPr>
        <w:pStyle w:val="null3"/>
      </w:pPr>
      <w:r>
        <w:rPr/>
        <w:t>西安市中医医院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1.结算单位：供应商未履约提供发票，采购人有权暂不付款且不承担任何违约责任。 2.合同签订后，设备安装调试、使用并经验收合格后支付合同总价款的90%</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1.结算单位：供应商未履约提供发票，采购人有权暂不付款且不承担任何违约责任。 2.验收满一年后无质量及服务问题，支付合同总价款的5%</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1.结算单位：供应商未履约提供发票，采购人有权暂不付款且不承担任何违约责任。2.验收满三年后无质量及服务问题，支付合同总价款的5%</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整机原厂质保≥3年，（如供货商为代理商，在装机验收时需向采购人提供乙方与厂家签订的针对所供货物的质保期保修协议）</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1.本项目已做过进口产品论证。 2.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3.本项目根据《中小企业划型标准规定》标的类型划分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4.中标供应商在领取中标通知书时提供3套纸质投标文件（1正2副），纸质版投标文件应与线上电子投标文件保持一致并加盖公章。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合格有效的法人或者其他组织的营业执照等证明文件，自然人的身份证明；供应商是法人或其他组织的应提供营业执照等证明文件，供应商是自然人的应提供有效的自然人身份证明）；2.具有良好的商业信誉和健全的财务会计制度（提供2023年度财务审计报告或开标前近3个月内银行资信证明或财政部门认可的政府采购专业担保机构出具的投标担保函）；3.具有履行合同所必需的设备和专业技术能力（格式详见附件）；4.具有依法缴纳税收和社会保障资金的良好记录（提供投标截止日12个月内已缴纳的至少一个月的纳税证明或完税证明，依法免税的单位应提供相关证明材料；提供投标截止日12个月内已缴存的至少一个月的社会保障资金缴存单据或社保机构开具的社会保险参保缴费情况证明，依法不需要缴纳社会保障资金的单位应提供相关证明材料)；5.参加政府采购活动前三年内，在经营活动中没有重大违法记录（格式详见附件）。</w:t>
            </w:r>
          </w:p>
        </w:tc>
        <w:tc>
          <w:tcPr>
            <w:tcW w:type="dxa" w:w="1661"/>
          </w:tcPr>
          <w:p>
            <w:pPr>
              <w:pStyle w:val="null3"/>
            </w:pPr>
            <w:r>
              <w:rPr/>
              <w:t>具有独立承担民事责任的能力 参加本次采购活动前三年内没有重大违法记录的书面声明 投标函 具有履行本合同所必需的专业技术能力的说明及承诺 具有依法缴纳税收和社会保障资金的良好记录 具有良好的商业信誉和健全的财务会计制度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具有良好的商业信誉和健全的财务会计制度（提供2023年度财务审计报告或开标前近3个月内银行资信证明或财政部门认可的政府采购专业担保机构出具的投标担保函）。</w:t>
            </w:r>
          </w:p>
        </w:tc>
        <w:tc>
          <w:tcPr>
            <w:tcW w:type="dxa" w:w="1661"/>
          </w:tcPr>
          <w:p>
            <w:pPr>
              <w:pStyle w:val="null3"/>
            </w:pPr>
            <w:r>
              <w:rPr/>
              <w:t>具有良好的商业信誉和健全的财务会计制度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w:t>
            </w:r>
          </w:p>
        </w:tc>
        <w:tc>
          <w:tcPr>
            <w:tcW w:type="dxa" w:w="1661"/>
          </w:tcPr>
          <w:p>
            <w:pPr>
              <w:pStyle w:val="null3"/>
            </w:pPr>
            <w:r>
              <w:rPr/>
              <w:t>法定代表人授权书及被授权人身份证</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若供应商为制造厂家，应出具医疗器械生产许可证（投标产品须在其生产范围内）；若供应商为经销商，应出具医疗器械经营许可证，以及投标产品制造厂家的医疗器械生产许可证（投标产品须在其生产范围内）。</w:t>
            </w:r>
          </w:p>
        </w:tc>
        <w:tc>
          <w:tcPr>
            <w:tcW w:type="dxa" w:w="1661"/>
          </w:tcPr>
          <w:p>
            <w:pPr>
              <w:pStyle w:val="null3"/>
            </w:pPr>
            <w:r>
              <w:rPr/>
              <w:t>供应商要求</w:t>
            </w:r>
          </w:p>
        </w:tc>
      </w:tr>
      <w:tr>
        <w:tc>
          <w:tcPr>
            <w:tcW w:type="dxa" w:w="831"/>
          </w:tcPr>
          <w:p>
            <w:pPr>
              <w:pStyle w:val="null3"/>
            </w:pPr>
            <w:r>
              <w:rPr/>
              <w:t>3</w:t>
            </w:r>
          </w:p>
        </w:tc>
        <w:tc>
          <w:tcPr>
            <w:tcW w:type="dxa" w:w="2492"/>
          </w:tcPr>
          <w:p>
            <w:pPr>
              <w:pStyle w:val="null3"/>
            </w:pPr>
            <w:r>
              <w:rPr/>
              <w:t>拟投产品要求</w:t>
            </w:r>
          </w:p>
        </w:tc>
        <w:tc>
          <w:tcPr>
            <w:tcW w:type="dxa" w:w="3322"/>
          </w:tcPr>
          <w:p>
            <w:pPr>
              <w:pStyle w:val="null3"/>
            </w:pPr>
            <w:r>
              <w:rPr/>
              <w:t>提供产品有效的医疗器械注册证。如拟投进口产品需提供有效的完整的授权链，且授权范围需包含本次采购项目内容。</w:t>
            </w:r>
          </w:p>
        </w:tc>
        <w:tc>
          <w:tcPr>
            <w:tcW w:type="dxa" w:w="1661"/>
          </w:tcPr>
          <w:p>
            <w:pPr>
              <w:pStyle w:val="null3"/>
            </w:pPr>
            <w:r>
              <w:rPr/>
              <w:t>拟投产品要求</w:t>
            </w:r>
          </w:p>
        </w:tc>
      </w:tr>
      <w:tr>
        <w:tc>
          <w:tcPr>
            <w:tcW w:type="dxa" w:w="831"/>
          </w:tcPr>
          <w:p>
            <w:pPr>
              <w:pStyle w:val="null3"/>
            </w:pPr>
            <w:r>
              <w:rPr/>
              <w:t>4</w:t>
            </w:r>
          </w:p>
        </w:tc>
        <w:tc>
          <w:tcPr>
            <w:tcW w:type="dxa" w:w="2492"/>
          </w:tcPr>
          <w:p>
            <w:pPr>
              <w:pStyle w:val="null3"/>
            </w:pPr>
            <w:r>
              <w:rPr/>
              <w:t>关于联合体投标</w:t>
            </w:r>
          </w:p>
        </w:tc>
        <w:tc>
          <w:tcPr>
            <w:tcW w:type="dxa" w:w="3322"/>
          </w:tcPr>
          <w:p>
            <w:pPr>
              <w:pStyle w:val="null3"/>
            </w:pPr>
            <w:r>
              <w:rPr/>
              <w:t>本项目不接受联合体投标。</w:t>
            </w:r>
          </w:p>
        </w:tc>
        <w:tc>
          <w:tcPr>
            <w:tcW w:type="dxa" w:w="1661"/>
          </w:tcPr>
          <w:p>
            <w:pPr>
              <w:pStyle w:val="null3"/>
            </w:pPr>
            <w:r>
              <w:rPr/>
              <w:t>本项目不接受联合体投标</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相关承诺</w:t>
            </w:r>
          </w:p>
        </w:tc>
        <w:tc>
          <w:tcPr>
            <w:tcW w:type="dxa" w:w="3322"/>
          </w:tcPr>
          <w:p>
            <w:pPr>
              <w:pStyle w:val="null3"/>
            </w:pPr>
            <w:r>
              <w:rPr/>
              <w:t>相关诚信承诺书等是否按招标文件要求响应。</w:t>
            </w:r>
          </w:p>
        </w:tc>
        <w:tc>
          <w:tcPr>
            <w:tcW w:type="dxa" w:w="1661"/>
          </w:tcPr>
          <w:p>
            <w:pPr>
              <w:pStyle w:val="null3"/>
            </w:pPr>
            <w:r>
              <w:rPr/>
              <w:t>诚信承诺书 拒绝商业贿赂承诺书 投标文件封面 关于非西安市中医医院职工及其亲属投资开办或控股的企业书面声明</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交货期是否按招标文件要求的各项节点响应。</w:t>
            </w:r>
          </w:p>
        </w:tc>
        <w:tc>
          <w:tcPr>
            <w:tcW w:type="dxa" w:w="1661"/>
          </w:tcPr>
          <w:p>
            <w:pPr>
              <w:pStyle w:val="null3"/>
            </w:pPr>
            <w:r>
              <w:rPr/>
              <w:t>商务偏离表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质保期是否按照招标文件的相关要求响应。</w:t>
            </w:r>
          </w:p>
        </w:tc>
        <w:tc>
          <w:tcPr>
            <w:tcW w:type="dxa" w:w="1661"/>
          </w:tcPr>
          <w:p>
            <w:pPr>
              <w:pStyle w:val="null3"/>
            </w:pPr>
            <w:r>
              <w:rPr/>
              <w:t>商务偏离表 投标文件封面</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付款方式是否响应招标文件的要求。</w:t>
            </w:r>
          </w:p>
        </w:tc>
        <w:tc>
          <w:tcPr>
            <w:tcW w:type="dxa" w:w="1661"/>
          </w:tcPr>
          <w:p>
            <w:pPr>
              <w:pStyle w:val="null3"/>
            </w:pPr>
            <w:r>
              <w:rPr/>
              <w:t>商务偏离表 投标文件封面</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投标产品符合政府采购政策，并提供证明材料。每提供1项得1分，满分2分。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30分； ▲标识参数为重要参数，按要求逐条响应，须提供技术参数证明材料,每个▲项不满足扣3分，扣完本项分值为止。 无标识参数为一般参数，按要求逐条响应，不满足一项扣1.5分，扣完本项分值为止。 ▲参数必须提供技术参数证明材料，包括官网截图或产品彩页或检测报告或加盖生产厂商公章的技术参数说明。不响应或未提供证明资料不得分。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规格技术参数偏离表</w:t>
            </w:r>
          </w:p>
          <w:p>
            <w:pPr>
              <w:pStyle w:val="null3"/>
            </w:pPr>
            <w:r>
              <w:rPr/>
              <w:t>技术方案</w:t>
            </w:r>
          </w:p>
        </w:tc>
      </w:tr>
      <w:tr>
        <w:tc>
          <w:tcPr>
            <w:tcW w:type="dxa" w:w="831"/>
            <w:vMerge/>
          </w:tcPr>
          <w:p/>
        </w:tc>
        <w:tc>
          <w:tcPr>
            <w:tcW w:type="dxa" w:w="1661"/>
          </w:tcPr>
          <w:p>
            <w:pPr>
              <w:pStyle w:val="null3"/>
            </w:pPr>
            <w:r>
              <w:rPr/>
              <w:t>投标方案</w:t>
            </w:r>
          </w:p>
        </w:tc>
        <w:tc>
          <w:tcPr>
            <w:tcW w:type="dxa" w:w="2492"/>
          </w:tcPr>
          <w:p>
            <w:pPr>
              <w:pStyle w:val="null3"/>
            </w:pPr>
            <w:r>
              <w:rPr/>
              <w:t>投标方案的完善程度及投标设备的实际使用普及程度，配置功能完整程度，运行稳定状况。 1.投标方案描述详细，各部分功能配置完整，满足或优于招标文件要求。能够实现项目建设目标，各个系统配置合理，实用、先进，满足今后扩展性的要求。得6分； 2.投标方案描述完整，各部分功能配置基本满足招标文件要求，能够基本实现项目建设目标。得4分； 3.投标方案部分描述，功能配置部分满足招标文件要求，能够基本实现项目建设目标。得2分； 4.投标方案不能满足建设目标或无方案。得0分。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6分； 2.投标设备货源渠道正常（包括但不限于销售协议、代理协议、原厂授权等），符合国际、国家的标准和有关规定，有质量保证措施，经过有关部门检测。能保证使用单位正常使用和维护。提供部分资料证明文件。得4分； 3.投标设备货源渠道正常（包括但不限于销售协议、代理协议、原厂授权等），符合国际、国家的标准和有关规定。能保证使用单位正常使用和维护。提供部分资料证明文件。得2分； 4.未提供相关资料证明文件。得0分。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分项报价表</w:t>
            </w:r>
          </w:p>
          <w:p>
            <w:pPr>
              <w:pStyle w:val="null3"/>
            </w:pPr>
            <w:r>
              <w:rPr/>
              <w:t>规格技术参数偏离表</w:t>
            </w:r>
          </w:p>
          <w:p>
            <w:pPr>
              <w:pStyle w:val="null3"/>
            </w:pPr>
            <w:r>
              <w:rPr/>
              <w:t>技术方案</w:t>
            </w:r>
          </w:p>
          <w:p>
            <w:pPr>
              <w:pStyle w:val="null3"/>
            </w:pPr>
            <w:r>
              <w:rPr/>
              <w:t>服务承诺</w:t>
            </w:r>
          </w:p>
          <w:p>
            <w:pPr>
              <w:pStyle w:val="null3"/>
            </w:pPr>
            <w:r>
              <w:rPr/>
              <w:t>零配件及耗材简要说明一览表</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1.供应商提供详细的技术培训方案，包括现场培训及培训人员的配备等，完全满足招标文件要求并能提供更多的培训内容等。得6分； 2.供应商提供具体的技术培训方案，包括现场培训的方案等。得4分； 3.供应商提供的技术支持培训方案较简单，基本能够满足用户的需求。得2分；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1.售后服务条款具体、可行，有详细的售后服务措施承诺；在设备发生故障后的补救措施等方面，有详细的服务承诺和实施方案；明确质保期限和保修方式等有承诺。得6分； 2.售后服务条款可行，有完整的售后服务措施承诺；在设备发生故障后的补救措施等方面，有明确的服务承诺和实施方案。得4分； 3.售后服务条款可行，有完整的售后服务措施承诺。得2分；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1.供应商提供详细具体的零配件及耗材的承诺，投标文件中附有详细配置清单，并有所投设备各种规格的耗材及易损件的单独报价，报价合理并承诺为陕西省最低价。得4分；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零配件及耗材简要说明一览表</w:t>
            </w:r>
          </w:p>
        </w:tc>
      </w:tr>
      <w:tr>
        <w:tc>
          <w:tcPr>
            <w:tcW w:type="dxa" w:w="831"/>
            <w:vMerge/>
          </w:tcPr>
          <w:p/>
        </w:tc>
        <w:tc>
          <w:tcPr>
            <w:tcW w:type="dxa" w:w="1661"/>
          </w:tcPr>
          <w:p>
            <w:pPr>
              <w:pStyle w:val="null3"/>
            </w:pPr>
            <w:r>
              <w:rPr/>
              <w:t>业绩</w:t>
            </w:r>
          </w:p>
        </w:tc>
        <w:tc>
          <w:tcPr>
            <w:tcW w:type="dxa" w:w="2492"/>
          </w:tcPr>
          <w:p>
            <w:pPr>
              <w:pStyle w:val="null3"/>
            </w:pPr>
            <w:r>
              <w:rPr/>
              <w:t>提供2021年1月1日以来所投产品业绩，每提供1份合同得2分，最高5份，共10分。（以加盖供应商公章完整合同复印件为准）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详见附件：节能环保证明资料</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详见附件：零配件及耗材简要说明一览表</w:t>
      </w:r>
    </w:p>
    <w:p>
      <w:pPr>
        <w:pStyle w:val="null3"/>
        <w:ind w:firstLine="960"/>
      </w:pPr>
      <w:r>
        <w:rPr/>
        <w:t>详见附件：业绩一览表</w:t>
      </w:r>
    </w:p>
    <w:p>
      <w:pPr>
        <w:pStyle w:val="null3"/>
        <w:ind w:firstLine="960"/>
      </w:pPr>
      <w:r>
        <w:rPr/>
        <w:t>详见附件：诚信承诺书</w:t>
      </w:r>
    </w:p>
    <w:p>
      <w:pPr>
        <w:pStyle w:val="null3"/>
        <w:ind w:firstLine="960"/>
      </w:pPr>
      <w:r>
        <w:rPr/>
        <w:t>详见附件：拒绝商业贿赂承诺书</w:t>
      </w:r>
    </w:p>
    <w:p>
      <w:pPr>
        <w:pStyle w:val="null3"/>
        <w:ind w:firstLine="960"/>
      </w:pPr>
      <w:r>
        <w:rPr/>
        <w:t>详见附件：关于非西安市中医医院职工及其亲属投资开办或控股的企业书面声明</w:t>
      </w:r>
    </w:p>
    <w:p>
      <w:pPr>
        <w:pStyle w:val="null3"/>
        <w:ind w:firstLine="960"/>
      </w:pPr>
      <w:r>
        <w:rPr/>
        <w:t>详见附件：具有独立承担民事责任的能力</w:t>
      </w:r>
    </w:p>
    <w:p>
      <w:pPr>
        <w:pStyle w:val="null3"/>
        <w:ind w:firstLine="960"/>
      </w:pPr>
      <w:r>
        <w:rPr/>
        <w:t>详见附件：具有良好的商业信誉和健全的财务会计制度</w:t>
      </w:r>
    </w:p>
    <w:p>
      <w:pPr>
        <w:pStyle w:val="null3"/>
        <w:ind w:firstLine="960"/>
      </w:pPr>
      <w:r>
        <w:rPr/>
        <w:t>详见附件：具有履行本合同所必需的专业技术能力的说明及承诺</w:t>
      </w:r>
    </w:p>
    <w:p>
      <w:pPr>
        <w:pStyle w:val="null3"/>
        <w:ind w:firstLine="960"/>
      </w:pPr>
      <w:r>
        <w:rPr/>
        <w:t>详见附件：具有依法缴纳税收和社会保障资金的良好记录</w:t>
      </w:r>
    </w:p>
    <w:p>
      <w:pPr>
        <w:pStyle w:val="null3"/>
        <w:ind w:firstLine="960"/>
      </w:pPr>
      <w:r>
        <w:rPr/>
        <w:t>详见附件：参加本次采购活动前三年内没有重大违法记录的书面声明</w:t>
      </w:r>
    </w:p>
    <w:p>
      <w:pPr>
        <w:pStyle w:val="null3"/>
        <w:ind w:firstLine="960"/>
      </w:pPr>
      <w:r>
        <w:rPr/>
        <w:t>详见附件：法定代表人授权书及被授权人身份证</w:t>
      </w:r>
    </w:p>
    <w:p>
      <w:pPr>
        <w:pStyle w:val="null3"/>
        <w:ind w:firstLine="960"/>
      </w:pPr>
      <w:r>
        <w:rPr/>
        <w:t>详见附件：供应商要求</w:t>
      </w:r>
    </w:p>
    <w:p>
      <w:pPr>
        <w:pStyle w:val="null3"/>
        <w:ind w:firstLine="960"/>
      </w:pPr>
      <w:r>
        <w:rPr/>
        <w:t>详见附件：拟投产品要求</w:t>
      </w:r>
    </w:p>
    <w:p>
      <w:pPr>
        <w:pStyle w:val="null3"/>
        <w:ind w:firstLine="960"/>
      </w:pPr>
      <w:r>
        <w:rPr/>
        <w:t>详见附件：本项目不接受联合体投标</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详见附件：西安市中医医院采购合同模板.docx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