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西安市智慧住建平台可行性研究报告和初步设计方案项目</w:t>
      </w:r>
    </w:p>
    <w:p>
      <w:pPr>
        <w:pStyle w:val="null3"/>
        <w:jc w:val="center"/>
        <w:outlineLvl w:val="2"/>
      </w:pPr>
      <w:r>
        <w:rPr>
          <w:sz w:val="28"/>
          <w:b/>
        </w:rPr>
        <w:t>采购项目编号：</w:t>
      </w:r>
      <w:r>
        <w:rPr>
          <w:sz w:val="28"/>
          <w:b/>
        </w:rPr>
        <w:t>SZT2024-SN-XC-ZC-FW-1103</w:t>
      </w:r>
      <w:r>
        <w:br/>
      </w:r>
      <w:r>
        <w:br/>
      </w:r>
      <w:r>
        <w:br/>
      </w:r>
    </w:p>
    <w:p>
      <w:pPr>
        <w:pStyle w:val="null3"/>
        <w:jc w:val="center"/>
        <w:outlineLvl w:val="2"/>
      </w:pPr>
      <w:r>
        <w:rPr>
          <w:sz w:val="28"/>
          <w:b/>
        </w:rPr>
        <w:t>西安市住房和城乡建设信息中心</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2024年10月22日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西安市住房和城乡建设信息中心</w:t>
      </w:r>
      <w:r>
        <w:rPr/>
        <w:t>委托，拟对</w:t>
      </w:r>
      <w:r>
        <w:rPr/>
        <w:t>西安市智慧住建平台可行性研究报告和初步设计方案项目</w:t>
      </w:r>
      <w:r>
        <w:rPr/>
        <w:t>采用竞争性磋商采购方式进行采购，兹邀请供应商参加本项目的竞争性磋商。</w:t>
      </w:r>
    </w:p>
    <w:p>
      <w:pPr>
        <w:pStyle w:val="null3"/>
        <w:outlineLvl w:val="2"/>
      </w:pPr>
      <w:r>
        <w:rPr>
          <w:sz w:val="28"/>
          <w:b/>
        </w:rPr>
        <w:t>一、项目编号：</w:t>
      </w:r>
      <w:r>
        <w:rPr>
          <w:sz w:val="28"/>
          <w:b/>
        </w:rPr>
        <w:t>SZT2024-SN-XC-ZC-FW-1103</w:t>
      </w:r>
    </w:p>
    <w:p>
      <w:pPr>
        <w:pStyle w:val="null3"/>
        <w:outlineLvl w:val="2"/>
      </w:pPr>
      <w:r>
        <w:rPr>
          <w:sz w:val="28"/>
          <w:b/>
        </w:rPr>
        <w:t>二、项目名称：</w:t>
      </w:r>
      <w:r>
        <w:rPr>
          <w:sz w:val="28"/>
          <w:b/>
        </w:rPr>
        <w:t>西安市智慧住建平台可行性研究报告和初步设计方案项目</w:t>
      </w:r>
    </w:p>
    <w:p>
      <w:pPr>
        <w:pStyle w:val="null3"/>
        <w:outlineLvl w:val="2"/>
      </w:pPr>
      <w:r>
        <w:rPr>
          <w:sz w:val="28"/>
          <w:b/>
        </w:rPr>
        <w:t>三、磋商项目简介</w:t>
      </w:r>
    </w:p>
    <w:p>
      <w:pPr>
        <w:pStyle w:val="null3"/>
        <w:ind w:firstLine="480"/>
      </w:pPr>
      <w:r>
        <w:rPr/>
        <w:t>标段一：可行性研究报告 本标段旨在通过对西安市智慧住建平台的可行性进行研究分析，落实《“数字住建”建设整体布局规划》，建成“智慧住建数字应用”，提升“智慧房产”、“智慧建设”等能力，扩展“智慧住建”数据资源等方向进行业务分析，明确“西安市智慧住建平台建设项目”背景与需求、分析项目可行性、确定项目目标与任务、制定项目实施方案以及评估项目风险与应对措施，为西安市智慧住建平台项目的成功实施提供有力的支持和保障。 可行性研究报告包括技术可行性、经济可行性、社会可行性等多个方面。通过技术评估，确定平台建设所需的技术方案是否成熟、可靠；通过经济分析，评估项目的投资成本、收益回报等经济指标；此外，可行性研究报告将评估“西安市智慧住建平台”建设过程中可能面临的风险，并制定相应的应对措施，通过评估风险并制定相应的应对措施，降低项目失败的可能性，确保项目的成功实施。 标段二：初步设计方案 本标段旨在明确西安市智慧住建平台的发展目标、主要功能、技术架构和实施路径及投资概算，为平台的建设提供清晰的指导方向。通过初步设计方案，进一步明确项目建设思路，合理规划资源，包括人力、物力、财力等，确保在项目工作过程中资源得到最优配置，提高建设效率，并考虑西安市智慧住建平台的稳定性和安全性，通过合理的架构设计、数据保护措施和应急预案等，确保平台在运行过程中能够稳定、安全地提供服务。 通过初步设计智慧住建平台的建设方案，为实现住建管理流程的数字化、信息化和智能化，提高管理效率，降低管理成本。充分考虑智慧住建平台集成各类住建业务数据，实现数据的共享和互通，为各级管理部门提供及时、准确、全面的信息支持。 撰写“西安市智慧住建平台建设项目”初步设计方案是项目实施的关键步骤，确保西安市智慧住建平台建设项目顺利开展，项目的顺利开展能够有力推动西安市住建行业的数字化转型与智能化升级，为城市智慧化建设与可持续发展注入新的动力与活力。</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采购包1（可行性研究报告）：属于专门面向中小企业采购。</w:t>
      </w:r>
    </w:p>
    <w:p>
      <w:pPr>
        <w:pStyle w:val="null3"/>
      </w:pPr>
      <w:r>
        <w:rPr/>
        <w:t>采购包2（初步设计方案）：属于专门面向中小企业采购。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1、法定代表人授权委托书：法定代表人授权代表参加投标的，须出具法定代表人授权书及授权代表身份证（法定代表人直接参加投标的，须出具法定代表人身份证）</w:t>
      </w:r>
    </w:p>
    <w:p>
      <w:pPr>
        <w:pStyle w:val="null3"/>
      </w:pPr>
      <w:r>
        <w:rPr/>
        <w:t>2、本项目专门面向中小企业采购：仅限符合《政府采购促进中小企业发展办法》（财库〔2020〕46 号）条件的中小企业参与，供应商应填写中小企业声明函并对真实性负责</w:t>
      </w:r>
    </w:p>
    <w:p>
      <w:pPr>
        <w:pStyle w:val="null3"/>
      </w:pPr>
      <w:r>
        <w:rPr/>
        <w:t>3、关于联合体要求：本项目不接受联合体磋商</w:t>
      </w:r>
    </w:p>
    <w:p>
      <w:pPr>
        <w:pStyle w:val="null3"/>
      </w:pPr>
      <w:r>
        <w:rPr/>
        <w:t>采购包2：</w:t>
      </w:r>
    </w:p>
    <w:p>
      <w:pPr>
        <w:pStyle w:val="null3"/>
      </w:pPr>
      <w:r>
        <w:rPr/>
        <w:t>1、法定代表人授权委托书：法定代表人授权代表参加投标的，须出具法定代表人授权书及授权代表身份证（法定代表人直接参加投标的，须出具法定代表人身份证）</w:t>
      </w:r>
    </w:p>
    <w:p>
      <w:pPr>
        <w:pStyle w:val="null3"/>
      </w:pPr>
      <w:r>
        <w:rPr/>
        <w:t>2、本项目专门面向中小企业采购：本项目专门面向中小企业采购，仅限符合《政府采购促进中小企业发展办法》（财库〔2020〕46 号）条件的中小企业参与，供应商应填写中小企业声明函并对真实性负责</w:t>
      </w:r>
    </w:p>
    <w:p>
      <w:pPr>
        <w:pStyle w:val="null3"/>
      </w:pPr>
      <w:r>
        <w:rPr/>
        <w:t>3、关于联合体要求：本项目不接受联合体磋商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西安市住房和城乡建设信息中心</w:t>
      </w:r>
    </w:p>
    <w:p>
      <w:pPr>
        <w:pStyle w:val="null3"/>
      </w:pPr>
      <w:r>
        <w:rPr/>
        <w:t xml:space="preserve"> 地址： </w:t>
      </w:r>
      <w:r>
        <w:rPr/>
        <w:t>西大街116号</w:t>
      </w:r>
    </w:p>
    <w:p>
      <w:pPr>
        <w:pStyle w:val="null3"/>
      </w:pPr>
      <w:r>
        <w:rPr/>
        <w:t xml:space="preserve"> 邮编： </w:t>
      </w:r>
      <w:r>
        <w:rPr/>
        <w:t>/</w:t>
      </w:r>
    </w:p>
    <w:p>
      <w:pPr>
        <w:pStyle w:val="null3"/>
      </w:pPr>
      <w:r>
        <w:rPr/>
        <w:t xml:space="preserve"> 联系人： </w:t>
      </w:r>
      <w:r>
        <w:rPr/>
        <w:t>冯明亮</w:t>
      </w:r>
    </w:p>
    <w:p>
      <w:pPr>
        <w:pStyle w:val="null3"/>
      </w:pPr>
      <w:r>
        <w:rPr/>
        <w:t xml:space="preserve"> 联系电话： </w:t>
      </w:r>
      <w:r>
        <w:rPr/>
        <w:t>13669226037</w:t>
      </w:r>
    </w:p>
    <w:p>
      <w:pPr>
        <w:pStyle w:val="null3"/>
        <w:outlineLvl w:val="3"/>
      </w:pPr>
      <w:r>
        <w:rPr>
          <w:sz w:val="24"/>
          <w:b/>
        </w:rPr>
        <w:t>代理机构：</w:t>
      </w:r>
      <w:r>
        <w:rPr>
          <w:sz w:val="24"/>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李毓菲、杨艳 、史肖霞</w:t>
      </w:r>
    </w:p>
    <w:p>
      <w:pPr>
        <w:pStyle w:val="null3"/>
      </w:pPr>
      <w:r>
        <w:rPr/>
        <w:t xml:space="preserve"> 联系电话： </w:t>
      </w:r>
      <w:r>
        <w:rPr/>
        <w:t>029-88364979-872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采购包1：182,490.00元</w:t>
            </w:r>
          </w:p>
          <w:p>
            <w:pPr>
              <w:pStyle w:val="null3"/>
            </w:pPr>
            <w:r>
              <w:rPr/>
              <w:t>采购包2：375,620.00元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代理服务费收费标准：按照委托代理协议约定的金额支付。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西安市住房和城乡建设信息中心</w:t>
      </w:r>
      <w:r>
        <w:rPr/>
        <w:t>和</w:t>
      </w:r>
      <w:r>
        <w:rPr/>
        <w:t>陕西中技招标有限公司</w:t>
      </w:r>
      <w:r>
        <w:rPr/>
        <w:t>享有。对磋商文件中供应商参加本次政府采购活动应当具备的条件，磋商项目技术、服务、商务及其他要求，评审细则及标准由</w:t>
      </w:r>
      <w:r>
        <w:rPr/>
        <w:t>西安市住房和城乡建设信息中心</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西安市住房和城乡建设信息中心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1、磋商文件、响应文件、澄清表（函）； 2、本合同及附件文本； 3、合同签订时国家及行业现行的标准和技术规范。</w:t>
      </w:r>
    </w:p>
    <w:p>
      <w:pPr>
        <w:pStyle w:val="null3"/>
      </w:pPr>
      <w:r>
        <w:rPr/>
        <w:t>采购包2：</w:t>
      </w:r>
    </w:p>
    <w:p>
      <w:pPr>
        <w:pStyle w:val="null3"/>
      </w:pPr>
      <w:r>
        <w:rPr/>
        <w:t>1、磋商文件、响应文件、澄清表（函）； 2、本合同及附件文本； 3、合同签订时国家及行业现行的标准和技术规范。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标段一：可行性研究报告 本标段旨在通过对西安市智慧住建平台的可行性进行研究分析，落实《“数字住建”建设整体布局规划》，建成“智慧住建数字应用”，提升“智慧房产”、“智慧建设”等能力，扩展“智慧住建”数据资源等方向进行业务分析，明确“西安市智慧住建平台建设项目”背景与需求、分析项目可行性、确定项目目标与任务、制定项目实施方案以及评估项目风险与应对措施，为西安市智慧住建平台项目的成功实施提供有力的支持和保障。 可行性研究报告包括技术可行性、经济可行性、社会可行性等多个方面。通过技术评估，确定平台建设所需的技术方案是否成熟、可靠；通过经济分析，评估项目的投资成本、收益回报等经济指标；此外，可行性研究报告将评估“西安市智慧住建平台”建设过程中可能面临的风险，并制定相应的应对措施，通过评估风险并制定相应的应对措施，降低项目失败的可能性，确保项目的成功实施。 标段二：初步设计方案 本标段旨在明确西安市智慧住建平台的发展目标、主要功能、技术架构和实施路径及投资概算，为平台的建设提供清晰的指导方向。通过初步设计方案，进一步明确项目建设思路，合理规划资源，包括人力、物力、财力等，确保在项目工作过程中资源得到最优配置，提高建设效率，并考虑西安市智慧住建平台的稳定性和安全性，通过合理的架构设计、数据保护措施和应急预案等，确保平台在运行过程中能够稳定、安全地提供服务。 通过初步设计智慧住建平台的建设方案，为实现住建管理流程的数字化、信息化和智能化，提高管理效率，降低管理成本。充分考虑智慧住建平台集成各类住建业务数据，实现数据的共享和互通，为各级管理部门提供及时、准确、全面的信息支持。 撰写“西安市智慧住建平台建设项目”初步设计方案是项目实施的关键步骤，确保西安市智慧住建平台建设项目顺利开展，项目的顺利开展能够有力推动西安市住建行业的数字化转型与智能化升级，为城市智慧化建设与可持续发展注入新的动力与活力。</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182,490.00</w:t>
      </w:r>
    </w:p>
    <w:p>
      <w:pPr>
        <w:pStyle w:val="null3"/>
      </w:pPr>
      <w:r>
        <w:rPr/>
        <w:t>采购包最高限价（元）: 182,490.00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可行性研究报告</w:t>
            </w:r>
          </w:p>
        </w:tc>
        <w:tc>
          <w:tcPr>
            <w:tcW w:type="dxa" w:w="831"/>
          </w:tcPr>
          <w:p>
            <w:pPr>
              <w:pStyle w:val="null3"/>
              <w:jc w:val="right"/>
            </w:pPr>
            <w:r>
              <w:rPr/>
              <w:t>1.00</w:t>
            </w:r>
          </w:p>
        </w:tc>
        <w:tc>
          <w:tcPr>
            <w:tcW w:type="dxa" w:w="831"/>
          </w:tcPr>
          <w:p>
            <w:pPr>
              <w:pStyle w:val="null3"/>
              <w:jc w:val="right"/>
            </w:pPr>
            <w:r>
              <w:rPr/>
              <w:t>182,490.00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375,620.00</w:t>
      </w:r>
    </w:p>
    <w:p>
      <w:pPr>
        <w:pStyle w:val="null3"/>
      </w:pPr>
      <w:r>
        <w:rPr/>
        <w:t>采购包最高限价（元）: 375,620.00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初步设计方案</w:t>
            </w:r>
          </w:p>
        </w:tc>
        <w:tc>
          <w:tcPr>
            <w:tcW w:type="dxa" w:w="831"/>
          </w:tcPr>
          <w:p>
            <w:pPr>
              <w:pStyle w:val="null3"/>
              <w:jc w:val="right"/>
            </w:pPr>
            <w:r>
              <w:rPr/>
              <w:t>1.00</w:t>
            </w:r>
          </w:p>
        </w:tc>
        <w:tc>
          <w:tcPr>
            <w:tcW w:type="dxa" w:w="831"/>
          </w:tcPr>
          <w:p>
            <w:pPr>
              <w:pStyle w:val="null3"/>
              <w:jc w:val="right"/>
            </w:pPr>
            <w:r>
              <w:rPr/>
              <w:t>375,620.00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标的名称：可行性研究报告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both"/>
            </w:pPr>
            <w:r>
              <w:rPr>
                <w:rFonts w:ascii="仿宋" w:hAnsi="仿宋" w:cs="仿宋" w:eastAsia="仿宋"/>
                <w:sz w:val="24"/>
                <w:b/>
              </w:rPr>
              <w:t>标段一：可行性研究报告</w:t>
            </w:r>
          </w:p>
          <w:p>
            <w:pPr>
              <w:pStyle w:val="null3"/>
            </w:pPr>
            <w:r>
              <w:rPr>
                <w:rFonts w:ascii="仿宋" w:hAnsi="仿宋" w:cs="仿宋" w:eastAsia="仿宋"/>
                <w:sz w:val="24"/>
              </w:rPr>
              <w:t>一、项目概况</w:t>
            </w:r>
          </w:p>
          <w:p>
            <w:pPr>
              <w:pStyle w:val="null3"/>
              <w:ind w:firstLine="480"/>
              <w:jc w:val="both"/>
            </w:pPr>
            <w:r>
              <w:rPr>
                <w:rFonts w:ascii="仿宋" w:hAnsi="仿宋" w:cs="仿宋" w:eastAsia="仿宋"/>
                <w:sz w:val="24"/>
              </w:rPr>
              <w:t>本标段</w:t>
            </w:r>
            <w:r>
              <w:rPr>
                <w:rFonts w:ascii="仿宋" w:hAnsi="仿宋" w:cs="仿宋" w:eastAsia="仿宋"/>
                <w:sz w:val="24"/>
              </w:rPr>
              <w:t>旨在通过</w:t>
            </w:r>
            <w:r>
              <w:rPr>
                <w:rFonts w:ascii="仿宋" w:hAnsi="仿宋" w:cs="仿宋" w:eastAsia="仿宋"/>
                <w:sz w:val="24"/>
              </w:rPr>
              <w:t>对</w:t>
            </w:r>
            <w:r>
              <w:rPr>
                <w:rFonts w:ascii="仿宋" w:hAnsi="仿宋" w:cs="仿宋" w:eastAsia="仿宋"/>
                <w:sz w:val="24"/>
              </w:rPr>
              <w:t>西安市智慧住建平台</w:t>
            </w:r>
            <w:r>
              <w:rPr>
                <w:rFonts w:ascii="仿宋" w:hAnsi="仿宋" w:cs="仿宋" w:eastAsia="仿宋"/>
                <w:sz w:val="24"/>
              </w:rPr>
              <w:t>的可行性进行研究分析</w:t>
            </w:r>
            <w:r>
              <w:rPr>
                <w:rFonts w:ascii="仿宋" w:hAnsi="仿宋" w:cs="仿宋" w:eastAsia="仿宋"/>
                <w:sz w:val="24"/>
              </w:rPr>
              <w:t>，</w:t>
            </w:r>
            <w:r>
              <w:rPr>
                <w:rFonts w:ascii="仿宋" w:hAnsi="仿宋" w:cs="仿宋" w:eastAsia="仿宋"/>
                <w:sz w:val="24"/>
              </w:rPr>
              <w:t>落实《</w:t>
            </w:r>
            <w:r>
              <w:rPr>
                <w:rFonts w:ascii="仿宋" w:hAnsi="仿宋" w:cs="仿宋" w:eastAsia="仿宋"/>
                <w:sz w:val="24"/>
              </w:rPr>
              <w:t>“数字住建”建设整体布局规划》，</w:t>
            </w:r>
            <w:r>
              <w:rPr>
                <w:rFonts w:ascii="仿宋" w:hAnsi="仿宋" w:cs="仿宋" w:eastAsia="仿宋"/>
                <w:sz w:val="24"/>
              </w:rPr>
              <w:t>建成</w:t>
            </w:r>
            <w:r>
              <w:rPr>
                <w:rFonts w:ascii="仿宋" w:hAnsi="仿宋" w:cs="仿宋" w:eastAsia="仿宋"/>
                <w:sz w:val="24"/>
              </w:rPr>
              <w:t>“</w:t>
            </w:r>
            <w:r>
              <w:rPr>
                <w:rFonts w:ascii="仿宋" w:hAnsi="仿宋" w:cs="仿宋" w:eastAsia="仿宋"/>
                <w:sz w:val="24"/>
              </w:rPr>
              <w:t>智慧住建数字应用</w:t>
            </w:r>
            <w:r>
              <w:rPr>
                <w:rFonts w:ascii="仿宋" w:hAnsi="仿宋" w:cs="仿宋" w:eastAsia="仿宋"/>
                <w:sz w:val="24"/>
              </w:rPr>
              <w:t>”，</w:t>
            </w:r>
            <w:r>
              <w:rPr>
                <w:rFonts w:ascii="仿宋" w:hAnsi="仿宋" w:cs="仿宋" w:eastAsia="仿宋"/>
                <w:sz w:val="24"/>
              </w:rPr>
              <w:t>提升</w:t>
            </w:r>
            <w:r>
              <w:rPr>
                <w:rFonts w:ascii="仿宋" w:hAnsi="仿宋" w:cs="仿宋" w:eastAsia="仿宋"/>
                <w:sz w:val="24"/>
              </w:rPr>
              <w:t>“智慧房产”、“智慧建设”等能力</w:t>
            </w:r>
            <w:r>
              <w:rPr>
                <w:rFonts w:ascii="仿宋" w:hAnsi="仿宋" w:cs="仿宋" w:eastAsia="仿宋"/>
                <w:sz w:val="24"/>
              </w:rPr>
              <w:t>，</w:t>
            </w:r>
            <w:r>
              <w:rPr>
                <w:rFonts w:ascii="仿宋" w:hAnsi="仿宋" w:cs="仿宋" w:eastAsia="仿宋"/>
                <w:sz w:val="24"/>
              </w:rPr>
              <w:t>扩展</w:t>
            </w:r>
            <w:r>
              <w:rPr>
                <w:rFonts w:ascii="仿宋" w:hAnsi="仿宋" w:cs="仿宋" w:eastAsia="仿宋"/>
                <w:sz w:val="24"/>
              </w:rPr>
              <w:t>“智慧住建”数据</w:t>
            </w:r>
            <w:r>
              <w:rPr>
                <w:rFonts w:ascii="仿宋" w:hAnsi="仿宋" w:cs="仿宋" w:eastAsia="仿宋"/>
                <w:sz w:val="24"/>
              </w:rPr>
              <w:t>资源等方向进行业务分析，</w:t>
            </w:r>
            <w:r>
              <w:rPr>
                <w:rFonts w:ascii="仿宋" w:hAnsi="仿宋" w:cs="仿宋" w:eastAsia="仿宋"/>
                <w:sz w:val="24"/>
              </w:rPr>
              <w:t>明确</w:t>
            </w:r>
            <w:r>
              <w:rPr>
                <w:rFonts w:ascii="仿宋" w:hAnsi="仿宋" w:cs="仿宋" w:eastAsia="仿宋"/>
                <w:sz w:val="24"/>
              </w:rPr>
              <w:t>“</w:t>
            </w:r>
            <w:r>
              <w:rPr>
                <w:rFonts w:ascii="仿宋" w:hAnsi="仿宋" w:cs="仿宋" w:eastAsia="仿宋"/>
                <w:sz w:val="24"/>
              </w:rPr>
              <w:t>西安市智慧住建平台</w:t>
            </w:r>
            <w:r>
              <w:rPr>
                <w:rFonts w:ascii="仿宋" w:hAnsi="仿宋" w:cs="仿宋" w:eastAsia="仿宋"/>
                <w:sz w:val="24"/>
              </w:rPr>
              <w:t>建设</w:t>
            </w:r>
            <w:r>
              <w:rPr>
                <w:rFonts w:ascii="仿宋" w:hAnsi="仿宋" w:cs="仿宋" w:eastAsia="仿宋"/>
                <w:sz w:val="24"/>
              </w:rPr>
              <w:t>项目</w:t>
            </w:r>
            <w:r>
              <w:rPr>
                <w:rFonts w:ascii="仿宋" w:hAnsi="仿宋" w:cs="仿宋" w:eastAsia="仿宋"/>
                <w:sz w:val="24"/>
              </w:rPr>
              <w:t>”背景与需求、分析项目可行性、确定项目目标与任务、制定项目实施方案以及评估项目风险与应对措施，为</w:t>
            </w:r>
            <w:r>
              <w:rPr>
                <w:rFonts w:ascii="仿宋" w:hAnsi="仿宋" w:cs="仿宋" w:eastAsia="仿宋"/>
                <w:sz w:val="24"/>
              </w:rPr>
              <w:t>西安市智慧住建平台</w:t>
            </w:r>
            <w:r>
              <w:rPr>
                <w:rFonts w:ascii="仿宋" w:hAnsi="仿宋" w:cs="仿宋" w:eastAsia="仿宋"/>
                <w:sz w:val="24"/>
              </w:rPr>
              <w:t>项目的成功实施提供有力的支持和保障。</w:t>
            </w:r>
          </w:p>
          <w:p>
            <w:pPr>
              <w:pStyle w:val="null3"/>
              <w:ind w:firstLine="480"/>
              <w:jc w:val="both"/>
            </w:pPr>
            <w:r>
              <w:rPr>
                <w:rFonts w:ascii="仿宋" w:hAnsi="仿宋" w:cs="仿宋" w:eastAsia="仿宋"/>
                <w:sz w:val="24"/>
              </w:rPr>
              <w:t>可行性研究报告</w:t>
            </w:r>
            <w:r>
              <w:rPr>
                <w:rFonts w:ascii="仿宋" w:hAnsi="仿宋" w:cs="仿宋" w:eastAsia="仿宋"/>
                <w:sz w:val="24"/>
              </w:rPr>
              <w:t>包括技术可行性、经济可行性、社会可行性等多个方面。通过技术评估，确定平台建设所需的技术方案是否成熟、可靠；通过经济分析，评估项目的投资成本、收益回报等经济指标；</w:t>
            </w:r>
            <w:r>
              <w:rPr>
                <w:rFonts w:ascii="仿宋" w:hAnsi="仿宋" w:cs="仿宋" w:eastAsia="仿宋"/>
                <w:sz w:val="24"/>
              </w:rPr>
              <w:t>此外，可行性研究报告将评估</w:t>
            </w:r>
            <w:r>
              <w:rPr>
                <w:rFonts w:ascii="仿宋" w:hAnsi="仿宋" w:cs="仿宋" w:eastAsia="仿宋"/>
                <w:sz w:val="24"/>
              </w:rPr>
              <w:t>“西安市智慧住建平台”建设过程中可能面临的风险，并制定相应的应对措施，通过评估风险并制定相应的应对措施，降低项目失败的可能性，确保项目的成功实施。</w:t>
            </w:r>
          </w:p>
          <w:p>
            <w:pPr>
              <w:pStyle w:val="null3"/>
            </w:pPr>
            <w:r>
              <w:rPr>
                <w:rFonts w:ascii="仿宋" w:hAnsi="仿宋" w:cs="仿宋" w:eastAsia="仿宋"/>
                <w:sz w:val="24"/>
              </w:rPr>
              <w:t>二、</w:t>
            </w:r>
            <w:r>
              <w:rPr>
                <w:rFonts w:ascii="仿宋" w:hAnsi="仿宋" w:cs="仿宋" w:eastAsia="仿宋"/>
                <w:sz w:val="24"/>
              </w:rPr>
              <w:t>服务内容</w:t>
            </w:r>
          </w:p>
          <w:p>
            <w:pPr>
              <w:pStyle w:val="null3"/>
              <w:ind w:firstLine="562"/>
              <w:jc w:val="both"/>
            </w:pPr>
            <w:r>
              <w:rPr>
                <w:rFonts w:ascii="仿宋" w:hAnsi="仿宋" w:cs="仿宋" w:eastAsia="仿宋"/>
                <w:sz w:val="24"/>
              </w:rPr>
              <w:t>西安市智慧住建平台包括数字应用专题数据看板、配售型保障性住房管理子系统、房屋使用安全全生命周期管理子系统、地下综合管廊建设管理信息子系统、建设工程质量安全监管子系统、建设工程造价信息采集发布及指标指数测算子系统、城建费用征收核算管理信息子系统、成品软件购置、数据资源建设、智慧住建平台安全服务、一体化运维检测平台、软件测评、项目监理服务等。</w:t>
            </w:r>
          </w:p>
          <w:p>
            <w:pPr>
              <w:pStyle w:val="null3"/>
              <w:ind w:firstLine="562"/>
              <w:jc w:val="both"/>
            </w:pPr>
            <w:r>
              <w:rPr>
                <w:rFonts w:ascii="仿宋" w:hAnsi="仿宋" w:cs="仿宋" w:eastAsia="仿宋"/>
                <w:sz w:val="24"/>
              </w:rPr>
              <w:t>本标段的主要服务内容包括但不限于：</w:t>
            </w:r>
          </w:p>
          <w:p>
            <w:pPr>
              <w:pStyle w:val="null3"/>
              <w:ind w:firstLine="480"/>
              <w:jc w:val="both"/>
            </w:pPr>
            <w:r>
              <w:rPr>
                <w:rFonts w:ascii="仿宋" w:hAnsi="仿宋" w:cs="仿宋" w:eastAsia="仿宋"/>
                <w:sz w:val="24"/>
              </w:rPr>
              <w:t>1.项目背景分析：</w:t>
            </w:r>
          </w:p>
          <w:p>
            <w:pPr>
              <w:pStyle w:val="null3"/>
              <w:ind w:firstLine="480"/>
              <w:jc w:val="both"/>
            </w:pPr>
            <w:r>
              <w:rPr>
                <w:rFonts w:ascii="仿宋" w:hAnsi="仿宋" w:cs="仿宋" w:eastAsia="仿宋"/>
                <w:sz w:val="24"/>
              </w:rPr>
              <w:t>深入调研</w:t>
            </w:r>
            <w:r>
              <w:rPr>
                <w:rFonts w:ascii="仿宋" w:hAnsi="仿宋" w:cs="仿宋" w:eastAsia="仿宋"/>
                <w:sz w:val="24"/>
              </w:rPr>
              <w:t>“西安市智慧住建平台建设项目”项目建设所在行业现状、发展趋势及市场需求等。项目背景分析通过对行业动态、政策环境、技术进步等多方面，确保对本项目背景的全面把握和精准判断。</w:t>
            </w:r>
          </w:p>
          <w:p>
            <w:pPr>
              <w:pStyle w:val="null3"/>
              <w:ind w:firstLine="562"/>
              <w:jc w:val="both"/>
            </w:pPr>
            <w:r>
              <w:rPr>
                <w:rFonts w:ascii="仿宋" w:hAnsi="仿宋" w:cs="仿宋" w:eastAsia="仿宋"/>
                <w:sz w:val="24"/>
              </w:rPr>
              <w:t>2.项目必要性及需求分析：</w:t>
            </w:r>
          </w:p>
          <w:p>
            <w:pPr>
              <w:pStyle w:val="null3"/>
              <w:ind w:firstLine="562"/>
              <w:jc w:val="both"/>
            </w:pPr>
            <w:r>
              <w:rPr>
                <w:rFonts w:ascii="仿宋" w:hAnsi="仿宋" w:cs="仿宋" w:eastAsia="仿宋"/>
                <w:sz w:val="24"/>
              </w:rPr>
              <w:t>从经济、社会、环境等多角度论证项目实施的必要性和紧迫性。分析现状提出需要解决的问题，理解分析建设目标及完成目标的必要性。通过详实的数据支持和深入的逻辑推理，明确项目对于业务发展、行业管理等方面的积极作用，从而增强项目实施的信心和决心，并分析用户需求覆盖所提出的所有核心业务中的难点、痛点问题；每一项业务需求分析都必须与建设内容对应，不得有与建设内容无关的需求分析，确保每个业务系统都能基于业务场景进行开发。</w:t>
            </w:r>
          </w:p>
          <w:p>
            <w:pPr>
              <w:pStyle w:val="null3"/>
              <w:ind w:firstLine="562"/>
              <w:jc w:val="both"/>
            </w:pPr>
            <w:r>
              <w:rPr>
                <w:rFonts w:ascii="仿宋" w:hAnsi="仿宋" w:cs="仿宋" w:eastAsia="仿宋"/>
                <w:sz w:val="24"/>
              </w:rPr>
              <w:t>3.建设内容与规模：</w:t>
            </w:r>
          </w:p>
          <w:p>
            <w:pPr>
              <w:pStyle w:val="null3"/>
              <w:ind w:firstLine="562"/>
              <w:jc w:val="both"/>
            </w:pPr>
            <w:r>
              <w:rPr>
                <w:rFonts w:ascii="仿宋" w:hAnsi="仿宋" w:cs="仿宋" w:eastAsia="仿宋"/>
                <w:sz w:val="24"/>
              </w:rPr>
              <w:t>结合项目特点和实际需求，明确项目具体建设内容、规模、标准及布局等。</w:t>
            </w:r>
          </w:p>
          <w:p>
            <w:pPr>
              <w:pStyle w:val="null3"/>
              <w:ind w:firstLine="562"/>
              <w:jc w:val="both"/>
            </w:pPr>
            <w:r>
              <w:rPr>
                <w:rFonts w:ascii="仿宋" w:hAnsi="仿宋" w:cs="仿宋" w:eastAsia="仿宋"/>
                <w:sz w:val="24"/>
              </w:rPr>
              <w:t>4.建设方案与设备选型：</w:t>
            </w:r>
          </w:p>
          <w:p>
            <w:pPr>
              <w:pStyle w:val="null3"/>
              <w:ind w:firstLine="562"/>
              <w:jc w:val="both"/>
            </w:pPr>
            <w:r>
              <w:rPr>
                <w:rFonts w:ascii="仿宋" w:hAnsi="仿宋" w:cs="仿宋" w:eastAsia="仿宋"/>
                <w:sz w:val="24"/>
              </w:rPr>
              <w:t>提出科学合理的技术方案，提出详细的建设方案，包括但不限于建设规模、内容、标准、布局、技术方案、设备选型、施工组织等。制定合理的项目进度计划，明确各阶段的目标、任务和责任人。</w:t>
            </w:r>
          </w:p>
          <w:p>
            <w:pPr>
              <w:pStyle w:val="null3"/>
              <w:ind w:firstLine="562"/>
              <w:jc w:val="both"/>
            </w:pPr>
            <w:r>
              <w:rPr>
                <w:rFonts w:ascii="仿宋" w:hAnsi="仿宋" w:cs="仿宋" w:eastAsia="仿宋"/>
                <w:sz w:val="24"/>
              </w:rPr>
              <w:t>科学合理的技术解决方案。在设备选型方面，需综合考虑设备的技术性能、经济指标、可靠性等因素，进行详细的比选分析。</w:t>
            </w:r>
          </w:p>
          <w:p>
            <w:pPr>
              <w:pStyle w:val="null3"/>
              <w:ind w:firstLine="562"/>
              <w:jc w:val="both"/>
            </w:pPr>
            <w:r>
              <w:rPr>
                <w:rFonts w:ascii="仿宋" w:hAnsi="仿宋" w:cs="仿宋" w:eastAsia="仿宋"/>
                <w:sz w:val="24"/>
              </w:rPr>
              <w:t>5.项目投资估算：</w:t>
            </w:r>
          </w:p>
          <w:p>
            <w:pPr>
              <w:pStyle w:val="null3"/>
              <w:ind w:firstLine="562"/>
              <w:jc w:val="both"/>
            </w:pPr>
            <w:r>
              <w:rPr>
                <w:rFonts w:ascii="仿宋" w:hAnsi="仿宋" w:cs="仿宋" w:eastAsia="仿宋"/>
                <w:sz w:val="24"/>
              </w:rPr>
              <w:t>依据建设方案内容，进行更为详细的投资估算，确保估算的准确性和全面性。编制项目投资估算表，分析资金来源及筹措方式。对资金的使用进行严格监管和控制，确保项目资金的安全和有效使用。</w:t>
            </w:r>
          </w:p>
          <w:p>
            <w:pPr>
              <w:pStyle w:val="null3"/>
              <w:ind w:firstLine="562"/>
              <w:jc w:val="both"/>
            </w:pPr>
            <w:r>
              <w:rPr>
                <w:rFonts w:ascii="仿宋" w:hAnsi="仿宋" w:cs="仿宋" w:eastAsia="仿宋"/>
                <w:sz w:val="24"/>
              </w:rPr>
              <w:t>6.经济效益与社会效益分析：</w:t>
            </w:r>
          </w:p>
          <w:p>
            <w:pPr>
              <w:pStyle w:val="null3"/>
              <w:ind w:firstLine="562"/>
              <w:jc w:val="both"/>
            </w:pPr>
            <w:r>
              <w:rPr>
                <w:rFonts w:ascii="仿宋" w:hAnsi="仿宋" w:cs="仿宋" w:eastAsia="仿宋"/>
                <w:sz w:val="24"/>
              </w:rPr>
              <w:t>识别并评估项目可能面临的市场风险、技术风险、环境风险、管理风险等各类风险。为项目决策提供有力的数据支持和理论依据。</w:t>
            </w:r>
          </w:p>
          <w:p>
            <w:pPr>
              <w:pStyle w:val="null3"/>
              <w:ind w:firstLine="562"/>
              <w:jc w:val="both"/>
            </w:pPr>
            <w:r>
              <w:rPr>
                <w:rFonts w:ascii="仿宋" w:hAnsi="仿宋" w:cs="仿宋" w:eastAsia="仿宋"/>
                <w:sz w:val="24"/>
              </w:rPr>
              <w:t>7.风险评估与应对措施：</w:t>
            </w:r>
          </w:p>
          <w:p>
            <w:pPr>
              <w:pStyle w:val="null3"/>
              <w:ind w:firstLine="562"/>
              <w:jc w:val="both"/>
            </w:pPr>
            <w:r>
              <w:rPr>
                <w:rFonts w:ascii="仿宋" w:hAnsi="仿宋" w:cs="仿宋" w:eastAsia="仿宋"/>
                <w:sz w:val="24"/>
              </w:rPr>
              <w:t>识别项目可能面临的风险因素，提出相应的防范和应对措施。确保项目能够顺利应对各种挑战和风险。</w:t>
            </w:r>
          </w:p>
          <w:p>
            <w:pPr>
              <w:pStyle w:val="null3"/>
              <w:ind w:firstLine="562"/>
              <w:jc w:val="both"/>
            </w:pPr>
            <w:r>
              <w:rPr>
                <w:rFonts w:ascii="仿宋" w:hAnsi="仿宋" w:cs="仿宋" w:eastAsia="仿宋"/>
                <w:sz w:val="24"/>
              </w:rPr>
              <w:t>8.结论与建议：</w:t>
            </w:r>
          </w:p>
          <w:p>
            <w:pPr>
              <w:pStyle w:val="null3"/>
              <w:ind w:firstLine="562"/>
              <w:jc w:val="both"/>
            </w:pPr>
            <w:r>
              <w:rPr>
                <w:rFonts w:ascii="仿宋" w:hAnsi="仿宋" w:cs="仿宋" w:eastAsia="仿宋"/>
                <w:sz w:val="24"/>
              </w:rPr>
              <w:t>综合以上分析，提出项目是否可行的明确结论及后续实施建议。</w:t>
            </w:r>
          </w:p>
          <w:p>
            <w:pPr>
              <w:pStyle w:val="null3"/>
            </w:pPr>
            <w:r>
              <w:rPr>
                <w:rFonts w:ascii="仿宋" w:hAnsi="仿宋" w:cs="仿宋" w:eastAsia="仿宋"/>
                <w:sz w:val="24"/>
              </w:rPr>
              <w:t>三、</w:t>
            </w:r>
            <w:r>
              <w:rPr>
                <w:rFonts w:ascii="仿宋" w:hAnsi="仿宋" w:cs="仿宋" w:eastAsia="仿宋"/>
                <w:sz w:val="24"/>
              </w:rPr>
              <w:t>技术要求</w:t>
            </w:r>
          </w:p>
          <w:p>
            <w:pPr>
              <w:pStyle w:val="null3"/>
              <w:ind w:firstLine="562"/>
              <w:jc w:val="both"/>
            </w:pPr>
            <w:r>
              <w:rPr>
                <w:rFonts w:ascii="仿宋" w:hAnsi="仿宋" w:cs="仿宋" w:eastAsia="仿宋"/>
                <w:sz w:val="24"/>
              </w:rPr>
              <w:t>本项目通过</w:t>
            </w:r>
            <w:r>
              <w:rPr>
                <w:rFonts w:ascii="仿宋" w:hAnsi="仿宋" w:cs="仿宋" w:eastAsia="仿宋"/>
                <w:sz w:val="24"/>
              </w:rPr>
              <w:t>“一领域一平台，一部门一系统”充分整合西安市住建局现有信息化基础设施和数据资源，建设西安市智慧住建平台，实现住建数据的有效汇聚、存储、治理、共享交换。需要依据以下建设目标对项目建设进行可行性研究分析。</w:t>
            </w:r>
          </w:p>
          <w:p>
            <w:pPr>
              <w:pStyle w:val="null3"/>
              <w:ind w:firstLine="562"/>
              <w:jc w:val="both"/>
            </w:pPr>
            <w:r>
              <w:rPr>
                <w:rFonts w:ascii="仿宋" w:hAnsi="仿宋" w:cs="仿宋" w:eastAsia="仿宋"/>
                <w:sz w:val="24"/>
              </w:rPr>
              <w:t>1.技术引领“智慧建设”发展新方向。把握信息技术发展的新趋势和新契机，加快互联网与住房城乡建设工作的深度融合，提高住房城乡建设行业信息资源利用效率和管理精细化水平，满足跨部门协同治理需要，在支撑行业治理创新上取得突破性进展，全面提升住建行业服务品质和科学治理能力。</w:t>
            </w:r>
          </w:p>
          <w:p>
            <w:pPr>
              <w:pStyle w:val="null3"/>
              <w:ind w:firstLine="562"/>
              <w:jc w:val="both"/>
            </w:pPr>
            <w:r>
              <w:rPr>
                <w:rFonts w:ascii="仿宋" w:hAnsi="仿宋" w:cs="仿宋" w:eastAsia="仿宋"/>
                <w:sz w:val="24"/>
              </w:rPr>
              <w:t>2.大系统提升“智慧房产”慧治新能力。以整合市区（县）房产协同治理大系统为主要形态，形成协同治理新格局，实现全市（包括西咸新区）房产数据资源的高效采集、有效整合，形成以数据为支撑的治理能力，提升房地产市场宏观调控、行业监管和公共服务的精准性和有效性。</w:t>
            </w:r>
          </w:p>
          <w:p>
            <w:pPr>
              <w:pStyle w:val="null3"/>
              <w:ind w:firstLine="562"/>
              <w:jc w:val="both"/>
            </w:pPr>
            <w:r>
              <w:rPr>
                <w:rFonts w:ascii="仿宋" w:hAnsi="仿宋" w:cs="仿宋" w:eastAsia="仿宋"/>
                <w:sz w:val="24"/>
              </w:rPr>
              <w:t>3.大服务构建“智慧服务”惠民新模式。形成线上线下深度融合的公共服务模式，依托省、市一体化政务服务平台有效汇聚住建行业领域服务资源，以“一号、一窗、一网”为核心的政务服务模式得到全面应用，企业和公众办事创业便捷度明显提升，在便民利民上取得突破性进展。</w:t>
            </w:r>
          </w:p>
          <w:p>
            <w:pPr>
              <w:pStyle w:val="null3"/>
              <w:ind w:firstLine="562"/>
              <w:jc w:val="both"/>
            </w:pPr>
            <w:r>
              <w:rPr>
                <w:rFonts w:ascii="仿宋" w:hAnsi="仿宋" w:cs="仿宋" w:eastAsia="仿宋"/>
                <w:sz w:val="24"/>
              </w:rPr>
              <w:t>4.大平台共建“智慧住建”数据中心新体系。深入推进住建行业信息化建设的集约整合和共享利用，加大平台整合、提升力度，一体化推进电子政务网络、住建数据中心、行业数据服务平台的融合建设，打造“覆盖全市、统一平台、统一接入”的大平台，形成存储数据、交换数据、共享数据的核心枢纽，系统性打破信息孤岛，促进住建行业信息资源整合，为构建“智慧住建”数据中心奠定基础。</w:t>
            </w:r>
          </w:p>
          <w:p>
            <w:pPr>
              <w:pStyle w:val="null3"/>
            </w:pPr>
            <w:r>
              <w:rPr>
                <w:rFonts w:ascii="仿宋" w:hAnsi="仿宋" w:cs="仿宋" w:eastAsia="仿宋"/>
                <w:sz w:val="24"/>
              </w:rPr>
              <w:t>四、</w:t>
            </w:r>
            <w:r>
              <w:rPr>
                <w:rFonts w:ascii="仿宋" w:hAnsi="仿宋" w:cs="仿宋" w:eastAsia="仿宋"/>
                <w:sz w:val="24"/>
              </w:rPr>
              <w:t>服务要求</w:t>
            </w:r>
          </w:p>
          <w:p>
            <w:pPr>
              <w:pStyle w:val="null3"/>
              <w:ind w:firstLine="562"/>
              <w:jc w:val="both"/>
            </w:pPr>
            <w:r>
              <w:rPr>
                <w:rFonts w:ascii="仿宋" w:hAnsi="仿宋" w:cs="仿宋" w:eastAsia="仿宋"/>
                <w:sz w:val="24"/>
              </w:rPr>
              <w:t>1.熟悉国务院以及国家部委、省、市相关办法及定额标准，确保可行性研究报告满足省、市对智慧住建平台应具有的高度、深度和广度的要求，成熟、先进与可行性分析国内领先。</w:t>
            </w:r>
          </w:p>
          <w:p>
            <w:pPr>
              <w:pStyle w:val="null3"/>
              <w:ind w:firstLine="562"/>
              <w:jc w:val="both"/>
            </w:pPr>
            <w:r>
              <w:rPr>
                <w:rFonts w:ascii="仿宋" w:hAnsi="仿宋" w:cs="仿宋" w:eastAsia="仿宋"/>
                <w:sz w:val="24"/>
              </w:rPr>
              <w:t>2.了解智慧住建平台的建设内容、发展规划以及相关要求，确保“西安市智慧住建平台建设项目”的可行性研究报告能够符合智慧住建的建设方向，为全面提升住建领域信息化水平提供基础支撑。</w:t>
            </w:r>
          </w:p>
          <w:p>
            <w:pPr>
              <w:pStyle w:val="null3"/>
              <w:ind w:firstLine="562"/>
              <w:jc w:val="both"/>
            </w:pPr>
            <w:r>
              <w:rPr>
                <w:rFonts w:ascii="仿宋" w:hAnsi="仿宋" w:cs="仿宋" w:eastAsia="仿宋"/>
                <w:sz w:val="24"/>
              </w:rPr>
              <w:t>3.熟悉智慧住建平台的数据标准要求、线上线下融合的规则等技术规范，确保智慧住建平台技术标准符合省市要求。</w:t>
            </w:r>
          </w:p>
          <w:p>
            <w:pPr>
              <w:pStyle w:val="null3"/>
              <w:ind w:firstLine="562"/>
              <w:jc w:val="both"/>
            </w:pPr>
            <w:r>
              <w:rPr>
                <w:rFonts w:ascii="仿宋" w:hAnsi="仿宋" w:cs="仿宋" w:eastAsia="仿宋"/>
                <w:sz w:val="24"/>
              </w:rPr>
              <w:t>4.了解国内各地市智慧住建平台建设的情况，使西安市住建局能够有效借鉴外地市改革创新的新举措、新经验。</w:t>
            </w:r>
          </w:p>
          <w:p>
            <w:pPr>
              <w:pStyle w:val="null3"/>
              <w:ind w:firstLine="562"/>
              <w:jc w:val="both"/>
            </w:pPr>
            <w:r>
              <w:rPr>
                <w:rFonts w:ascii="仿宋" w:hAnsi="仿宋" w:cs="仿宋" w:eastAsia="仿宋"/>
                <w:sz w:val="24"/>
              </w:rPr>
              <w:t>5.在服务期内，为后续项目建设工作提供技术咨询服务。</w:t>
            </w:r>
          </w:p>
          <w:p>
            <w:pPr>
              <w:pStyle w:val="null3"/>
              <w:ind w:firstLine="562"/>
              <w:jc w:val="both"/>
            </w:pPr>
            <w:r>
              <w:rPr>
                <w:rFonts w:ascii="仿宋" w:hAnsi="仿宋" w:cs="仿宋" w:eastAsia="仿宋"/>
                <w:sz w:val="24"/>
              </w:rPr>
              <w:t>7.人员要求：</w:t>
            </w:r>
          </w:p>
          <w:p>
            <w:pPr>
              <w:pStyle w:val="null3"/>
              <w:ind w:firstLine="562"/>
              <w:jc w:val="both"/>
            </w:pPr>
            <w:r>
              <w:rPr>
                <w:rFonts w:ascii="仿宋" w:hAnsi="仿宋" w:cs="仿宋" w:eastAsia="仿宋"/>
                <w:sz w:val="24"/>
              </w:rPr>
              <w:t>（</w:t>
            </w:r>
            <w:r>
              <w:rPr>
                <w:rFonts w:ascii="仿宋" w:hAnsi="仿宋" w:cs="仿宋" w:eastAsia="仿宋"/>
                <w:sz w:val="24"/>
              </w:rPr>
              <w:t>1）项目经理：具有</w:t>
            </w:r>
            <w:r>
              <w:rPr>
                <w:rFonts w:ascii="仿宋" w:hAnsi="仿宋" w:cs="仿宋" w:eastAsia="仿宋"/>
                <w:sz w:val="24"/>
              </w:rPr>
              <w:t>本科或本科</w:t>
            </w:r>
            <w:r>
              <w:rPr>
                <w:rFonts w:ascii="仿宋" w:hAnsi="仿宋" w:cs="仿宋" w:eastAsia="仿宋"/>
                <w:sz w:val="24"/>
              </w:rPr>
              <w:t>以上学历及具有本行业相关证书，且有丰富工作经验；具备单独担任项目经理的工作能力，责任心强、沟通能力强，具有项目管理经验。</w:t>
            </w:r>
          </w:p>
          <w:p>
            <w:pPr>
              <w:pStyle w:val="null3"/>
              <w:ind w:firstLine="562"/>
              <w:jc w:val="both"/>
            </w:pPr>
            <w:r>
              <w:rPr>
                <w:rFonts w:ascii="仿宋" w:hAnsi="仿宋" w:cs="仿宋" w:eastAsia="仿宋"/>
                <w:sz w:val="24"/>
              </w:rPr>
              <w:t>（</w:t>
            </w:r>
            <w:r>
              <w:rPr>
                <w:rFonts w:ascii="仿宋" w:hAnsi="仿宋" w:cs="仿宋" w:eastAsia="仿宋"/>
                <w:sz w:val="24"/>
              </w:rPr>
              <w:t>2）项目组其他成员：应在信息化建设、网络及数据管理、标准规范、业务系统对接、安全保证、投资估算等领域分别配备与项目相适应的设计人员；学习能力强，能够迅速理解国家的政策、规范，具有与政府部门沟通合作的工作经验。</w:t>
            </w:r>
          </w:p>
          <w:p>
            <w:pPr>
              <w:pStyle w:val="null3"/>
            </w:pPr>
            <w:r>
              <w:rPr>
                <w:rFonts w:ascii="仿宋" w:hAnsi="仿宋" w:cs="仿宋" w:eastAsia="仿宋"/>
                <w:sz w:val="24"/>
              </w:rPr>
              <w:t>五、商务要求</w:t>
            </w:r>
          </w:p>
          <w:p>
            <w:pPr>
              <w:pStyle w:val="null3"/>
            </w:pPr>
            <w:r>
              <w:rPr>
                <w:rFonts w:ascii="仿宋" w:hAnsi="仿宋" w:cs="仿宋" w:eastAsia="仿宋"/>
                <w:sz w:val="24"/>
              </w:rPr>
              <w:t>（一）服务期限</w:t>
            </w:r>
          </w:p>
          <w:p>
            <w:pPr>
              <w:pStyle w:val="null3"/>
              <w:ind w:firstLine="480"/>
              <w:jc w:val="both"/>
            </w:pPr>
            <w:r>
              <w:rPr>
                <w:rFonts w:ascii="仿宋" w:hAnsi="仿宋" w:cs="仿宋" w:eastAsia="仿宋"/>
                <w:sz w:val="24"/>
              </w:rPr>
              <w:t>服务期为：自合同签订之日起</w:t>
            </w:r>
            <w:r>
              <w:rPr>
                <w:rFonts w:ascii="仿宋" w:hAnsi="仿宋" w:cs="仿宋" w:eastAsia="仿宋"/>
                <w:sz w:val="24"/>
              </w:rPr>
              <w:t>6个月</w:t>
            </w:r>
            <w:r>
              <w:rPr>
                <w:rFonts w:ascii="仿宋" w:hAnsi="仿宋" w:cs="仿宋" w:eastAsia="仿宋"/>
                <w:sz w:val="24"/>
              </w:rPr>
              <w:t>。</w:t>
            </w:r>
          </w:p>
          <w:p>
            <w:pPr>
              <w:pStyle w:val="null3"/>
            </w:pPr>
            <w:r>
              <w:rPr>
                <w:rFonts w:ascii="仿宋" w:hAnsi="仿宋" w:cs="仿宋" w:eastAsia="仿宋"/>
                <w:sz w:val="24"/>
              </w:rPr>
              <w:t>（二）款项结算</w:t>
            </w:r>
          </w:p>
          <w:p>
            <w:pPr>
              <w:pStyle w:val="null3"/>
              <w:ind w:firstLine="480"/>
              <w:jc w:val="both"/>
            </w:pPr>
            <w:r>
              <w:rPr>
                <w:rFonts w:ascii="仿宋" w:hAnsi="仿宋" w:cs="仿宋" w:eastAsia="仿宋"/>
                <w:sz w:val="24"/>
              </w:rPr>
              <w:t>1</w:t>
            </w:r>
            <w:r>
              <w:rPr>
                <w:rFonts w:ascii="仿宋" w:hAnsi="仿宋" w:cs="仿宋" w:eastAsia="仿宋"/>
                <w:sz w:val="24"/>
              </w:rPr>
              <w:t>.</w:t>
            </w:r>
            <w:r>
              <w:rPr>
                <w:rFonts w:ascii="仿宋" w:hAnsi="仿宋" w:cs="仿宋" w:eastAsia="仿宋"/>
                <w:sz w:val="24"/>
              </w:rPr>
              <w:t>合同签订之日起</w:t>
            </w:r>
            <w:r>
              <w:rPr>
                <w:rFonts w:ascii="仿宋" w:hAnsi="仿宋" w:cs="仿宋" w:eastAsia="仿宋"/>
                <w:sz w:val="24"/>
              </w:rPr>
              <w:t>10个工作日内，供应商持中标通知书、合同、当期付款金额的普通增值税发票，与采购人结算合同总价款的</w:t>
            </w:r>
            <w:r>
              <w:rPr>
                <w:rFonts w:ascii="仿宋" w:hAnsi="仿宋" w:cs="仿宋" w:eastAsia="仿宋"/>
                <w:sz w:val="24"/>
              </w:rPr>
              <w:t>40</w:t>
            </w:r>
            <w:r>
              <w:rPr>
                <w:rFonts w:ascii="仿宋" w:hAnsi="仿宋" w:cs="仿宋" w:eastAsia="仿宋"/>
                <w:sz w:val="24"/>
              </w:rPr>
              <w:t>%。</w:t>
            </w:r>
          </w:p>
          <w:p>
            <w:pPr>
              <w:pStyle w:val="null3"/>
              <w:ind w:firstLine="480"/>
              <w:jc w:val="both"/>
            </w:pPr>
            <w:r>
              <w:rPr>
                <w:rFonts w:ascii="仿宋" w:hAnsi="仿宋" w:cs="仿宋" w:eastAsia="仿宋"/>
                <w:sz w:val="24"/>
              </w:rPr>
              <w:t>2</w:t>
            </w:r>
            <w:r>
              <w:rPr>
                <w:rFonts w:ascii="仿宋" w:hAnsi="仿宋" w:cs="仿宋" w:eastAsia="仿宋"/>
                <w:sz w:val="24"/>
              </w:rPr>
              <w:t>.</w:t>
            </w:r>
            <w:r>
              <w:rPr>
                <w:rFonts w:ascii="仿宋" w:hAnsi="仿宋" w:cs="仿宋" w:eastAsia="仿宋"/>
                <w:sz w:val="24"/>
              </w:rPr>
              <w:t>项目完成并书面验收合格后，填写项目验收意见书（一式叁份），验收通过之日起一个月内，供应商持项目验收意见书、当期付款金额的普通增值税发票，与采购人结算合同总价款的</w:t>
            </w:r>
            <w:r>
              <w:rPr>
                <w:rFonts w:ascii="仿宋" w:hAnsi="仿宋" w:cs="仿宋" w:eastAsia="仿宋"/>
                <w:sz w:val="24"/>
              </w:rPr>
              <w:t>60</w:t>
            </w:r>
            <w:r>
              <w:rPr>
                <w:rFonts w:ascii="仿宋" w:hAnsi="仿宋" w:cs="仿宋" w:eastAsia="仿宋"/>
                <w:sz w:val="24"/>
              </w:rPr>
              <w:t>%。</w:t>
            </w:r>
          </w:p>
          <w:p>
            <w:pPr>
              <w:pStyle w:val="null3"/>
              <w:ind w:firstLine="480"/>
              <w:jc w:val="both"/>
            </w:pPr>
            <w:r>
              <w:rPr>
                <w:rFonts w:ascii="仿宋" w:hAnsi="仿宋" w:cs="仿宋" w:eastAsia="仿宋"/>
                <w:sz w:val="24"/>
              </w:rPr>
              <w:t>3</w:t>
            </w:r>
            <w:r>
              <w:rPr>
                <w:rFonts w:ascii="仿宋" w:hAnsi="仿宋" w:cs="仿宋" w:eastAsia="仿宋"/>
                <w:sz w:val="24"/>
              </w:rPr>
              <w:t>.</w:t>
            </w:r>
            <w:r>
              <w:rPr>
                <w:rFonts w:ascii="仿宋" w:hAnsi="仿宋" w:cs="仿宋" w:eastAsia="仿宋"/>
                <w:sz w:val="24"/>
              </w:rPr>
              <w:t>支付方式：银行转账。</w:t>
            </w:r>
          </w:p>
          <w:p>
            <w:pPr>
              <w:pStyle w:val="null3"/>
            </w:pPr>
            <w:r>
              <w:rPr>
                <w:rFonts w:ascii="仿宋" w:hAnsi="仿宋" w:cs="仿宋" w:eastAsia="仿宋"/>
                <w:sz w:val="24"/>
              </w:rPr>
              <w:t>六、其他</w:t>
            </w:r>
          </w:p>
          <w:p>
            <w:pPr>
              <w:pStyle w:val="null3"/>
              <w:ind w:firstLine="480"/>
              <w:jc w:val="both"/>
            </w:pPr>
            <w:r>
              <w:rPr>
                <w:rFonts w:ascii="仿宋" w:hAnsi="仿宋" w:cs="仿宋" w:eastAsia="仿宋"/>
                <w:sz w:val="24"/>
              </w:rPr>
              <w:t>（一）对服务商的业绩要求</w:t>
            </w:r>
          </w:p>
          <w:p>
            <w:pPr>
              <w:pStyle w:val="null3"/>
              <w:ind w:firstLine="480"/>
              <w:jc w:val="both"/>
            </w:pPr>
            <w:r>
              <w:rPr>
                <w:rFonts w:ascii="仿宋" w:hAnsi="仿宋" w:cs="仿宋" w:eastAsia="仿宋"/>
                <w:sz w:val="24"/>
              </w:rPr>
              <w:t>提供类似项目</w:t>
            </w:r>
            <w:r>
              <w:rPr>
                <w:rFonts w:ascii="仿宋" w:hAnsi="仿宋" w:cs="仿宋" w:eastAsia="仿宋"/>
                <w:sz w:val="24"/>
              </w:rPr>
              <w:t>业绩证明文</w:t>
            </w:r>
            <w:r>
              <w:rPr>
                <w:rFonts w:ascii="仿宋" w:hAnsi="仿宋" w:cs="仿宋" w:eastAsia="仿宋"/>
                <w:sz w:val="24"/>
              </w:rPr>
              <w:t>件（合同文件）。</w:t>
            </w:r>
          </w:p>
          <w:p>
            <w:pPr>
              <w:pStyle w:val="null3"/>
              <w:ind w:firstLine="480"/>
              <w:jc w:val="both"/>
            </w:pPr>
            <w:r>
              <w:rPr>
                <w:rFonts w:ascii="仿宋" w:hAnsi="仿宋" w:cs="仿宋" w:eastAsia="仿宋"/>
                <w:sz w:val="24"/>
              </w:rPr>
              <w:t>（二）进度要求</w:t>
            </w:r>
          </w:p>
          <w:p>
            <w:pPr>
              <w:pStyle w:val="null3"/>
              <w:ind w:firstLine="480"/>
              <w:jc w:val="both"/>
            </w:pPr>
            <w:r>
              <w:rPr>
                <w:rFonts w:ascii="仿宋" w:hAnsi="仿宋" w:cs="仿宋" w:eastAsia="仿宋"/>
                <w:sz w:val="24"/>
              </w:rPr>
              <w:t>按照合同约定，按期完成</w:t>
            </w:r>
            <w:r>
              <w:rPr>
                <w:rFonts w:ascii="仿宋" w:hAnsi="仿宋" w:cs="仿宋" w:eastAsia="仿宋"/>
                <w:sz w:val="24"/>
              </w:rPr>
              <w:t>可行性研究报告</w:t>
            </w:r>
            <w:r>
              <w:rPr>
                <w:rFonts w:ascii="仿宋" w:hAnsi="仿宋" w:cs="仿宋" w:eastAsia="仿宋"/>
                <w:sz w:val="24"/>
              </w:rPr>
              <w:t>编制及相关业务咨询服务。</w:t>
            </w:r>
          </w:p>
          <w:p>
            <w:pPr>
              <w:pStyle w:val="null3"/>
              <w:ind w:firstLine="480"/>
              <w:jc w:val="both"/>
            </w:pPr>
            <w:r>
              <w:rPr>
                <w:rFonts w:ascii="仿宋" w:hAnsi="仿宋" w:cs="仿宋" w:eastAsia="仿宋"/>
                <w:sz w:val="24"/>
              </w:rPr>
              <w:t>（三）成果交付要求</w:t>
            </w:r>
          </w:p>
          <w:p>
            <w:pPr>
              <w:pStyle w:val="null3"/>
              <w:ind w:firstLine="480"/>
              <w:jc w:val="both"/>
            </w:pPr>
            <w:r>
              <w:rPr>
                <w:rFonts w:ascii="仿宋" w:hAnsi="仿宋" w:cs="仿宋" w:eastAsia="仿宋"/>
                <w:sz w:val="24"/>
              </w:rPr>
              <w:t>根据合同内容，</w:t>
            </w:r>
            <w:r>
              <w:rPr>
                <w:rFonts w:ascii="仿宋" w:hAnsi="仿宋" w:cs="仿宋" w:eastAsia="仿宋"/>
                <w:sz w:val="24"/>
              </w:rPr>
              <w:t>提供</w:t>
            </w:r>
            <w:r>
              <w:rPr>
                <w:rFonts w:ascii="仿宋" w:hAnsi="仿宋" w:cs="仿宋" w:eastAsia="仿宋"/>
                <w:sz w:val="24"/>
              </w:rPr>
              <w:t>可行性研究报告等相关</w:t>
            </w:r>
            <w:r>
              <w:rPr>
                <w:rFonts w:ascii="仿宋" w:hAnsi="仿宋" w:cs="仿宋" w:eastAsia="仿宋"/>
                <w:sz w:val="24"/>
              </w:rPr>
              <w:t>资料</w:t>
            </w:r>
            <w:r>
              <w:rPr>
                <w:rFonts w:ascii="仿宋" w:hAnsi="仿宋" w:cs="仿宋" w:eastAsia="仿宋"/>
                <w:sz w:val="24"/>
              </w:rPr>
              <w:t>。</w:t>
            </w:r>
          </w:p>
          <w:p>
            <w:pPr>
              <w:pStyle w:val="null3"/>
              <w:ind w:firstLine="480"/>
              <w:jc w:val="both"/>
            </w:pPr>
            <w:r>
              <w:rPr>
                <w:rFonts w:ascii="仿宋" w:hAnsi="仿宋" w:cs="仿宋" w:eastAsia="仿宋"/>
                <w:sz w:val="24"/>
              </w:rPr>
              <w:t>（四）质量验收标准或规范</w:t>
            </w:r>
          </w:p>
          <w:p>
            <w:pPr>
              <w:pStyle w:val="null3"/>
              <w:ind w:firstLine="720"/>
              <w:jc w:val="both"/>
            </w:pPr>
            <w:r>
              <w:rPr>
                <w:rFonts w:ascii="仿宋" w:hAnsi="仿宋" w:cs="仿宋" w:eastAsia="仿宋"/>
                <w:sz w:val="24"/>
              </w:rPr>
              <w:t>1</w:t>
            </w:r>
            <w:r>
              <w:rPr>
                <w:rFonts w:ascii="仿宋" w:hAnsi="仿宋" w:cs="仿宋" w:eastAsia="仿宋"/>
                <w:sz w:val="24"/>
              </w:rPr>
              <w:t>.</w:t>
            </w:r>
            <w:r>
              <w:rPr>
                <w:rFonts w:ascii="仿宋" w:hAnsi="仿宋" w:cs="仿宋" w:eastAsia="仿宋"/>
                <w:sz w:val="24"/>
              </w:rPr>
              <w:t>国家或行业标准</w:t>
            </w:r>
            <w:r>
              <w:rPr>
                <w:rFonts w:ascii="仿宋" w:hAnsi="仿宋" w:cs="仿宋" w:eastAsia="仿宋"/>
                <w:sz w:val="24"/>
              </w:rPr>
              <w:t>。</w:t>
            </w:r>
          </w:p>
          <w:p>
            <w:pPr>
              <w:pStyle w:val="null3"/>
              <w:ind w:firstLine="720"/>
              <w:jc w:val="both"/>
            </w:pPr>
            <w:r>
              <w:rPr>
                <w:rFonts w:ascii="仿宋" w:hAnsi="仿宋" w:cs="仿宋" w:eastAsia="仿宋"/>
                <w:sz w:val="24"/>
              </w:rPr>
              <w:t>2</w:t>
            </w:r>
            <w:r>
              <w:rPr>
                <w:rFonts w:ascii="仿宋" w:hAnsi="仿宋" w:cs="仿宋" w:eastAsia="仿宋"/>
                <w:sz w:val="24"/>
              </w:rPr>
              <w:t>.</w:t>
            </w:r>
            <w:r>
              <w:rPr>
                <w:rFonts w:ascii="仿宋" w:hAnsi="仿宋" w:cs="仿宋" w:eastAsia="仿宋"/>
                <w:sz w:val="24"/>
              </w:rPr>
              <w:t>磋商文件、响应文件</w:t>
            </w:r>
            <w:r>
              <w:rPr>
                <w:rFonts w:ascii="仿宋" w:hAnsi="仿宋" w:cs="仿宋" w:eastAsia="仿宋"/>
                <w:sz w:val="24"/>
              </w:rPr>
              <w:t>。</w:t>
            </w:r>
          </w:p>
          <w:p>
            <w:pPr>
              <w:pStyle w:val="null3"/>
              <w:ind w:firstLine="720"/>
              <w:jc w:val="both"/>
            </w:pPr>
            <w:r>
              <w:rPr>
                <w:rFonts w:ascii="仿宋" w:hAnsi="仿宋" w:cs="仿宋" w:eastAsia="仿宋"/>
                <w:sz w:val="24"/>
              </w:rPr>
              <w:t>上述标准不一致的，以验收时最高标准为准。</w:t>
            </w:r>
          </w:p>
          <w:p>
            <w:pPr>
              <w:pStyle w:val="null3"/>
              <w:ind w:firstLine="480"/>
              <w:jc w:val="both"/>
            </w:pPr>
            <w:r>
              <w:rPr>
                <w:rFonts w:ascii="仿宋" w:hAnsi="仿宋" w:cs="仿宋" w:eastAsia="仿宋"/>
                <w:sz w:val="24"/>
              </w:rPr>
              <w:t>（</w:t>
            </w:r>
            <w:r>
              <w:rPr>
                <w:rFonts w:ascii="仿宋" w:hAnsi="仿宋" w:cs="仿宋" w:eastAsia="仿宋"/>
                <w:sz w:val="24"/>
              </w:rPr>
              <w:t>五</w:t>
            </w:r>
            <w:r>
              <w:rPr>
                <w:rFonts w:ascii="仿宋" w:hAnsi="仿宋" w:cs="仿宋" w:eastAsia="仿宋"/>
                <w:sz w:val="24"/>
              </w:rPr>
              <w:t>）违约责任</w:t>
            </w:r>
          </w:p>
          <w:p>
            <w:pPr>
              <w:pStyle w:val="null3"/>
              <w:jc w:val="both"/>
            </w:pPr>
            <w:r>
              <w:rPr>
                <w:rFonts w:ascii="仿宋" w:hAnsi="仿宋" w:cs="仿宋" w:eastAsia="仿宋"/>
                <w:sz w:val="24"/>
              </w:rPr>
              <w:t>未按合同要求提供</w:t>
            </w:r>
            <w:r>
              <w:rPr>
                <w:rFonts w:ascii="仿宋" w:hAnsi="仿宋" w:cs="仿宋" w:eastAsia="仿宋"/>
                <w:sz w:val="24"/>
              </w:rPr>
              <w:t>产品、服务或</w:t>
            </w:r>
            <w:r>
              <w:rPr>
                <w:rFonts w:ascii="仿宋" w:hAnsi="仿宋" w:cs="仿宋" w:eastAsia="仿宋"/>
                <w:sz w:val="24"/>
              </w:rPr>
              <w:t>不能满足合同</w:t>
            </w:r>
            <w:r>
              <w:rPr>
                <w:rFonts w:ascii="仿宋" w:hAnsi="仿宋" w:cs="仿宋" w:eastAsia="仿宋"/>
                <w:sz w:val="24"/>
              </w:rPr>
              <w:t>条款</w:t>
            </w:r>
            <w:r>
              <w:rPr>
                <w:rFonts w:ascii="仿宋" w:hAnsi="仿宋" w:cs="仿宋" w:eastAsia="仿宋"/>
                <w:sz w:val="24"/>
              </w:rPr>
              <w:t>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w:t>
            </w:r>
            <w:r>
              <w:rPr>
                <w:rFonts w:ascii="仿宋" w:hAnsi="仿宋" w:cs="仿宋" w:eastAsia="仿宋"/>
                <w:sz w:val="24"/>
              </w:rPr>
              <w:t>具体违约责任详见合同文本。</w:t>
            </w:r>
          </w:p>
          <w:p>
            <w:pPr>
              <w:pStyle w:val="null3"/>
              <w:ind w:firstLine="562"/>
              <w:jc w:val="both"/>
            </w:pP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仿宋" w:hAnsi="仿宋" w:cs="仿宋" w:eastAsia="仿宋"/>
                <w:sz w:val="24"/>
              </w:rPr>
              <w:t>成果应当包含可行性研究报告，应于合同签订之后</w:t>
            </w:r>
            <w:r>
              <w:rPr>
                <w:rFonts w:ascii="仿宋" w:hAnsi="仿宋" w:cs="仿宋" w:eastAsia="仿宋"/>
                <w:sz w:val="24"/>
              </w:rPr>
              <w:t>5日内交付。</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标的名称：初步设计方案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both"/>
            </w:pPr>
            <w:r>
              <w:rPr>
                <w:rFonts w:ascii="仿宋" w:hAnsi="仿宋" w:cs="仿宋" w:eastAsia="仿宋"/>
                <w:sz w:val="24"/>
                <w:b/>
              </w:rPr>
              <w:t>标段二：初步设计方案</w:t>
            </w:r>
          </w:p>
          <w:p>
            <w:pPr>
              <w:pStyle w:val="null3"/>
            </w:pPr>
            <w:r>
              <w:rPr>
                <w:rFonts w:ascii="仿宋" w:hAnsi="仿宋" w:cs="仿宋" w:eastAsia="仿宋"/>
                <w:sz w:val="24"/>
              </w:rPr>
              <w:t>一、项目概况</w:t>
            </w:r>
          </w:p>
          <w:p>
            <w:pPr>
              <w:pStyle w:val="null3"/>
              <w:ind w:firstLine="562"/>
              <w:jc w:val="both"/>
            </w:pPr>
            <w:r>
              <w:rPr>
                <w:rFonts w:ascii="仿宋" w:hAnsi="仿宋" w:cs="仿宋" w:eastAsia="仿宋"/>
                <w:sz w:val="24"/>
              </w:rPr>
              <w:t>本标段旨在明确西安市智慧住建平台的发展目标、主要功能、技术架构和实施路径及投资概算，为平台的建设提供清晰的指导方向。通过初步设计方案，进一步明确项目建设思路，合理规划资源，包括人力、物力、财力等，确保在项目工作过程中资源得到最优配置，提高建设效率，并考虑西安市智慧住建平台的稳定性和安全性，通过合理的架构设计、数据保护措施和应急预案等，确保平台在运行过程中能够稳定、安全地提供服务。</w:t>
            </w:r>
          </w:p>
          <w:p>
            <w:pPr>
              <w:pStyle w:val="null3"/>
              <w:ind w:firstLine="562"/>
              <w:jc w:val="both"/>
            </w:pPr>
            <w:r>
              <w:rPr>
                <w:rFonts w:ascii="仿宋" w:hAnsi="仿宋" w:cs="仿宋" w:eastAsia="仿宋"/>
                <w:sz w:val="24"/>
              </w:rPr>
              <w:t>通过初步设计智慧住建平台的建设方案，为实现住建管理流程的数字化、信息化和智能化，提高管理效率，降低管理成本。充分考虑智慧住建平台集成各类住建业务数据，实现数据的共享和互通，为各级管理部门提供及时、准确、全面的信息支持。</w:t>
            </w:r>
          </w:p>
          <w:p>
            <w:pPr>
              <w:pStyle w:val="null3"/>
              <w:ind w:firstLine="562"/>
              <w:jc w:val="both"/>
            </w:pPr>
            <w:r>
              <w:rPr>
                <w:rFonts w:ascii="仿宋" w:hAnsi="仿宋" w:cs="仿宋" w:eastAsia="仿宋"/>
                <w:sz w:val="24"/>
              </w:rPr>
              <w:t>撰写</w:t>
            </w:r>
            <w:r>
              <w:rPr>
                <w:rFonts w:ascii="仿宋" w:hAnsi="仿宋" w:cs="仿宋" w:eastAsia="仿宋"/>
                <w:sz w:val="24"/>
              </w:rPr>
              <w:t>“西安市智慧住建平台建设项目”初步设计方案是项目实施的关键步骤，确保西安市智慧住建平台建设项目顺利开展，项目的顺利开展能够有力推动西安市住建行业的数字化转型与智能化升级，为城市智慧化建设与可持续发展注入新的动力与活力。</w:t>
            </w:r>
          </w:p>
          <w:p>
            <w:pPr>
              <w:pStyle w:val="null3"/>
            </w:pPr>
            <w:r>
              <w:rPr>
                <w:rFonts w:ascii="仿宋" w:hAnsi="仿宋" w:cs="仿宋" w:eastAsia="仿宋"/>
                <w:sz w:val="24"/>
              </w:rPr>
              <w:t>二、</w:t>
            </w:r>
            <w:r>
              <w:rPr>
                <w:rFonts w:ascii="仿宋" w:hAnsi="仿宋" w:cs="仿宋" w:eastAsia="仿宋"/>
                <w:sz w:val="24"/>
              </w:rPr>
              <w:t>服务内容</w:t>
            </w:r>
          </w:p>
          <w:p>
            <w:pPr>
              <w:pStyle w:val="null3"/>
              <w:ind w:firstLine="562"/>
              <w:jc w:val="both"/>
            </w:pPr>
            <w:r>
              <w:rPr>
                <w:rFonts w:ascii="仿宋" w:hAnsi="仿宋" w:cs="仿宋" w:eastAsia="仿宋"/>
                <w:sz w:val="24"/>
              </w:rPr>
              <w:t>西安市智慧住建平台包括数字应用专题数据看板、配售型保障性住房管理子系统、房屋使用安全全生命周期管理子系统、地下综合管廊建设管理信息子系统、建设工程质量安全监管子系统、建设工程造价信息采集发布及指标指数测算子系统、城建费用征收核算管理信息子系统、成品软件购置、数据资源建设、智慧住建平台安全服务、一体化运维检测平台、软件测评、项目监理服务等。</w:t>
            </w:r>
          </w:p>
          <w:p>
            <w:pPr>
              <w:pStyle w:val="null3"/>
              <w:ind w:firstLine="562"/>
              <w:jc w:val="both"/>
            </w:pPr>
            <w:r>
              <w:rPr>
                <w:rFonts w:ascii="仿宋" w:hAnsi="仿宋" w:cs="仿宋" w:eastAsia="仿宋"/>
                <w:sz w:val="24"/>
              </w:rPr>
              <w:t>本标段的主要服务内容包括但不限于：</w:t>
            </w:r>
          </w:p>
          <w:p>
            <w:pPr>
              <w:pStyle w:val="null3"/>
              <w:ind w:firstLine="562"/>
              <w:jc w:val="both"/>
            </w:pPr>
            <w:r>
              <w:rPr>
                <w:rFonts w:ascii="仿宋" w:hAnsi="仿宋" w:cs="仿宋" w:eastAsia="仿宋"/>
                <w:sz w:val="24"/>
              </w:rPr>
              <w:t>1.项目背景调研：</w:t>
            </w:r>
          </w:p>
          <w:p>
            <w:pPr>
              <w:pStyle w:val="null3"/>
              <w:ind w:firstLine="562"/>
              <w:jc w:val="both"/>
            </w:pPr>
            <w:r>
              <w:rPr>
                <w:rFonts w:ascii="仿宋" w:hAnsi="仿宋" w:cs="仿宋" w:eastAsia="仿宋"/>
                <w:sz w:val="24"/>
              </w:rPr>
              <w:t>1）现状调研：完成项目背景及业务现状等基础资源梳理。</w:t>
            </w:r>
          </w:p>
          <w:p>
            <w:pPr>
              <w:pStyle w:val="null3"/>
              <w:ind w:firstLine="562"/>
              <w:jc w:val="both"/>
            </w:pPr>
            <w:r>
              <w:rPr>
                <w:rFonts w:ascii="仿宋" w:hAnsi="仿宋" w:cs="仿宋" w:eastAsia="仿宋"/>
                <w:sz w:val="24"/>
              </w:rPr>
              <w:t>2）建设需求调研：需要对项目的具体需求进行明确，包括项目的目标、功能、规模等。为后续设计工作奠定基础。</w:t>
            </w:r>
          </w:p>
          <w:p>
            <w:pPr>
              <w:pStyle w:val="null3"/>
              <w:ind w:firstLine="562"/>
              <w:jc w:val="both"/>
            </w:pPr>
            <w:r>
              <w:rPr>
                <w:rFonts w:ascii="仿宋" w:hAnsi="仿宋" w:cs="仿宋" w:eastAsia="仿宋"/>
                <w:sz w:val="24"/>
              </w:rPr>
              <w:t>2.应用软件设计：项目设计过程中遵循的政策法规原则、技术标准原则、组织管理原则、节约利旧原则等。</w:t>
            </w:r>
          </w:p>
          <w:p>
            <w:pPr>
              <w:pStyle w:val="null3"/>
              <w:ind w:firstLine="720"/>
            </w:pPr>
            <w:r>
              <w:rPr>
                <w:rFonts w:ascii="仿宋" w:hAnsi="仿宋" w:cs="仿宋" w:eastAsia="仿宋"/>
                <w:sz w:val="24"/>
              </w:rPr>
              <w:t>1）各应用部署与平台的关系。</w:t>
            </w:r>
          </w:p>
          <w:p>
            <w:pPr>
              <w:pStyle w:val="null3"/>
              <w:ind w:firstLine="720"/>
            </w:pPr>
            <w:r>
              <w:rPr>
                <w:rFonts w:ascii="仿宋" w:hAnsi="仿宋" w:cs="仿宋" w:eastAsia="仿宋"/>
                <w:sz w:val="24"/>
              </w:rPr>
              <w:t>2）应用功能描述。</w:t>
            </w:r>
          </w:p>
          <w:p>
            <w:pPr>
              <w:pStyle w:val="null3"/>
              <w:ind w:firstLine="720"/>
            </w:pPr>
            <w:r>
              <w:rPr>
                <w:rFonts w:ascii="仿宋" w:hAnsi="仿宋" w:cs="仿宋" w:eastAsia="仿宋"/>
                <w:sz w:val="24"/>
              </w:rPr>
              <w:t>3）测算各应用消耗的计算资源。</w:t>
            </w:r>
          </w:p>
          <w:p>
            <w:pPr>
              <w:pStyle w:val="null3"/>
              <w:ind w:firstLine="480"/>
            </w:pPr>
            <w:r>
              <w:rPr>
                <w:rFonts w:ascii="仿宋" w:hAnsi="仿宋" w:cs="仿宋" w:eastAsia="仿宋"/>
                <w:sz w:val="24"/>
              </w:rPr>
              <w:t>3</w:t>
            </w:r>
            <w:r>
              <w:rPr>
                <w:rFonts w:ascii="仿宋" w:hAnsi="仿宋" w:cs="仿宋" w:eastAsia="仿宋"/>
                <w:sz w:val="24"/>
              </w:rPr>
              <w:t>.</w:t>
            </w:r>
            <w:r>
              <w:rPr>
                <w:rFonts w:ascii="仿宋" w:hAnsi="仿宋" w:cs="仿宋" w:eastAsia="仿宋"/>
                <w:sz w:val="24"/>
              </w:rPr>
              <w:t>安全及运维系统设计</w:t>
            </w:r>
          </w:p>
          <w:p>
            <w:pPr>
              <w:pStyle w:val="null3"/>
              <w:ind w:firstLine="480"/>
            </w:pPr>
            <w:r>
              <w:rPr>
                <w:rFonts w:ascii="仿宋" w:hAnsi="仿宋" w:cs="仿宋" w:eastAsia="仿宋"/>
                <w:sz w:val="24"/>
              </w:rPr>
              <w:t>在西安市住建局原有网络安全防护的基础上，新增数据库脱敏、数据库加密等安全手段，完善网络安全架构设计。</w:t>
            </w:r>
          </w:p>
          <w:p>
            <w:pPr>
              <w:pStyle w:val="null3"/>
              <w:ind w:firstLine="480"/>
            </w:pPr>
            <w:r>
              <w:rPr>
                <w:rFonts w:ascii="仿宋" w:hAnsi="仿宋" w:cs="仿宋" w:eastAsia="仿宋"/>
                <w:sz w:val="24"/>
              </w:rPr>
              <w:t>4</w:t>
            </w:r>
            <w:r>
              <w:rPr>
                <w:rFonts w:ascii="仿宋" w:hAnsi="仿宋" w:cs="仿宋" w:eastAsia="仿宋"/>
                <w:sz w:val="24"/>
              </w:rPr>
              <w:t>.</w:t>
            </w:r>
            <w:r>
              <w:rPr>
                <w:rFonts w:ascii="仿宋" w:hAnsi="仿宋" w:cs="仿宋" w:eastAsia="仿宋"/>
                <w:sz w:val="24"/>
              </w:rPr>
              <w:t>运维管理设计：根据需求分析，综合考虑平台运维机制，设计一个高效、稳定、易用的运维管理系统，为智慧住建平台运营提供有力支持。</w:t>
            </w:r>
          </w:p>
          <w:p>
            <w:pPr>
              <w:pStyle w:val="null3"/>
              <w:ind w:firstLine="480"/>
            </w:pPr>
            <w:r>
              <w:rPr>
                <w:rFonts w:ascii="仿宋" w:hAnsi="仿宋" w:cs="仿宋" w:eastAsia="仿宋"/>
                <w:sz w:val="24"/>
              </w:rPr>
              <w:t>5</w:t>
            </w:r>
            <w:r>
              <w:rPr>
                <w:rFonts w:ascii="仿宋" w:hAnsi="仿宋" w:cs="仿宋" w:eastAsia="仿宋"/>
                <w:sz w:val="24"/>
              </w:rPr>
              <w:t>.</w:t>
            </w:r>
            <w:r>
              <w:rPr>
                <w:rFonts w:ascii="仿宋" w:hAnsi="仿宋" w:cs="仿宋" w:eastAsia="仿宋"/>
                <w:sz w:val="24"/>
              </w:rPr>
              <w:t>设计概算编制</w:t>
            </w:r>
          </w:p>
          <w:p>
            <w:pPr>
              <w:pStyle w:val="null3"/>
              <w:ind w:firstLine="720"/>
            </w:pPr>
            <w:r>
              <w:rPr>
                <w:rFonts w:ascii="仿宋" w:hAnsi="仿宋" w:cs="仿宋" w:eastAsia="仿宋"/>
                <w:sz w:val="24"/>
              </w:rPr>
              <w:t>1）协助采购方进行软件、硬件的询价、同类设备比选。</w:t>
            </w:r>
          </w:p>
          <w:p>
            <w:pPr>
              <w:pStyle w:val="null3"/>
              <w:ind w:firstLine="720"/>
            </w:pPr>
            <w:r>
              <w:rPr>
                <w:rFonts w:ascii="仿宋" w:hAnsi="仿宋" w:cs="仿宋" w:eastAsia="仿宋"/>
                <w:sz w:val="24"/>
              </w:rPr>
              <w:t>2）工程量统计。</w:t>
            </w:r>
          </w:p>
          <w:p>
            <w:pPr>
              <w:pStyle w:val="null3"/>
              <w:ind w:firstLine="720"/>
            </w:pPr>
            <w:r>
              <w:rPr>
                <w:rFonts w:ascii="仿宋" w:hAnsi="仿宋" w:cs="仿宋" w:eastAsia="仿宋"/>
                <w:sz w:val="24"/>
              </w:rPr>
              <w:t>3）设计投资概算编制。</w:t>
            </w:r>
          </w:p>
          <w:p>
            <w:pPr>
              <w:pStyle w:val="null3"/>
              <w:ind w:firstLine="480"/>
            </w:pPr>
            <w:r>
              <w:rPr>
                <w:rFonts w:ascii="仿宋" w:hAnsi="仿宋" w:cs="仿宋" w:eastAsia="仿宋"/>
                <w:sz w:val="24"/>
              </w:rPr>
              <w:t>6</w:t>
            </w:r>
            <w:r>
              <w:rPr>
                <w:rFonts w:ascii="仿宋" w:hAnsi="仿宋" w:cs="仿宋" w:eastAsia="仿宋"/>
                <w:sz w:val="24"/>
              </w:rPr>
              <w:t>.</w:t>
            </w:r>
            <w:r>
              <w:rPr>
                <w:rFonts w:ascii="仿宋" w:hAnsi="仿宋" w:cs="仿宋" w:eastAsia="仿宋"/>
                <w:sz w:val="24"/>
              </w:rPr>
              <w:t>设计方案汇总</w:t>
            </w:r>
          </w:p>
          <w:p>
            <w:pPr>
              <w:pStyle w:val="null3"/>
              <w:ind w:firstLine="720"/>
            </w:pPr>
            <w:r>
              <w:rPr>
                <w:rFonts w:ascii="仿宋" w:hAnsi="仿宋" w:cs="仿宋" w:eastAsia="仿宋"/>
                <w:sz w:val="24"/>
              </w:rPr>
              <w:t>1）各专业设计文本汇总，总体方案文本编制。</w:t>
            </w:r>
          </w:p>
          <w:p>
            <w:pPr>
              <w:pStyle w:val="null3"/>
              <w:ind w:firstLine="720"/>
            </w:pPr>
            <w:r>
              <w:rPr>
                <w:rFonts w:ascii="仿宋" w:hAnsi="仿宋" w:cs="仿宋" w:eastAsia="仿宋"/>
                <w:sz w:val="24"/>
              </w:rPr>
              <w:t>2）图纸汇总。</w:t>
            </w:r>
          </w:p>
          <w:p>
            <w:pPr>
              <w:pStyle w:val="null3"/>
              <w:ind w:firstLine="720"/>
            </w:pPr>
            <w:r>
              <w:rPr>
                <w:rFonts w:ascii="仿宋" w:hAnsi="仿宋" w:cs="仿宋" w:eastAsia="仿宋"/>
                <w:sz w:val="24"/>
              </w:rPr>
              <w:t>3）方案审核、修改设计方案、图纸、概算清单。</w:t>
            </w:r>
          </w:p>
          <w:p>
            <w:pPr>
              <w:pStyle w:val="null3"/>
              <w:ind w:firstLine="480"/>
            </w:pPr>
            <w:r>
              <w:rPr>
                <w:rFonts w:ascii="仿宋" w:hAnsi="仿宋" w:cs="仿宋" w:eastAsia="仿宋"/>
                <w:sz w:val="24"/>
              </w:rPr>
              <w:t>7</w:t>
            </w:r>
            <w:r>
              <w:rPr>
                <w:rFonts w:ascii="仿宋" w:hAnsi="仿宋" w:cs="仿宋" w:eastAsia="仿宋"/>
                <w:sz w:val="24"/>
              </w:rPr>
              <w:t>.</w:t>
            </w:r>
            <w:r>
              <w:rPr>
                <w:rFonts w:ascii="仿宋" w:hAnsi="仿宋" w:cs="仿宋" w:eastAsia="仿宋"/>
                <w:sz w:val="24"/>
              </w:rPr>
              <w:t>设计评审</w:t>
            </w:r>
          </w:p>
          <w:p>
            <w:pPr>
              <w:pStyle w:val="null3"/>
              <w:ind w:firstLine="720"/>
            </w:pPr>
            <w:r>
              <w:rPr>
                <w:rFonts w:ascii="仿宋" w:hAnsi="仿宋" w:cs="仿宋" w:eastAsia="仿宋"/>
                <w:sz w:val="24"/>
              </w:rPr>
              <w:t>1）各阶段评审汇报材料编制。</w:t>
            </w:r>
          </w:p>
          <w:p>
            <w:pPr>
              <w:pStyle w:val="null3"/>
              <w:ind w:firstLine="720"/>
            </w:pPr>
            <w:r>
              <w:rPr>
                <w:rFonts w:ascii="仿宋" w:hAnsi="仿宋" w:cs="仿宋" w:eastAsia="仿宋"/>
                <w:sz w:val="24"/>
              </w:rPr>
              <w:t>2）参与专家评审会、答疑。</w:t>
            </w:r>
          </w:p>
          <w:p>
            <w:pPr>
              <w:pStyle w:val="null3"/>
            </w:pPr>
            <w:r>
              <w:rPr>
                <w:rFonts w:ascii="仿宋" w:hAnsi="仿宋" w:cs="仿宋" w:eastAsia="仿宋"/>
                <w:sz w:val="24"/>
              </w:rPr>
              <w:t>三、</w:t>
            </w:r>
            <w:r>
              <w:rPr>
                <w:rFonts w:ascii="仿宋" w:hAnsi="仿宋" w:cs="仿宋" w:eastAsia="仿宋"/>
                <w:sz w:val="24"/>
              </w:rPr>
              <w:t>技术要求</w:t>
            </w:r>
          </w:p>
          <w:p>
            <w:pPr>
              <w:pStyle w:val="null3"/>
              <w:ind w:firstLine="720"/>
            </w:pPr>
            <w:r>
              <w:rPr>
                <w:rFonts w:ascii="仿宋" w:hAnsi="仿宋" w:cs="仿宋" w:eastAsia="仿宋"/>
                <w:sz w:val="24"/>
              </w:rPr>
              <w:t>根据建设目标，对西安市住建局各业务部门的业务应用和数据资源进行全面、深入地调查研究，通过技术手段打通信息堵点，彻底解决业务间信息共享不充分、数据标准不统一等问题；并对业务信息化建设空白或不完善的部分，进行查漏补缺，进一步完善</w:t>
            </w:r>
            <w:r>
              <w:rPr>
                <w:rFonts w:ascii="仿宋" w:hAnsi="仿宋" w:cs="仿宋" w:eastAsia="仿宋"/>
                <w:sz w:val="24"/>
              </w:rPr>
              <w:t>“住建行业全链条数字化管理”体系，实现业务数字化全覆盖，升级和完善现有业务应用，实现业务协同办理，形成既有业务应用“一条龙”模式。需要依据以下建设目标对</w:t>
            </w:r>
            <w:r>
              <w:rPr>
                <w:rFonts w:ascii="仿宋" w:hAnsi="仿宋" w:cs="仿宋" w:eastAsia="仿宋"/>
                <w:sz w:val="24"/>
              </w:rPr>
              <w:t>“西安市智慧住建平台建设项目”</w:t>
            </w:r>
            <w:r>
              <w:rPr>
                <w:rFonts w:ascii="仿宋" w:hAnsi="仿宋" w:cs="仿宋" w:eastAsia="仿宋"/>
                <w:sz w:val="24"/>
              </w:rPr>
              <w:t>进行初步设计方案的编写工作。</w:t>
            </w:r>
          </w:p>
          <w:p>
            <w:pPr>
              <w:pStyle w:val="null3"/>
              <w:ind w:firstLine="562"/>
              <w:jc w:val="both"/>
            </w:pPr>
            <w:r>
              <w:rPr>
                <w:rFonts w:ascii="仿宋" w:hAnsi="仿宋" w:cs="仿宋" w:eastAsia="仿宋"/>
                <w:sz w:val="24"/>
              </w:rPr>
              <w:t>1.整合数据资源。归集全局既有的业务数据，在统一数据标准基础上整合全局业务数据资源，利用住建部房普数据，形成“智慧住建”数据资源库，为业务数据共享、业务统计和展示做好支撑。其次，做好“项目-建筑单体-房屋”编码和落图工作，升级和完善现有业务应用，充分共享既有数据资源，实现业务协同办理，形成既有业务应用“一条龙”管理模式。</w:t>
            </w:r>
          </w:p>
          <w:p>
            <w:pPr>
              <w:pStyle w:val="null3"/>
              <w:ind w:firstLine="562"/>
              <w:jc w:val="both"/>
            </w:pPr>
            <w:r>
              <w:rPr>
                <w:rFonts w:ascii="仿宋" w:hAnsi="仿宋" w:cs="仿宋" w:eastAsia="仿宋"/>
                <w:sz w:val="24"/>
              </w:rPr>
              <w:t>2.实现核心业务数字化全覆盖。梳理全局业务应用清单和数据清单，结合各业务部门实际工作需要，深入挖掘业务应用建设需求，实现核心业务办理材料“免提交”、申报信息“自动填”、审核要点“智能审”、办理结果“线上领”。全面丰富业务应用“一条龙”内核，促进信息共享与业务深度融合。</w:t>
            </w:r>
          </w:p>
          <w:p>
            <w:pPr>
              <w:pStyle w:val="null3"/>
              <w:ind w:firstLine="562"/>
              <w:jc w:val="both"/>
            </w:pPr>
            <w:r>
              <w:rPr>
                <w:rFonts w:ascii="仿宋" w:hAnsi="仿宋" w:cs="仿宋" w:eastAsia="仿宋"/>
                <w:sz w:val="24"/>
              </w:rPr>
              <w:t>3.以大数据共享应用、人工智能等新技术为手段，打造业务创新应用场景，推动政务服务智能化。挖掘数据价值，为管理决策提供准确、及时和科学的数据支撑，提升决策能力。</w:t>
            </w:r>
          </w:p>
          <w:p>
            <w:pPr>
              <w:pStyle w:val="null3"/>
            </w:pPr>
            <w:r>
              <w:rPr>
                <w:rFonts w:ascii="仿宋" w:hAnsi="仿宋" w:cs="仿宋" w:eastAsia="仿宋"/>
                <w:sz w:val="24"/>
              </w:rPr>
              <w:t>四、</w:t>
            </w:r>
            <w:r>
              <w:rPr>
                <w:rFonts w:ascii="仿宋" w:hAnsi="仿宋" w:cs="仿宋" w:eastAsia="仿宋"/>
                <w:sz w:val="24"/>
              </w:rPr>
              <w:t>服务要求</w:t>
            </w:r>
          </w:p>
          <w:p>
            <w:pPr>
              <w:pStyle w:val="null3"/>
              <w:ind w:firstLine="562"/>
              <w:jc w:val="both"/>
            </w:pPr>
            <w:r>
              <w:rPr>
                <w:rFonts w:ascii="仿宋" w:hAnsi="仿宋" w:cs="仿宋" w:eastAsia="仿宋"/>
                <w:sz w:val="24"/>
              </w:rPr>
              <w:t>1.熟悉国务院以及国家部委、省、市相关办法及定额标准，确保初步设计方案满足省、市对智慧住建平台应具有的高度、深度和广度的要求，成熟、先进的技术国内领先。</w:t>
            </w:r>
          </w:p>
          <w:p>
            <w:pPr>
              <w:pStyle w:val="null3"/>
              <w:ind w:firstLine="562"/>
              <w:jc w:val="both"/>
            </w:pPr>
            <w:r>
              <w:rPr>
                <w:rFonts w:ascii="仿宋" w:hAnsi="仿宋" w:cs="仿宋" w:eastAsia="仿宋"/>
                <w:sz w:val="24"/>
              </w:rPr>
              <w:t>2.理解智慧住建平台的建设内容、发展规划以及相关要求，确保“西安市智慧住建平台建设项目”的初步设计方案能够满足智慧住建平台的建设目标。</w:t>
            </w:r>
          </w:p>
          <w:p>
            <w:pPr>
              <w:pStyle w:val="null3"/>
              <w:ind w:firstLine="562"/>
              <w:jc w:val="both"/>
            </w:pPr>
            <w:r>
              <w:rPr/>
              <w:t>3.</w:t>
            </w:r>
            <w:r>
              <w:rPr>
                <w:rFonts w:ascii="仿宋" w:hAnsi="仿宋" w:cs="仿宋" w:eastAsia="仿宋"/>
                <w:sz w:val="24"/>
              </w:rPr>
              <w:t>在服务期内，为智慧住建平台建设项目提供软件设计方案、安全服务方案等技术咨询服务，并指导后续的项目建设工作。</w:t>
            </w:r>
          </w:p>
          <w:p>
            <w:pPr>
              <w:pStyle w:val="null3"/>
              <w:ind w:firstLine="562"/>
              <w:jc w:val="both"/>
            </w:pPr>
            <w:r>
              <w:rPr>
                <w:rFonts w:ascii="仿宋" w:hAnsi="仿宋" w:cs="仿宋" w:eastAsia="仿宋"/>
                <w:sz w:val="24"/>
              </w:rPr>
              <w:t>4..提交的所有材料应结构清晰，容易阅读和理解。</w:t>
            </w:r>
          </w:p>
          <w:p>
            <w:pPr>
              <w:pStyle w:val="null3"/>
              <w:ind w:firstLine="562"/>
              <w:jc w:val="both"/>
            </w:pPr>
            <w:r>
              <w:rPr>
                <w:rFonts w:ascii="仿宋" w:hAnsi="仿宋" w:cs="仿宋" w:eastAsia="仿宋"/>
                <w:sz w:val="24"/>
              </w:rPr>
              <w:t>5.人员要求</w:t>
            </w:r>
          </w:p>
          <w:p>
            <w:pPr>
              <w:pStyle w:val="null3"/>
              <w:ind w:firstLine="562"/>
              <w:jc w:val="both"/>
            </w:pPr>
            <w:r>
              <w:rPr>
                <w:rFonts w:ascii="仿宋" w:hAnsi="仿宋" w:cs="仿宋" w:eastAsia="仿宋"/>
                <w:sz w:val="24"/>
              </w:rPr>
              <w:t>1）项目经理，具有</w:t>
            </w:r>
            <w:r>
              <w:rPr>
                <w:rFonts w:ascii="仿宋" w:hAnsi="仿宋" w:cs="仿宋" w:eastAsia="仿宋"/>
                <w:sz w:val="24"/>
              </w:rPr>
              <w:t>本科或本科</w:t>
            </w:r>
            <w:r>
              <w:rPr>
                <w:rFonts w:ascii="仿宋" w:hAnsi="仿宋" w:cs="仿宋" w:eastAsia="仿宋"/>
                <w:sz w:val="24"/>
              </w:rPr>
              <w:t>以上学历及具有本行业相关证书，且有丰富工作经验。</w:t>
            </w:r>
          </w:p>
          <w:p>
            <w:pPr>
              <w:pStyle w:val="null3"/>
              <w:ind w:firstLine="562"/>
              <w:jc w:val="both"/>
            </w:pPr>
            <w:r>
              <w:rPr>
                <w:rFonts w:ascii="仿宋" w:hAnsi="仿宋" w:cs="仿宋" w:eastAsia="仿宋"/>
                <w:sz w:val="24"/>
              </w:rPr>
              <w:t>2）项目团队其他人员应在信息化建设、数据管理、标准规范、业务系统对接、安全保证等领域、项目投资概算编制分别配备与项目相适应的设计人员，项目成员能够迅速理解国家的政策、规范，且具有与政府部门沟通合作的工作经验。</w:t>
            </w:r>
          </w:p>
          <w:p>
            <w:pPr>
              <w:pStyle w:val="null3"/>
            </w:pPr>
            <w:r>
              <w:rPr>
                <w:rFonts w:ascii="仿宋" w:hAnsi="仿宋" w:cs="仿宋" w:eastAsia="仿宋"/>
                <w:sz w:val="24"/>
              </w:rPr>
              <w:t>五、商务要求</w:t>
            </w:r>
          </w:p>
          <w:p>
            <w:pPr>
              <w:pStyle w:val="null3"/>
            </w:pPr>
            <w:r>
              <w:rPr>
                <w:rFonts w:ascii="仿宋" w:hAnsi="仿宋" w:cs="仿宋" w:eastAsia="仿宋"/>
                <w:sz w:val="24"/>
              </w:rPr>
              <w:t>（一）服务期限</w:t>
            </w:r>
          </w:p>
          <w:p>
            <w:pPr>
              <w:pStyle w:val="null3"/>
              <w:ind w:firstLine="480"/>
              <w:jc w:val="both"/>
            </w:pPr>
            <w:r>
              <w:rPr>
                <w:rFonts w:ascii="仿宋" w:hAnsi="仿宋" w:cs="仿宋" w:eastAsia="仿宋"/>
                <w:sz w:val="24"/>
              </w:rPr>
              <w:t>服务期为：自合同签订之日起</w:t>
            </w:r>
            <w:r>
              <w:rPr>
                <w:rFonts w:ascii="仿宋" w:hAnsi="仿宋" w:cs="仿宋" w:eastAsia="仿宋"/>
                <w:sz w:val="24"/>
              </w:rPr>
              <w:t>6个月。</w:t>
            </w:r>
          </w:p>
          <w:p>
            <w:pPr>
              <w:pStyle w:val="null3"/>
            </w:pPr>
            <w:r>
              <w:rPr>
                <w:rFonts w:ascii="仿宋" w:hAnsi="仿宋" w:cs="仿宋" w:eastAsia="仿宋"/>
                <w:sz w:val="24"/>
              </w:rPr>
              <w:t>（二）款项结算</w:t>
            </w:r>
          </w:p>
          <w:p>
            <w:pPr>
              <w:pStyle w:val="null3"/>
              <w:ind w:firstLine="480"/>
              <w:jc w:val="both"/>
            </w:pPr>
            <w:r>
              <w:rPr>
                <w:rFonts w:ascii="仿宋" w:hAnsi="仿宋" w:cs="仿宋" w:eastAsia="仿宋"/>
                <w:sz w:val="24"/>
              </w:rPr>
              <w:t>1</w:t>
            </w:r>
            <w:r>
              <w:rPr>
                <w:rFonts w:ascii="仿宋" w:hAnsi="仿宋" w:cs="仿宋" w:eastAsia="仿宋"/>
                <w:sz w:val="24"/>
              </w:rPr>
              <w:t>.</w:t>
            </w:r>
            <w:r>
              <w:rPr>
                <w:rFonts w:ascii="仿宋" w:hAnsi="仿宋" w:cs="仿宋" w:eastAsia="仿宋"/>
                <w:sz w:val="24"/>
              </w:rPr>
              <w:t>合同签订之日起</w:t>
            </w:r>
            <w:r>
              <w:rPr>
                <w:rFonts w:ascii="仿宋" w:hAnsi="仿宋" w:cs="仿宋" w:eastAsia="仿宋"/>
                <w:sz w:val="24"/>
              </w:rPr>
              <w:t>10个工作日内，供应商持中标通知书、合同、当期付款金额的普通增值税发票，与采购人结算合同总价款的</w:t>
            </w:r>
            <w:r>
              <w:rPr>
                <w:rFonts w:ascii="仿宋" w:hAnsi="仿宋" w:cs="仿宋" w:eastAsia="仿宋"/>
                <w:sz w:val="24"/>
              </w:rPr>
              <w:t>40</w:t>
            </w:r>
            <w:r>
              <w:rPr>
                <w:rFonts w:ascii="仿宋" w:hAnsi="仿宋" w:cs="仿宋" w:eastAsia="仿宋"/>
                <w:sz w:val="24"/>
              </w:rPr>
              <w:t>%。</w:t>
            </w:r>
          </w:p>
          <w:p>
            <w:pPr>
              <w:pStyle w:val="null3"/>
              <w:ind w:firstLine="480"/>
              <w:jc w:val="both"/>
            </w:pPr>
            <w:r>
              <w:rPr>
                <w:rFonts w:ascii="仿宋" w:hAnsi="仿宋" w:cs="仿宋" w:eastAsia="仿宋"/>
                <w:sz w:val="24"/>
              </w:rPr>
              <w:t>2</w:t>
            </w:r>
            <w:r>
              <w:rPr>
                <w:rFonts w:ascii="仿宋" w:hAnsi="仿宋" w:cs="仿宋" w:eastAsia="仿宋"/>
                <w:sz w:val="24"/>
              </w:rPr>
              <w:t>.</w:t>
            </w:r>
            <w:r>
              <w:rPr>
                <w:rFonts w:ascii="仿宋" w:hAnsi="仿宋" w:cs="仿宋" w:eastAsia="仿宋"/>
                <w:sz w:val="24"/>
              </w:rPr>
              <w:t>项目完成并书面验收合格后，填写项目验收意见书（一式叁份），验收通过之日起一个月内，服务商持项目验收意见书、当期付款金额的普通增值税发票，与采购人结算合同总价款的</w:t>
            </w:r>
            <w:r>
              <w:rPr>
                <w:rFonts w:ascii="仿宋" w:hAnsi="仿宋" w:cs="仿宋" w:eastAsia="仿宋"/>
                <w:sz w:val="24"/>
              </w:rPr>
              <w:t>60</w:t>
            </w:r>
            <w:r>
              <w:rPr>
                <w:rFonts w:ascii="仿宋" w:hAnsi="仿宋" w:cs="仿宋" w:eastAsia="仿宋"/>
                <w:sz w:val="24"/>
              </w:rPr>
              <w:t>%。</w:t>
            </w:r>
          </w:p>
          <w:p>
            <w:pPr>
              <w:pStyle w:val="null3"/>
              <w:ind w:firstLine="480"/>
              <w:jc w:val="both"/>
            </w:pPr>
            <w:r>
              <w:rPr>
                <w:rFonts w:ascii="仿宋" w:hAnsi="仿宋" w:cs="仿宋" w:eastAsia="仿宋"/>
                <w:sz w:val="24"/>
              </w:rPr>
              <w:t>3</w:t>
            </w:r>
            <w:r>
              <w:rPr>
                <w:rFonts w:ascii="仿宋" w:hAnsi="仿宋" w:cs="仿宋" w:eastAsia="仿宋"/>
                <w:sz w:val="24"/>
              </w:rPr>
              <w:t>.</w:t>
            </w:r>
            <w:r>
              <w:rPr>
                <w:rFonts w:ascii="仿宋" w:hAnsi="仿宋" w:cs="仿宋" w:eastAsia="仿宋"/>
                <w:sz w:val="24"/>
              </w:rPr>
              <w:t>支付方式：银行转账。</w:t>
            </w:r>
          </w:p>
          <w:p>
            <w:pPr>
              <w:pStyle w:val="null3"/>
            </w:pPr>
            <w:r>
              <w:rPr>
                <w:rFonts w:ascii="仿宋" w:hAnsi="仿宋" w:cs="仿宋" w:eastAsia="仿宋"/>
                <w:sz w:val="24"/>
              </w:rPr>
              <w:t>六、其他</w:t>
            </w:r>
          </w:p>
          <w:p>
            <w:pPr>
              <w:pStyle w:val="null3"/>
              <w:ind w:firstLine="480"/>
              <w:jc w:val="both"/>
            </w:pPr>
            <w:r>
              <w:rPr>
                <w:rFonts w:ascii="仿宋" w:hAnsi="仿宋" w:cs="仿宋" w:eastAsia="仿宋"/>
                <w:sz w:val="24"/>
              </w:rPr>
              <w:t>（一）对服务商的业绩要求</w:t>
            </w:r>
          </w:p>
          <w:p>
            <w:pPr>
              <w:pStyle w:val="null3"/>
              <w:ind w:firstLine="480"/>
              <w:jc w:val="both"/>
            </w:pPr>
            <w:r>
              <w:rPr>
                <w:rFonts w:ascii="仿宋" w:hAnsi="仿宋" w:cs="仿宋" w:eastAsia="仿宋"/>
                <w:sz w:val="24"/>
              </w:rPr>
              <w:t>提供类似项目</w:t>
            </w:r>
            <w:r>
              <w:rPr>
                <w:rFonts w:ascii="仿宋" w:hAnsi="仿宋" w:cs="仿宋" w:eastAsia="仿宋"/>
                <w:sz w:val="24"/>
              </w:rPr>
              <w:t>业绩证明文</w:t>
            </w:r>
            <w:r>
              <w:rPr>
                <w:rFonts w:ascii="仿宋" w:hAnsi="仿宋" w:cs="仿宋" w:eastAsia="仿宋"/>
                <w:sz w:val="24"/>
              </w:rPr>
              <w:t>件（合同文件）。</w:t>
            </w:r>
          </w:p>
          <w:p>
            <w:pPr>
              <w:pStyle w:val="null3"/>
              <w:ind w:firstLine="480"/>
              <w:jc w:val="both"/>
            </w:pPr>
            <w:r>
              <w:rPr>
                <w:rFonts w:ascii="仿宋" w:hAnsi="仿宋" w:cs="仿宋" w:eastAsia="仿宋"/>
                <w:sz w:val="24"/>
              </w:rPr>
              <w:t>（二）进度要求</w:t>
            </w:r>
          </w:p>
          <w:p>
            <w:pPr>
              <w:pStyle w:val="null3"/>
              <w:ind w:firstLine="480"/>
              <w:jc w:val="both"/>
            </w:pPr>
            <w:r>
              <w:rPr>
                <w:rFonts w:ascii="仿宋" w:hAnsi="仿宋" w:cs="仿宋" w:eastAsia="仿宋"/>
                <w:sz w:val="24"/>
              </w:rPr>
              <w:t>按照合同约定，按期完成初步设计方案、</w:t>
            </w:r>
            <w:r>
              <w:rPr>
                <w:rFonts w:ascii="仿宋" w:hAnsi="仿宋" w:cs="仿宋" w:eastAsia="仿宋"/>
                <w:sz w:val="24"/>
              </w:rPr>
              <w:t>业务系统密码应用建设方案编制及相关业务咨询服务。</w:t>
            </w:r>
          </w:p>
          <w:p>
            <w:pPr>
              <w:pStyle w:val="null3"/>
              <w:ind w:firstLine="480"/>
              <w:jc w:val="both"/>
            </w:pPr>
            <w:r>
              <w:rPr>
                <w:rFonts w:ascii="仿宋" w:hAnsi="仿宋" w:cs="仿宋" w:eastAsia="仿宋"/>
                <w:sz w:val="24"/>
              </w:rPr>
              <w:t>（三）成果交付要求</w:t>
            </w:r>
          </w:p>
          <w:p>
            <w:pPr>
              <w:pStyle w:val="null3"/>
              <w:ind w:firstLine="480"/>
              <w:jc w:val="both"/>
            </w:pPr>
            <w:r>
              <w:rPr>
                <w:rFonts w:ascii="仿宋" w:hAnsi="仿宋" w:cs="仿宋" w:eastAsia="仿宋"/>
                <w:sz w:val="24"/>
              </w:rPr>
              <w:t>根据合同内容，</w:t>
            </w:r>
            <w:r>
              <w:rPr>
                <w:rFonts w:ascii="仿宋" w:hAnsi="仿宋" w:cs="仿宋" w:eastAsia="仿宋"/>
                <w:sz w:val="24"/>
              </w:rPr>
              <w:t>提供</w:t>
            </w:r>
            <w:r>
              <w:rPr>
                <w:rFonts w:ascii="仿宋" w:hAnsi="仿宋" w:cs="仿宋" w:eastAsia="仿宋"/>
                <w:sz w:val="24"/>
              </w:rPr>
              <w:t>初步设计方案等</w:t>
            </w:r>
            <w:r>
              <w:rPr>
                <w:rFonts w:ascii="仿宋" w:hAnsi="仿宋" w:cs="仿宋" w:eastAsia="仿宋"/>
                <w:sz w:val="24"/>
              </w:rPr>
              <w:t>资料</w:t>
            </w:r>
            <w:r>
              <w:rPr>
                <w:rFonts w:ascii="仿宋" w:hAnsi="仿宋" w:cs="仿宋" w:eastAsia="仿宋"/>
                <w:sz w:val="24"/>
              </w:rPr>
              <w:t>。</w:t>
            </w:r>
          </w:p>
          <w:p>
            <w:pPr>
              <w:pStyle w:val="null3"/>
              <w:ind w:firstLine="480"/>
              <w:jc w:val="both"/>
            </w:pPr>
            <w:r>
              <w:rPr>
                <w:rFonts w:ascii="仿宋" w:hAnsi="仿宋" w:cs="仿宋" w:eastAsia="仿宋"/>
                <w:sz w:val="24"/>
              </w:rPr>
              <w:t>（四）质量验收标准或规范</w:t>
            </w:r>
          </w:p>
          <w:p>
            <w:pPr>
              <w:pStyle w:val="null3"/>
              <w:ind w:firstLine="720"/>
              <w:jc w:val="both"/>
            </w:pPr>
            <w:r>
              <w:rPr>
                <w:rFonts w:ascii="仿宋" w:hAnsi="仿宋" w:cs="仿宋" w:eastAsia="仿宋"/>
                <w:sz w:val="24"/>
              </w:rPr>
              <w:t>1</w:t>
            </w:r>
            <w:r>
              <w:rPr>
                <w:rFonts w:ascii="仿宋" w:hAnsi="仿宋" w:cs="仿宋" w:eastAsia="仿宋"/>
                <w:sz w:val="24"/>
              </w:rPr>
              <w:t>.</w:t>
            </w:r>
            <w:r>
              <w:rPr>
                <w:rFonts w:ascii="仿宋" w:hAnsi="仿宋" w:cs="仿宋" w:eastAsia="仿宋"/>
                <w:sz w:val="24"/>
              </w:rPr>
              <w:t>国家或行业标准</w:t>
            </w:r>
            <w:r>
              <w:rPr>
                <w:rFonts w:ascii="仿宋" w:hAnsi="仿宋" w:cs="仿宋" w:eastAsia="仿宋"/>
                <w:sz w:val="24"/>
              </w:rPr>
              <w:t>。</w:t>
            </w:r>
          </w:p>
          <w:p>
            <w:pPr>
              <w:pStyle w:val="null3"/>
              <w:ind w:firstLine="720"/>
              <w:jc w:val="both"/>
            </w:pPr>
            <w:r>
              <w:rPr>
                <w:rFonts w:ascii="仿宋" w:hAnsi="仿宋" w:cs="仿宋" w:eastAsia="仿宋"/>
                <w:sz w:val="24"/>
              </w:rPr>
              <w:t>2</w:t>
            </w:r>
            <w:r>
              <w:rPr>
                <w:rFonts w:ascii="仿宋" w:hAnsi="仿宋" w:cs="仿宋" w:eastAsia="仿宋"/>
                <w:sz w:val="24"/>
              </w:rPr>
              <w:t>.</w:t>
            </w:r>
            <w:r>
              <w:rPr>
                <w:rFonts w:ascii="仿宋" w:hAnsi="仿宋" w:cs="仿宋" w:eastAsia="仿宋"/>
                <w:sz w:val="24"/>
              </w:rPr>
              <w:t>磋商文件、响应文件</w:t>
            </w:r>
            <w:r>
              <w:rPr>
                <w:rFonts w:ascii="仿宋" w:hAnsi="仿宋" w:cs="仿宋" w:eastAsia="仿宋"/>
                <w:sz w:val="24"/>
              </w:rPr>
              <w:t>。</w:t>
            </w:r>
          </w:p>
          <w:p>
            <w:pPr>
              <w:pStyle w:val="null3"/>
              <w:ind w:firstLine="720"/>
              <w:jc w:val="both"/>
            </w:pPr>
            <w:r>
              <w:rPr>
                <w:rFonts w:ascii="仿宋" w:hAnsi="仿宋" w:cs="仿宋" w:eastAsia="仿宋"/>
                <w:sz w:val="24"/>
              </w:rPr>
              <w:t>上述标准不一致的，以验收时最高标准为准。</w:t>
            </w:r>
          </w:p>
          <w:p>
            <w:pPr>
              <w:pStyle w:val="null3"/>
              <w:ind w:firstLine="480"/>
              <w:jc w:val="both"/>
            </w:pPr>
            <w:r>
              <w:rPr>
                <w:rFonts w:ascii="仿宋" w:hAnsi="仿宋" w:cs="仿宋" w:eastAsia="仿宋"/>
                <w:sz w:val="24"/>
              </w:rPr>
              <w:t>（</w:t>
            </w:r>
            <w:r>
              <w:rPr>
                <w:rFonts w:ascii="仿宋" w:hAnsi="仿宋" w:cs="仿宋" w:eastAsia="仿宋"/>
                <w:sz w:val="24"/>
              </w:rPr>
              <w:t>五</w:t>
            </w:r>
            <w:r>
              <w:rPr>
                <w:rFonts w:ascii="仿宋" w:hAnsi="仿宋" w:cs="仿宋" w:eastAsia="仿宋"/>
                <w:sz w:val="24"/>
              </w:rPr>
              <w:t>）违约责任</w:t>
            </w:r>
          </w:p>
          <w:p>
            <w:pPr>
              <w:pStyle w:val="null3"/>
              <w:jc w:val="both"/>
            </w:pPr>
            <w:r>
              <w:rPr>
                <w:rFonts w:ascii="仿宋" w:hAnsi="仿宋" w:cs="仿宋" w:eastAsia="仿宋"/>
                <w:sz w:val="24"/>
              </w:rPr>
              <w:t>未按合同要求提供</w:t>
            </w:r>
            <w:r>
              <w:rPr>
                <w:rFonts w:ascii="仿宋" w:hAnsi="仿宋" w:cs="仿宋" w:eastAsia="仿宋"/>
                <w:sz w:val="24"/>
              </w:rPr>
              <w:t>产品、服务或</w:t>
            </w:r>
            <w:r>
              <w:rPr>
                <w:rFonts w:ascii="仿宋" w:hAnsi="仿宋" w:cs="仿宋" w:eastAsia="仿宋"/>
                <w:sz w:val="24"/>
              </w:rPr>
              <w:t>不能满足合同</w:t>
            </w:r>
            <w:r>
              <w:rPr>
                <w:rFonts w:ascii="仿宋" w:hAnsi="仿宋" w:cs="仿宋" w:eastAsia="仿宋"/>
                <w:sz w:val="24"/>
              </w:rPr>
              <w:t>条款</w:t>
            </w:r>
            <w:r>
              <w:rPr>
                <w:rFonts w:ascii="仿宋" w:hAnsi="仿宋" w:cs="仿宋" w:eastAsia="仿宋"/>
                <w:sz w:val="24"/>
              </w:rPr>
              <w:t>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w:t>
            </w:r>
            <w:r>
              <w:rPr>
                <w:rFonts w:ascii="仿宋" w:hAnsi="仿宋" w:cs="仿宋" w:eastAsia="仿宋"/>
                <w:sz w:val="24"/>
              </w:rPr>
              <w:t>具体违约责任详见合同文本。</w:t>
            </w:r>
          </w:p>
          <w:p>
            <w:pPr>
              <w:pStyle w:val="null3"/>
              <w:jc w:val="both"/>
            </w:pP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仿宋" w:hAnsi="仿宋" w:cs="仿宋" w:eastAsia="仿宋"/>
                <w:sz w:val="24"/>
              </w:rPr>
              <w:t>1.编制“西安市智慧住建平台建设项目”初步设计方案，应于合同签订之后5日内交付，并修改完善，同时能够指导后续的项目建设工作。</w:t>
            </w:r>
          </w:p>
          <w:p>
            <w:pPr>
              <w:pStyle w:val="null3"/>
              <w:jc w:val="both"/>
            </w:pPr>
            <w:r>
              <w:rPr/>
              <w:t>2.</w:t>
            </w:r>
            <w:r>
              <w:rPr>
                <w:rFonts w:ascii="仿宋" w:hAnsi="仿宋" w:cs="仿宋" w:eastAsia="仿宋"/>
                <w:sz w:val="24"/>
              </w:rPr>
              <w:t>在合同签订后</w:t>
            </w:r>
            <w:r>
              <w:rPr>
                <w:rFonts w:ascii="仿宋" w:hAnsi="仿宋" w:cs="仿宋" w:eastAsia="仿宋"/>
                <w:sz w:val="24"/>
              </w:rPr>
              <w:t>6个月内</w:t>
            </w:r>
            <w:r>
              <w:rPr>
                <w:rFonts w:ascii="仿宋" w:hAnsi="仿宋" w:cs="仿宋" w:eastAsia="仿宋"/>
                <w:sz w:val="24"/>
              </w:rPr>
              <w:t>，为智慧住建平台建设项目提供业务系统密码应用建设方案，并通过专家论证评审。</w:t>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详见服务要求及合同文本。</w:t>
      </w:r>
    </w:p>
    <w:p>
      <w:pPr>
        <w:pStyle w:val="null3"/>
      </w:pPr>
      <w:r>
        <w:rPr/>
        <w:t>采购包2：</w:t>
      </w:r>
    </w:p>
    <w:p>
      <w:pPr>
        <w:pStyle w:val="null3"/>
      </w:pPr>
      <w:r>
        <w:rPr/>
        <w:t>详见服务要求及合同文本。</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自合同签订之日起6个月。</w:t>
      </w:r>
    </w:p>
    <w:p>
      <w:pPr>
        <w:pStyle w:val="null3"/>
      </w:pPr>
      <w:r>
        <w:rPr/>
        <w:t>采购包2：</w:t>
      </w:r>
    </w:p>
    <w:p>
      <w:pPr>
        <w:pStyle w:val="null3"/>
      </w:pPr>
      <w:r>
        <w:rPr/>
        <w:t>自合同签订之日起6个月</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（一）服务期满后，采购人根据磋商文件、响应文件及相关文件资料，进行考核验收，确认服务标准和服务方式是否达到采购要求。验收资料包括但不限于可研报告等资料。 （二）采购人组织供应商，必要时请有关专家进行考核验收，验收合格后，填写项目验收意见书（一式三份）作为对可研服务的最终认可，供应商未在采购人指定的时间或地点参与验收的，视为认可采购人的验收结果。 （三）供应商向采购人提供服务过程中的所有资料,以便采购人日后管理和维护。 （四）验收依据 1、磋商文件、响应文件、澄清表（函）； 2、本合同及附件文本； 3、合同签订时国家及行业现行的标准和技术规范。</w:t>
      </w:r>
    </w:p>
    <w:p>
      <w:pPr>
        <w:pStyle w:val="null3"/>
      </w:pPr>
      <w:r>
        <w:rPr/>
        <w:t>采购包2：</w:t>
      </w:r>
    </w:p>
    <w:p>
      <w:pPr>
        <w:pStyle w:val="null3"/>
      </w:pPr>
      <w:r>
        <w:rPr/>
        <w:t>（一）服务期满后，采购人根据磋商文件、响应文件及相关文件资料，进行考核验收，确认服务标准和服务方式是否达到采购要求。 （二）初步设计方案的内容和要求应符合并达到西安市数据局等主管部门对编制初步设计方案所要求的内容和深度，符合审批要求，达到项目管理相关标准。 （三）采购人组织供应商，必要时请有关专家进行考核验收，验收合格后，填写项目验收意见书（一式三份）作为对服务项目的最终认可，供应商未在采购人指定的时间或地点参与验收的，视为认可采购人的验收结果。 （四）验收依据 1、磋商文件、响应文件、澄清表（函）； 2、本合同及附件文本； 3、合同签订时国家及行业现行的标准和技术规范。</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合同签订之日起10个工作日内，供应商持中标通知书、合同、当期付款金额的普通增值税发票，与采购人结算合同总价款的40%</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项目完成并书面验收合格后，填写项目验收意见书（一式叁份），验收通过之日起一个月内，服务商持项目验收意见书、当期付款金额的普通增值税发票，与采购人结算合同总价款的60%</w:t>
      </w:r>
      <w:r>
        <w:rPr/>
        <w:t xml:space="preserve"> ，达到付款条件起 </w:t>
      </w:r>
      <w:r>
        <w:rPr/>
        <w:t>30</w:t>
      </w:r>
      <w:r>
        <w:rPr/>
        <w:t xml:space="preserve"> 日内，支付合同总金额的 </w:t>
      </w:r>
      <w:r>
        <w:rPr/>
        <w:t>60.00</w:t>
      </w:r>
      <w:r>
        <w:rPr/>
        <w:t>%。</w:t>
      </w:r>
    </w:p>
    <w:p>
      <w:pPr>
        <w:pStyle w:val="null3"/>
      </w:pPr>
      <w:r>
        <w:rPr/>
        <w:t>采购包2：</w:t>
      </w:r>
      <w:r>
        <w:rPr/>
        <w:t xml:space="preserve"> 付款条件说明： </w:t>
      </w:r>
      <w:r>
        <w:rPr/>
        <w:t>合同签订之日起10个工作日内，供应商持中标通知书、合同、当期付款金额的普通增值税发票，与采购人结算合同总价款的40%</w:t>
      </w:r>
      <w:r>
        <w:rPr/>
        <w:t xml:space="preserve"> ，达到付款条件起 </w:t>
      </w:r>
      <w:r>
        <w:rPr/>
        <w:t>10</w:t>
      </w:r>
      <w:r>
        <w:rPr/>
        <w:t xml:space="preserve"> 日内，支付合同总金额的 </w:t>
      </w:r>
      <w:r>
        <w:rPr/>
        <w:t>40.00</w:t>
      </w:r>
      <w:r>
        <w:rPr/>
        <w:t>%。</w:t>
      </w:r>
    </w:p>
    <w:p>
      <w:pPr>
        <w:pStyle w:val="null3"/>
      </w:pPr>
      <w:r>
        <w:rPr/>
        <w:t>采购包2：</w:t>
      </w:r>
      <w:r>
        <w:rPr/>
        <w:t xml:space="preserve"> 付款条件说明： </w:t>
      </w:r>
      <w:r>
        <w:rPr/>
        <w:t>项目完成并书面验收合格后，填写项目验收意见书（一式叁份），验收通过之日起一个月内，服务商持项目验收意见书、当期付款金额的普通增值税发票，与采购人结算合同总价款的60%</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一）未按合同要求提供咨询服务或可研报告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 （二）出现下列情形之一的，采购人有权要求中标供应商按照合同总价款的20%承担违约责任，如造成采购人的损失大于违约金的，还应承担赔偿责任： （1）供应商未按照响应文件配置人员的； （2）供应商没有按照合同约定时间完成项目的； （3）供应商完成并向采购人提交的项目成果未能通过验收的； （4）供应商或供应商的工作人员违反保密义务的； （5）供应商提供的技术侵犯他人合法权益的； （6）供应商违反采购人相关管理规定，经采购人提出整改要求且拒不整改的； （7）供应商违反合同义务的其他行为。 （三）采购人逾期付款的，中标供应商有权要求采购人以当期应付未付款项为基数，每逾期一日按照日万分之三支付违约金，但不得超过当期应付未付款项的10%。 （四）供应商出现下列情形之一的，采购人有权解除合同，供应商除应返还采购人已支付的全部价款外，还应按照合同总金额30%的向采购人承担违约责任，如造成采购人的损失大于违约金的，还应承担赔偿责任： （1）供应商未经采购人书面同意，擅自将合同项下全部或部分义务转包或分包第三人的； （2）供应商串通第三人侵害采购人的合法权益的，包括向不符合要求的第三方出具合格报告等； （3）供应商在履行义务中存在故意或重大过失，导致采购人受损的； （4）供应商提供的服务侵犯第三人权益的,且未能在采购人指定的时间内解决的； （5）供应商未按照响应文件配置人员或者未经采购人书面许可擅自变更人员的，且未在采购人指定的时间内改正的； （6）供应商完成并向采购人提交的项目成果未能通过验收，经修改仍不能满足合同要求的； （7）供应商逾期不实施项目工作计划，且逾期超过10天的； （8）供应商其他严重违反本合同约定的行为。 合同解除异议期为一个月，自收到解除通知之日起计算。 （五）因一方的违约行为导致守约方受损的，违约方除应承担相应的违约责任外，还应赔偿守约方的损失，包括但不限于诉讼费、律师费、差旅费以及因违约行为导致守约方先行赔付费用等。</w:t>
      </w:r>
    </w:p>
    <w:p>
      <w:pPr>
        <w:pStyle w:val="null3"/>
      </w:pPr>
      <w:r>
        <w:rPr/>
        <w:t>采购包2：</w:t>
      </w:r>
    </w:p>
    <w:p>
      <w:pPr>
        <w:pStyle w:val="null3"/>
      </w:pPr>
      <w:r>
        <w:rPr/>
        <w:t>（一）未按合同要求提供初步设计方案、业务系统密码应用建设方案等成果物，或成果物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法行为进行相应的处罚。 （二）出现下列情形之一的，采购人有权要求中标供应商按照合同总价款的20%承担违约责任，如造成采购人的损失大于违约金的，还应承担赔偿责任： （1）供应商未按照响应文件配置设施人员的； （2）供应商没有按照合同约定时间完成项目的； （3）供应商完成并向采购人提交的项目成果未能通过验收的； （4）供应商或供应商的工作人员违反保密义务的； （5）供应商提供的技术侵犯他人合法权益的； （6）供应商违反采购人相关管理规定，经采购人提出整改要求且拒不整改的； （8）供应商违反合同义务的其他行为。 （三）采购人逾期付款的，中标供应商有权要求采购人以当期应付未付款项为基数，每逾期一日按照日万分之三支付违约金，但不得超过当期应付未付款项的10%。 （四）供应商出现下列情形之一的，采购人有权解除合同，供应商除应返还采购人已支付的全部价款外，还应按照合同总金额30%的向采购人承担违约责任，如造成采购人的损失大于违约金的，还应承担赔偿责任： （1）供应商未经采购人书面同意，擅自将合同项下全部或部分义务转包或分包第三人的； （2）供应商串通第三人侵害采购人的合法权益的，包括向不符合要求的第三方出具合格报告等； （3）供应商在履行义务中存在故意或重大过失，导致采购人受损的； （4）供应商提供的服务侵犯第三人权益的,且未能在采购人指定的时间内解决的； （5）供应商未按照响应文件配置人员或者未经采购人书面许可擅自变更人员的，且未在采购人指定的时间内改正的； （6）供应商完成并向采购人提交的项目成果未能通过验收，经修改仍不能满足合同要求的； （7）供应商逾期不实施项目工作计划，且逾期超过10天的； （8）供应商其他严重违反本合同约定的行为。 合同解除异议期为一个月，自收到解除通知之日起计算。 （五）因一方的违约行为导致守约方受损的，违约方除应承担相应的违约责任外，还应赔偿守约方的损失，包括但不限于诉讼费、律师费、差旅费以及因供应商违约行为导致守约方先行赔付费用等。</w:t>
      </w:r>
    </w:p>
    <w:p>
      <w:pPr>
        <w:pStyle w:val="null3"/>
        <w:outlineLvl w:val="2"/>
      </w:pPr>
      <w:r>
        <w:rPr>
          <w:sz w:val="28"/>
          <w:b/>
        </w:rPr>
        <w:t>3.4其他要求</w:t>
      </w:r>
    </w:p>
    <w:p>
      <w:pPr>
        <w:pStyle w:val="null3"/>
      </w:pPr>
      <w:r>
        <w:rPr/>
        <w:t>中标供应商在领取中标通知书时提供2套纸质投标文件（1正1副），纸质版投标文件应与线上电子投标文件保持一致并加盖公章。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2、具有良好的商业信誉和健全的财务会计制度（提供2023年度财务审计报告或开标前近6个月内的银行资信证明或财政部门认可的政府采购专业担保机构出具的投标担保函）；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具有良好的商业信誉和健全的财务会计制度（提供2023年度财务审计报告或开标前6个月内银行资信证明或财政部门认可的政府采购专业担保机构出具的投标担保函）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2、具有良好的商业信誉和健全的财务会计制度（提供2023年度财务审计报告或开标前近6个月内的银行资信证明或财政部门认可的政府采购专业担保机构出具的投标担保函）； 3、具有履行合同所必需的设备和专业技术能力（格式详见附件）； 4、具有依法缴纳税收和社会保障资金的良好记录（提供开标前6个月内任一月份的社保和缴纳税收的证明，依法不需要缴纳社会保障资金、免税或无须缴纳税款的供应商，应提供相关证明文件)； 5、参加政府采购活动前三年内，在经营活动中没有重大违法记录（格式详见附件）。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具有良好的商业信誉和健全的财务会计制度（提供2023年度财务审计报告或开标前6个月内银行资信证明或财政部门认可的政府采购专业担保机构出具的投标担保函）。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号）条件的中小企业参与，供应商应填写中小企业声明函并对真实性负责</w:t>
            </w:r>
          </w:p>
        </w:tc>
        <w:tc>
          <w:tcPr>
            <w:tcW w:type="dxa" w:w="1661"/>
          </w:tcPr>
          <w:p>
            <w:pPr>
              <w:pStyle w:val="null3"/>
            </w:pPr>
            <w:r>
              <w:rPr/>
              <w:t>资格证明文件 中小企业声明函 残疾人福利性单位声明函 监狱企业的证明文件</w:t>
            </w:r>
          </w:p>
        </w:tc>
      </w:tr>
      <w:tr>
        <w:tc>
          <w:tcPr>
            <w:tcW w:type="dxa" w:w="831"/>
          </w:tcPr>
          <w:p>
            <w:pPr>
              <w:pStyle w:val="null3"/>
            </w:pPr>
            <w:r>
              <w:rPr/>
              <w:t>3</w:t>
            </w:r>
          </w:p>
        </w:tc>
        <w:tc>
          <w:tcPr>
            <w:tcW w:type="dxa" w:w="2492"/>
          </w:tcPr>
          <w:p>
            <w:pPr>
              <w:pStyle w:val="null3"/>
            </w:pPr>
            <w:r>
              <w:rPr/>
              <w:t>关于联合体要求</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本项目专门面向中小企业采购，仅限符合《政府采购促进中小企业发展办法》（财库〔2020〕46 号）条件的中小企业参与，供应商应填写中小企业声明函并对真实性负责</w:t>
            </w:r>
          </w:p>
        </w:tc>
        <w:tc>
          <w:tcPr>
            <w:tcW w:type="dxa" w:w="1661"/>
          </w:tcPr>
          <w:p>
            <w:pPr>
              <w:pStyle w:val="null3"/>
            </w:pPr>
            <w:r>
              <w:rPr/>
              <w:t>资格证明文件 中小企业声明函 残疾人福利性单位声明函 监狱企业的证明文件</w:t>
            </w:r>
          </w:p>
        </w:tc>
      </w:tr>
      <w:tr>
        <w:tc>
          <w:tcPr>
            <w:tcW w:type="dxa" w:w="831"/>
          </w:tcPr>
          <w:p>
            <w:pPr>
              <w:pStyle w:val="null3"/>
            </w:pPr>
            <w:r>
              <w:rPr/>
              <w:t>3</w:t>
            </w:r>
          </w:p>
        </w:tc>
        <w:tc>
          <w:tcPr>
            <w:tcW w:type="dxa" w:w="2492"/>
          </w:tcPr>
          <w:p>
            <w:pPr>
              <w:pStyle w:val="null3"/>
            </w:pPr>
            <w:r>
              <w:rPr/>
              <w:t>关于联合体要求</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拒绝商业贿赂承诺书 供应商诚信承诺书 标的清单 报价表</w:t>
            </w:r>
          </w:p>
        </w:tc>
      </w:tr>
      <w:tr>
        <w:tc>
          <w:tcPr>
            <w:tcW w:type="dxa" w:w="831"/>
          </w:tcPr>
          <w:p>
            <w:pPr>
              <w:pStyle w:val="null3"/>
            </w:pPr>
            <w:r>
              <w:rPr/>
              <w:t>2</w:t>
            </w:r>
          </w:p>
        </w:tc>
        <w:tc>
          <w:tcPr>
            <w:tcW w:type="dxa" w:w="2492"/>
          </w:tcPr>
          <w:p>
            <w:pPr>
              <w:pStyle w:val="null3"/>
            </w:pPr>
            <w:r>
              <w:rPr/>
              <w:t>服务期限及成果或方案交付期限</w:t>
            </w:r>
          </w:p>
        </w:tc>
        <w:tc>
          <w:tcPr>
            <w:tcW w:type="dxa" w:w="3322"/>
          </w:tcPr>
          <w:p>
            <w:pPr>
              <w:pStyle w:val="null3"/>
            </w:pPr>
            <w:r>
              <w:rPr/>
              <w:t>服务期限及成果或方案交付期限是否符合磋商文件要求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响应文件有效期是否符合磋商文件要求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分项报价表 标的清单 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拒绝商业贿赂承诺书 供应商诚信承诺书 标的清单 报价表</w:t>
            </w:r>
          </w:p>
        </w:tc>
      </w:tr>
      <w:tr>
        <w:tc>
          <w:tcPr>
            <w:tcW w:type="dxa" w:w="831"/>
          </w:tcPr>
          <w:p>
            <w:pPr>
              <w:pStyle w:val="null3"/>
            </w:pPr>
            <w:r>
              <w:rPr/>
              <w:t>2</w:t>
            </w:r>
          </w:p>
        </w:tc>
        <w:tc>
          <w:tcPr>
            <w:tcW w:type="dxa" w:w="2492"/>
          </w:tcPr>
          <w:p>
            <w:pPr>
              <w:pStyle w:val="null3"/>
            </w:pPr>
            <w:r>
              <w:rPr/>
              <w:t>服务期限及成果或方案交付期限</w:t>
            </w:r>
          </w:p>
        </w:tc>
        <w:tc>
          <w:tcPr>
            <w:tcW w:type="dxa" w:w="3322"/>
          </w:tcPr>
          <w:p>
            <w:pPr>
              <w:pStyle w:val="null3"/>
            </w:pPr>
            <w:r>
              <w:rPr/>
              <w:t>服务期限及成果或方案交付期限是否符合磋商文件要求</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服务要求</w:t>
            </w:r>
          </w:p>
        </w:tc>
        <w:tc>
          <w:tcPr>
            <w:tcW w:type="dxa" w:w="3322"/>
          </w:tcPr>
          <w:p>
            <w:pPr>
              <w:pStyle w:val="null3"/>
            </w:pPr>
            <w:r>
              <w:rPr/>
              <w:t>在合同签订后6个月内，为智慧住建平台建设项目提供业务系统密码应用建设方案，并通过专家论证评审。（承诺函）</w:t>
            </w:r>
          </w:p>
        </w:tc>
        <w:tc>
          <w:tcPr>
            <w:tcW w:type="dxa" w:w="1661"/>
          </w:tcPr>
          <w:p>
            <w:pPr>
              <w:pStyle w:val="null3"/>
            </w:pPr>
            <w:r>
              <w:rPr/>
              <w:t>服务承诺书</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响应文件有效期</w:t>
            </w:r>
          </w:p>
        </w:tc>
        <w:tc>
          <w:tcPr>
            <w:tcW w:type="dxa" w:w="3322"/>
          </w:tcPr>
          <w:p>
            <w:pPr>
              <w:pStyle w:val="null3"/>
            </w:pPr>
            <w:r>
              <w:rPr/>
              <w:t>响应文件有效期是否符合磋商文件要求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分项报价表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企业实力</w:t>
            </w:r>
          </w:p>
        </w:tc>
        <w:tc>
          <w:tcPr>
            <w:tcW w:type="dxa" w:w="2492"/>
          </w:tcPr>
          <w:p>
            <w:pPr>
              <w:pStyle w:val="null3"/>
            </w:pPr>
            <w:r>
              <w:rPr/>
              <w:t>供应商具有工程咨询单位乙级及以上证书（电子、信息工程（含通信、广电、信息化））得3分，其它不得分。 注：提供证件复印件并加盖单位公章。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其他证明文件</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供应商提供2021年1月1日至今类似项目业绩的，每提供一个得2分，满分10分。注：提供相关完整合同扫描页（加盖供应商公章）。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vMerge/>
          </w:tcPr>
          <w:p/>
        </w:tc>
        <w:tc>
          <w:tcPr>
            <w:tcW w:type="dxa" w:w="1661"/>
          </w:tcPr>
          <w:p>
            <w:pPr>
              <w:pStyle w:val="null3"/>
            </w:pPr>
            <w:r>
              <w:rPr/>
              <w:t>人员配备</w:t>
            </w:r>
          </w:p>
        </w:tc>
        <w:tc>
          <w:tcPr>
            <w:tcW w:type="dxa" w:w="2492"/>
          </w:tcPr>
          <w:p>
            <w:pPr>
              <w:pStyle w:val="null3"/>
            </w:pPr>
            <w:r>
              <w:rPr/>
              <w:t>1.项目团队：为本项目提供项目团队≧6人，得3分。3-5人，得2分。1-2人，得1分。不提供不得分。 2.项目经理：拟派项目经理具有本科或本科以上学历，并具有高级工程师证书（通信或信息化或计算机类）、信息系统项目管理师证书、咨询工程师（投资）登记证书（专业：电子、信息工程（含通信、广电、信息化））、软件工程造价师证书，每提供一个证书计3分，满分12分。 3.项目组其他成员（不含项目经理）（满分12分） （1）具有咨询工程师（投资）登记证书，每提供一个得1分，满分6分； （2）具备软件工程造价师证书，每提供一个得2分，满分2分。 （3）具备高级工程师证书（通信工程或计算机技术或计算机应用或建筑智能化设计专业），每提供一个得2分，满分4分。 注：须提供有效的身份证复印件、相关证书复印件和2023年1月1日以来任意连续三个月在所响应单位缴纳社保证明材料，退休人员提供聘用合同。</w:t>
            </w:r>
          </w:p>
        </w:tc>
        <w:tc>
          <w:tcPr>
            <w:tcW w:type="dxa" w:w="831"/>
          </w:tcPr>
          <w:p>
            <w:pPr>
              <w:pStyle w:val="null3"/>
              <w:jc w:val="right"/>
            </w:pPr>
            <w:r>
              <w:rPr/>
              <w:t>27.0000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总体要求</w:t>
            </w:r>
          </w:p>
        </w:tc>
        <w:tc>
          <w:tcPr>
            <w:tcW w:type="dxa" w:w="2492"/>
          </w:tcPr>
          <w:p>
            <w:pPr>
              <w:pStyle w:val="null3"/>
            </w:pPr>
            <w:r>
              <w:rPr/>
              <w:t>针对本项目提供有①项目理解、②工作思路、③工作原则、④合理化建议。 1.提供的方案内容完全满足采购需求，分析透彻，思路清晰，每项计 3 分； 2.提供的方案内容基本满足需求，每项计 2 分； 3.提供的方案内容不详尽或不适用于本项目，每项计 1 分； 4.未提供不计分。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重点难点分析</w:t>
            </w:r>
          </w:p>
        </w:tc>
        <w:tc>
          <w:tcPr>
            <w:tcW w:type="dxa" w:w="2492"/>
          </w:tcPr>
          <w:p>
            <w:pPr>
              <w:pStyle w:val="null3"/>
            </w:pPr>
            <w:r>
              <w:rPr/>
              <w:t>针对本项目提供有①在项目实施过程中提出容易出错或忽略的重点、难点分析、②针对所提出的重点、难点有相应的解决方案。 1.提供的方案内容完全满足采购需求，针对性强，每项计 3分， 2.提供的方案内容基本满足需求，每项计 2 分； 3.提供的方案内容不详尽或不适用于本项目，每项计 1 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进度组织安排</w:t>
            </w:r>
          </w:p>
        </w:tc>
        <w:tc>
          <w:tcPr>
            <w:tcW w:type="dxa" w:w="2492"/>
          </w:tcPr>
          <w:p>
            <w:pPr>
              <w:pStyle w:val="null3"/>
            </w:pPr>
            <w:r>
              <w:rPr/>
              <w:t>针对本项目提供有①项目进度安排、②组织协调措施、③成果按期完成保证措施。 1.提供的方案内容完全满足采购需求，高效合理，每项计 3 分； 2.提供的方案内容基本满足需求，每项计 2 分； 3.提供的方案内容不详尽或不适用于本项目，每项计 1 分； 4.未提供不计分。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1.质量保证措施能够充分保证本项目质量标准的，得6分； 2.能够保证本项目质量要求的，得4分； 3.能够基本达到本项目质量控制目标的，得2分； 4.未提供的不得分。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项目投资估算</w:t>
            </w:r>
          </w:p>
        </w:tc>
        <w:tc>
          <w:tcPr>
            <w:tcW w:type="dxa" w:w="2492"/>
          </w:tcPr>
          <w:p>
            <w:pPr>
              <w:pStyle w:val="null3"/>
            </w:pPr>
            <w:r>
              <w:rPr/>
              <w:t>1.投资估算控制措施有针对性可行性、内容具体详实的得6分; 2.投资估算控制措施不够完善但有可取之处得4分； 3.投资估算控制措施一般、有明显欠缺的得2分； 4.未提供的不得分。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廉洁保密</w:t>
            </w:r>
          </w:p>
        </w:tc>
        <w:tc>
          <w:tcPr>
            <w:tcW w:type="dxa" w:w="2492"/>
          </w:tcPr>
          <w:p>
            <w:pPr>
              <w:pStyle w:val="null3"/>
            </w:pPr>
            <w:r>
              <w:rPr/>
              <w:t>1.廉洁保密措施内容详细完整，且利于项目实施的得5分； 2.廉洁保密措施内容满足本项目需求，合理且不影响项目实施的得3分； 3.廉洁保密措施内容有欠缺得1分； 4.未提供的不得分。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后期配合措施</w:t>
            </w:r>
          </w:p>
        </w:tc>
        <w:tc>
          <w:tcPr>
            <w:tcW w:type="dxa" w:w="2492"/>
          </w:tcPr>
          <w:p>
            <w:pPr>
              <w:pStyle w:val="null3"/>
            </w:pPr>
            <w:r>
              <w:rPr/>
              <w:t>服务期内，与采购人配合，指导建设，并协助采购人优化完善项目建设等方面的服务措施。 1.提供的配合措施内容完善，高效合理得 6 分； 2.提供的配合措施内容基本满足需求得 4 分； 3.提供的方案内容不详尽或不适用于本项目得 2 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1.满足磋商文件实质性要求且最后报价最低的供应商价格为响应基准价，其价格分为满分10分。 2.响应报价得分=（响应基准价/响应报价）×10。 专门面向中小企业采购的项目或者采购包，不再执行价格评审优惠的扶持政策。</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企业实力</w:t>
            </w:r>
          </w:p>
        </w:tc>
        <w:tc>
          <w:tcPr>
            <w:tcW w:type="dxa" w:w="2492"/>
          </w:tcPr>
          <w:p>
            <w:pPr>
              <w:pStyle w:val="null3"/>
            </w:pPr>
            <w:r>
              <w:rPr/>
              <w:t>供应商具有ISO9001质量管理体系认证证书、ISO14001环境管理体系认证证书、ISO20000IT服务管理体系认证、ISO/EC 27001信息安全管理体系认证证书，每提供一个得1分，满分4分，不提供不得分。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其他证明文件</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供应商提供2021年1月1日至今类似项目业绩打分，每提供1份项目业绩得2分，满分10分。注：提供相关完整合同扫描页（加盖供应商公章）。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项目业绩一览表</w:t>
            </w:r>
          </w:p>
        </w:tc>
      </w:tr>
      <w:tr>
        <w:tc>
          <w:tcPr>
            <w:tcW w:type="dxa" w:w="831"/>
            <w:vMerge/>
          </w:tcPr>
          <w:p/>
        </w:tc>
        <w:tc>
          <w:tcPr>
            <w:tcW w:type="dxa" w:w="1661"/>
          </w:tcPr>
          <w:p>
            <w:pPr>
              <w:pStyle w:val="null3"/>
            </w:pPr>
            <w:r>
              <w:rPr/>
              <w:t>人员配备</w:t>
            </w:r>
          </w:p>
        </w:tc>
        <w:tc>
          <w:tcPr>
            <w:tcW w:type="dxa" w:w="2492"/>
          </w:tcPr>
          <w:p>
            <w:pPr>
              <w:pStyle w:val="null3"/>
            </w:pPr>
            <w:r>
              <w:rPr/>
              <w:t>1.项目团队：为本项目提供项目团队≧6人，得3分。3-5人，得2分。1-2人，得1分。不提供不得分。 2.项目经理：具有本科或本科以上学历，并具有高级工程师证书（通信工程或计算机技术或计算机应用或建筑智能化设计专业）、咨询工程师证书、软件工程造价师证书、一级建造师（通信与广电）证书，每提供一个证书得1.5分，满分6分。不提供不得分。 3.技术负责人：具有高级工程师证书（通信工程或计算机技术或计算机应用或建筑智能化设计专业）、信息系统项目管理师证书，提供1项证书得3分，满分6分。不提供不得分。 4.项目团队其他人员（除项目经理、技术负责人）： （1）具有高级工程师证书（通信工程或计算机技术或计算机应用或建筑智能化设计专业）； （2）咨询工程师证书（通信、广电、信息化）； （3）一级建造师证书（通信与广电）； 每提供一个得2分，满分6分，不提供不得分。 注：须提供有效的身份证复印件、相关证书复印件和2023年1月1日以来任意连续三个月在所投标单位缴纳社保证明材料，退休人员提供聘用合同。</w:t>
            </w:r>
          </w:p>
        </w:tc>
        <w:tc>
          <w:tcPr>
            <w:tcW w:type="dxa" w:w="831"/>
          </w:tcPr>
          <w:p>
            <w:pPr>
              <w:pStyle w:val="null3"/>
              <w:jc w:val="right"/>
            </w:pPr>
            <w:r>
              <w:rPr/>
              <w:t>21.0000</w:t>
            </w:r>
          </w:p>
        </w:tc>
        <w:tc>
          <w:tcPr>
            <w:tcW w:type="dxa" w:w="831"/>
          </w:tcPr>
          <w:p>
            <w:pPr>
              <w:pStyle w:val="null3"/>
            </w:pPr>
            <w:r>
              <w:rPr/>
              <w:t>客观</w:t>
            </w:r>
          </w:p>
        </w:tc>
        <w:tc>
          <w:tcPr>
            <w:tcW w:type="dxa" w:w="1661"/>
          </w:tcPr>
          <w:p>
            <w:pPr>
              <w:pStyle w:val="null3"/>
            </w:pPr>
            <w:r>
              <w:rPr/>
              <w:t>拟投入本项目的人员</w:t>
            </w:r>
          </w:p>
        </w:tc>
      </w:tr>
      <w:tr>
        <w:tc>
          <w:tcPr>
            <w:tcW w:type="dxa" w:w="831"/>
            <w:vMerge/>
          </w:tcPr>
          <w:p/>
        </w:tc>
        <w:tc>
          <w:tcPr>
            <w:tcW w:type="dxa" w:w="1661"/>
          </w:tcPr>
          <w:p>
            <w:pPr>
              <w:pStyle w:val="null3"/>
            </w:pPr>
            <w:r>
              <w:rPr/>
              <w:t>总体要求</w:t>
            </w:r>
          </w:p>
        </w:tc>
        <w:tc>
          <w:tcPr>
            <w:tcW w:type="dxa" w:w="2492"/>
          </w:tcPr>
          <w:p>
            <w:pPr>
              <w:pStyle w:val="null3"/>
            </w:pPr>
            <w:r>
              <w:rPr/>
              <w:t>针对本项目提供有①项目理解、②工作思路、③工作原则、④合理化建议。 1.提供的方案内容完全满足采购需求，分析透彻，思路清晰，每项计 3 分； 2.提供的方案内容基本满足需求，每项计 2 分； 3.提供的方案内容不详尽或不适用于本项目，每项计 1 分； 4.未提供不计分。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重点难点分析</w:t>
            </w:r>
          </w:p>
        </w:tc>
        <w:tc>
          <w:tcPr>
            <w:tcW w:type="dxa" w:w="2492"/>
          </w:tcPr>
          <w:p>
            <w:pPr>
              <w:pStyle w:val="null3"/>
            </w:pPr>
            <w:r>
              <w:rPr/>
              <w:t>针对本项目提供有①在项目实施过程中提出容易出错或忽略的重点、难点分析、②针对所提出的重点、难点有相应的解决方案。 1.提供的方案内容完全满足采购需求，针对性强，每项计 3分， 2.提供的方案内容基本满足需求，每项计 2 分； 3.提供的方案内容不详尽或不适用于本项目，每项计 1 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进度组织安排</w:t>
            </w:r>
          </w:p>
        </w:tc>
        <w:tc>
          <w:tcPr>
            <w:tcW w:type="dxa" w:w="2492"/>
          </w:tcPr>
          <w:p>
            <w:pPr>
              <w:pStyle w:val="null3"/>
            </w:pPr>
            <w:r>
              <w:rPr/>
              <w:t>针对本项目提供有①项目进度安排、②组织协调措施、③成果按期完成保证措施。 1.提供的方案内容完全满足采购需求，高效合理，每项计 3 分； 2.提供的方案内容基本满足需求，每项计 2 分； 3.提供的方案内容不详尽或不适用于本项目，每项计 1 分； 4.未提供不计分。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质量保证措施</w:t>
            </w:r>
          </w:p>
        </w:tc>
        <w:tc>
          <w:tcPr>
            <w:tcW w:type="dxa" w:w="2492"/>
          </w:tcPr>
          <w:p>
            <w:pPr>
              <w:pStyle w:val="null3"/>
            </w:pPr>
            <w:r>
              <w:rPr/>
              <w:t>1.质量保证措施能够充分保证本项目质量标准的，得7分； 2.能够保证本项目质量要求的，得5分； 3.能够基本达到本项目质量控制目标的，得3分； 4.投质量保证措施有明显欠缺的得1分； 5.未提供的不得分。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项目投资估算</w:t>
            </w:r>
          </w:p>
        </w:tc>
        <w:tc>
          <w:tcPr>
            <w:tcW w:type="dxa" w:w="2492"/>
          </w:tcPr>
          <w:p>
            <w:pPr>
              <w:pStyle w:val="null3"/>
            </w:pPr>
            <w:r>
              <w:rPr/>
              <w:t>1.投资估算控制措施有针对性可行性、内容具体详实的得7分; 2.投资估算控制措施不够完善但有可取之处得5分； 3.投资估算控制措施一般较合理得3分； 4.投资估算控制有明显欠缺的得1分； 5.未提供的不得分。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服务承诺书</w:t>
            </w:r>
          </w:p>
          <w:p>
            <w:pPr>
              <w:pStyle w:val="null3"/>
            </w:pPr>
            <w:r>
              <w:rPr/>
              <w:t>服务方案</w:t>
            </w:r>
          </w:p>
        </w:tc>
      </w:tr>
      <w:tr>
        <w:tc>
          <w:tcPr>
            <w:tcW w:type="dxa" w:w="831"/>
            <w:vMerge/>
          </w:tcPr>
          <w:p/>
        </w:tc>
        <w:tc>
          <w:tcPr>
            <w:tcW w:type="dxa" w:w="1661"/>
          </w:tcPr>
          <w:p>
            <w:pPr>
              <w:pStyle w:val="null3"/>
            </w:pPr>
            <w:r>
              <w:rPr/>
              <w:t>廉洁保密</w:t>
            </w:r>
          </w:p>
        </w:tc>
        <w:tc>
          <w:tcPr>
            <w:tcW w:type="dxa" w:w="2492"/>
          </w:tcPr>
          <w:p>
            <w:pPr>
              <w:pStyle w:val="null3"/>
            </w:pPr>
            <w:r>
              <w:rPr/>
              <w:t>1.廉洁保密措施内容详细完整，且利于项目实施的得7分； 2.廉洁保密措施内容满足本项目需求，合理且不影响项目实施的得5分； 3.廉洁保密措施一般较合理得3分； 4.廉洁保密措施有明显欠缺的得1分； 5.未提供的不得分。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后期配合措施</w:t>
            </w:r>
          </w:p>
        </w:tc>
        <w:tc>
          <w:tcPr>
            <w:tcW w:type="dxa" w:w="2492"/>
          </w:tcPr>
          <w:p>
            <w:pPr>
              <w:pStyle w:val="null3"/>
            </w:pPr>
            <w:r>
              <w:rPr/>
              <w:t>服务期内，与采购人配合，指导建设，并协助采购人优化完善项目建设等方面的服务措施。 1.提供的配合措施内容完善，高效合理得 7 分； 2.提供的配合措施内容基本满足需求得 5 分； 3.提供的配合措施一般较合理得3分； 4.提供的配合措施有明显欠缺的得1分； 5.未提供的不得分。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1.满足磋商文件实质性要求且最后报价最低的供应商价格为响应基准价，其价格分为满分10分。 2.响应报价得分=（响应基准价/响应报价）×10。 专门面向中小企业采购的项目或者采购包，不再执行价格评审优惠的扶持政策。</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详见附件：其他证明文件</w:t>
      </w:r>
    </w:p>
    <w:p>
      <w:pPr>
        <w:pStyle w:val="null3"/>
        <w:ind w:firstLine="960"/>
      </w:pPr>
      <w:r>
        <w:rPr/>
        <w:t>详见附件：资格证明文件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详见附件：商务偏离表</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详见附件：其他证明文件</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