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版本号：241105002</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2024年文物勘探及发掘服务单一来源谈判项目</w:t>
      </w:r>
    </w:p>
    <w:p>
      <w:pPr>
        <w:pStyle w:val="null3"/>
        <w:jc w:val="center"/>
        <w:outlineLvl w:val="5"/>
      </w:pPr>
      <w:r>
        <w:rPr>
          <w:sz w:val="15"/>
          <w:b/>
        </w:rPr>
        <w:t xml:space="preserve">采购项目编号: </w:t>
      </w:r>
      <w:r>
        <w:rPr>
          <w:sz w:val="15"/>
          <w:b/>
        </w:rPr>
        <w:t>SZT2024-SN-QC-ZC-FW-0793（3）.</w:t>
      </w:r>
      <w:r>
        <w:br/>
      </w:r>
      <w:r>
        <w:br/>
      </w:r>
      <w:r>
        <w:br/>
      </w:r>
    </w:p>
    <w:p>
      <w:pPr>
        <w:pStyle w:val="null3"/>
        <w:jc w:val="center"/>
        <w:outlineLvl w:val="5"/>
      </w:pPr>
      <w:r>
        <w:rPr>
          <w:sz w:val="15"/>
          <w:b/>
        </w:rPr>
        <w:t>西安国家民用航天产业基地土地储备中心</w:t>
      </w:r>
    </w:p>
    <w:p>
      <w:pPr>
        <w:pStyle w:val="null3"/>
        <w:jc w:val="center"/>
        <w:outlineLvl w:val="5"/>
      </w:pPr>
      <w:r>
        <w:rPr>
          <w:sz w:val="15"/>
          <w:b/>
        </w:rPr>
        <w:t>陕西中技招标有限公司</w:t>
      </w:r>
      <w:r>
        <w:rPr>
          <w:sz w:val="15"/>
          <w:b/>
        </w:rPr>
        <w:t>共同编制</w:t>
      </w:r>
    </w:p>
    <w:p>
      <w:pPr>
        <w:pStyle w:val="null3"/>
        <w:jc w:val="center"/>
        <w:outlineLvl w:val="5"/>
      </w:pPr>
      <w:r>
        <w:rPr>
          <w:sz w:val="15"/>
          <w:b/>
        </w:rPr>
        <w:t>2024年11月05日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陕西中技招标有限公司</w:t>
      </w:r>
      <w:r>
        <w:rPr/>
        <w:t>（以下简称“代理机构”）受</w:t>
      </w:r>
      <w:r>
        <w:rPr/>
        <w:t>西安国家民用航天产业基地土地储备中心</w:t>
      </w:r>
      <w:r>
        <w:rPr/>
        <w:t>委托，拟对</w:t>
      </w:r>
      <w:r>
        <w:rPr/>
        <w:t>2024年文物勘探及发掘服务单一来源谈判项目</w:t>
      </w:r>
      <w:r>
        <w:rPr/>
        <w:t>采用单一来源方式进行采购，现邀请贵公司参加该项目的协商。</w:t>
      </w:r>
    </w:p>
    <w:p>
      <w:pPr>
        <w:pStyle w:val="null3"/>
        <w:outlineLvl w:val="2"/>
      </w:pPr>
      <w:r>
        <w:rPr>
          <w:sz w:val="28"/>
          <w:b/>
        </w:rPr>
        <w:t xml:space="preserve"> 一、采购项目编号：</w:t>
      </w:r>
      <w:r>
        <w:rPr>
          <w:sz w:val="28"/>
          <w:b/>
        </w:rPr>
        <w:t>SZT2024-SN-QC-ZC-FW-0793（3）.</w:t>
      </w:r>
    </w:p>
    <w:p>
      <w:pPr>
        <w:pStyle w:val="null3"/>
        <w:outlineLvl w:val="2"/>
      </w:pPr>
      <w:r>
        <w:rPr>
          <w:sz w:val="28"/>
          <w:b/>
        </w:rPr>
        <w:t xml:space="preserve"> 二、采购项目名称：</w:t>
      </w:r>
      <w:r>
        <w:rPr>
          <w:sz w:val="28"/>
          <w:b/>
        </w:rPr>
        <w:t>2024年文物勘探及发掘服务单一来源谈判项目</w:t>
      </w:r>
    </w:p>
    <w:p>
      <w:pPr>
        <w:pStyle w:val="null3"/>
        <w:outlineLvl w:val="2"/>
      </w:pPr>
      <w:r>
        <w:rPr>
          <w:sz w:val="28"/>
          <w:b/>
        </w:rPr>
        <w:t>三、协商项目简介：</w:t>
      </w:r>
    </w:p>
    <w:p>
      <w:pPr>
        <w:pStyle w:val="null3"/>
        <w:ind w:firstLine="480"/>
      </w:pPr>
      <w:r>
        <w:rPr/>
        <w:t>西安国家民用航天产业基地土地储备中心2024年文物勘探及发掘服务</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法定代表人参加的，须提供本人身份证复印件加盖公章并出示身份证原件；法定代表人授权他人参加的，须提供法定代表人委托授权书原件加盖公章，并出示被授权代表的身份证原件及复印件加盖公章； 供应商需在项目电子化交易系统中按要求上传相应证明文件并进行电子签章。</w:t>
      </w:r>
    </w:p>
    <w:p>
      <w:pPr>
        <w:pStyle w:val="null3"/>
      </w:pPr>
      <w:r>
        <w:rPr/>
        <w:t>2、供应商资质要求：供应商应具有中华人民共和国考古发掘资质证书； 供应商需在项目电子化交易系统中按要求上传相应证明文件并进行电子签章。</w:t>
      </w:r>
    </w:p>
    <w:p>
      <w:pPr>
        <w:pStyle w:val="null3"/>
      </w:pPr>
      <w:r>
        <w:rPr/>
        <w:t>3、项目负责人要求：项目负责人应具有国家文物局颁发的考古发掘领队资格证或考古发掘项目负责人资质证书； 供应商需在项目电子化交易系统中按要求上传相应证明文件并进行电子签章。</w:t>
      </w:r>
    </w:p>
    <w:p>
      <w:pPr>
        <w:pStyle w:val="null3"/>
      </w:pPr>
      <w:r>
        <w:rPr/>
        <w:t>4、联合体相关要求：本项目不接受联合体投标。供应商需在项目电子化交易系统中按要求上传相应证明文件并进行电子签章。</w:t>
      </w:r>
    </w:p>
    <w:p>
      <w:pPr>
        <w:pStyle w:val="null3"/>
      </w:pPr>
      <w:r>
        <w:rPr/>
        <w:t>采购包2：</w:t>
      </w:r>
    </w:p>
    <w:p>
      <w:pPr>
        <w:pStyle w:val="null3"/>
      </w:pPr>
      <w:r>
        <w:rPr/>
        <w:t>1、法定代表人授权委托：法定代表人参加的，须提供本人身份证复印件加盖公章并出示身份证原件；法定代表人授权他人参加的，须提供法定代表人委托授权书原件加盖公章，并出示被授权代表的身份证原件及复印件加盖公章； 供应商需在项目电子化交易系统中按要求上传相应证明文件并进行电子签章。</w:t>
      </w:r>
    </w:p>
    <w:p>
      <w:pPr>
        <w:pStyle w:val="null3"/>
      </w:pPr>
      <w:r>
        <w:rPr/>
        <w:t>2、供应商资质要求：供应商应具有中华人民共和国考古发掘资质证书； 供应商需在项目电子化交易系统中按要求上传相应证明文件并进行电子签章。</w:t>
      </w:r>
    </w:p>
    <w:p>
      <w:pPr>
        <w:pStyle w:val="null3"/>
      </w:pPr>
      <w:r>
        <w:rPr/>
        <w:t>3、项目负责人要求：项目负责人应具有国家文物局颁发的考古发掘领队资格证或考古发掘项目负责人资质证书； 供应商需在项目电子化交易系统中按要求上传相应证明文件并进行电子签章。</w:t>
      </w:r>
    </w:p>
    <w:p>
      <w:pPr>
        <w:pStyle w:val="null3"/>
      </w:pPr>
      <w:r>
        <w:rPr/>
        <w:t>4、联合体相关要求：本项目不接受联合体投标。供应商需在项目电子化交易系统中按要求上传相应证明文件并进行电子签章。</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西安国家民用航天产业基地土地储备中心</w:t>
      </w:r>
    </w:p>
    <w:p>
      <w:pPr>
        <w:pStyle w:val="null3"/>
      </w:pPr>
      <w:r>
        <w:rPr/>
        <w:t xml:space="preserve"> 地址： </w:t>
      </w:r>
      <w:r>
        <w:rPr/>
        <w:t>航天中路寰宇大厦</w:t>
      </w:r>
    </w:p>
    <w:p>
      <w:pPr>
        <w:pStyle w:val="null3"/>
      </w:pPr>
      <w:r>
        <w:rPr/>
        <w:t xml:space="preserve"> 邮编： </w:t>
      </w:r>
      <w:r>
        <w:rPr/>
        <w:t>/</w:t>
      </w:r>
    </w:p>
    <w:p>
      <w:pPr>
        <w:pStyle w:val="null3"/>
      </w:pPr>
      <w:r>
        <w:rPr/>
        <w:t xml:space="preserve"> 联系人： </w:t>
      </w:r>
      <w:r>
        <w:rPr/>
        <w:t>西安国家民用航天产业基地土地储备中心经办</w:t>
      </w:r>
    </w:p>
    <w:p>
      <w:pPr>
        <w:pStyle w:val="null3"/>
      </w:pPr>
      <w:r>
        <w:rPr/>
        <w:t xml:space="preserve"> 联系电话： </w:t>
      </w:r>
      <w:r>
        <w:rPr/>
        <w:t>029-81551064</w:t>
      </w:r>
    </w:p>
    <w:p>
      <w:pPr>
        <w:pStyle w:val="null3"/>
        <w:outlineLvl w:val="2"/>
      </w:pPr>
      <w:r>
        <w:rPr>
          <w:sz w:val="28"/>
          <w:b/>
        </w:rPr>
        <w:t xml:space="preserve"> 代理机构：</w:t>
      </w:r>
      <w:r>
        <w:rPr>
          <w:sz w:val="28"/>
          <w:b/>
        </w:rPr>
        <w:t>陕西中技招标有限公司</w:t>
      </w:r>
    </w:p>
    <w:p>
      <w:pPr>
        <w:pStyle w:val="null3"/>
      </w:pPr>
      <w:r>
        <w:rPr/>
        <w:t xml:space="preserve"> 地址： </w:t>
      </w:r>
      <w:r>
        <w:rPr/>
        <w:t>西安市高新区高新四路1号高科广场A座1001室</w:t>
      </w:r>
    </w:p>
    <w:p>
      <w:pPr>
        <w:pStyle w:val="null3"/>
      </w:pPr>
      <w:r>
        <w:rPr/>
        <w:t xml:space="preserve"> 邮编： </w:t>
      </w:r>
      <w:r>
        <w:rPr/>
        <w:t>/</w:t>
      </w:r>
    </w:p>
    <w:p>
      <w:pPr>
        <w:pStyle w:val="null3"/>
      </w:pPr>
      <w:r>
        <w:rPr/>
        <w:t xml:space="preserve"> 联系人： </w:t>
      </w:r>
      <w:r>
        <w:rPr/>
        <w:t>杨艳、沈肖楠、单博</w:t>
      </w:r>
    </w:p>
    <w:p>
      <w:pPr>
        <w:pStyle w:val="null3"/>
      </w:pPr>
      <w:r>
        <w:rPr/>
        <w:t xml:space="preserve"> 联系电话： </w:t>
      </w:r>
      <w:r>
        <w:rPr/>
        <w:t>029-88364979-821</w:t>
      </w:r>
    </w:p>
    <w:p>
      <w:pPr>
        <w:pStyle w:val="null3"/>
        <w:outlineLvl w:val="2"/>
      </w:pPr>
      <w:r>
        <w:rPr>
          <w:sz w:val="28"/>
          <w:b/>
        </w:rPr>
        <w:t xml:space="preserve"> 采购监督机构：</w:t>
      </w:r>
      <w:r>
        <w:rPr>
          <w:sz w:val="28"/>
          <w:b/>
        </w:rPr>
        <w:t>西安国家民用航天产业基地管理委员会政府采购管理股</w:t>
      </w:r>
    </w:p>
    <w:p>
      <w:pPr>
        <w:pStyle w:val="null3"/>
        <w:ind w:firstLine="480"/>
      </w:pPr>
      <w:r>
        <w:rPr/>
        <w:t>联系人：</w:t>
      </w:r>
      <w:r>
        <w:rPr/>
        <w:t>姜旭苗</w:t>
      </w:r>
    </w:p>
    <w:p>
      <w:pPr>
        <w:pStyle w:val="null3"/>
        <w:ind w:firstLine="480"/>
      </w:pPr>
      <w:r>
        <w:rPr/>
        <w:t>联系电话：</w:t>
      </w:r>
      <w:r>
        <w:rPr/>
        <w:t>85688753</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采购包1：20,000,000.00元</w:t>
            </w:r>
          </w:p>
          <w:p>
            <w:pPr>
              <w:pStyle w:val="null3"/>
            </w:pPr>
            <w:r>
              <w:rPr/>
              <w:t>采购包2：20,000,000.00元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采购包1：0.00元</w:t>
            </w:r>
          </w:p>
          <w:p>
            <w:pPr>
              <w:pStyle w:val="null3"/>
            </w:pPr>
            <w:r>
              <w:rPr/>
              <w:t>采购包2：0.00元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由中标供应商承担，中标供应商在领取中标通知书时按包向采购代理机构支付招标代理服务费。招标代理服务费的收取按照国家计委颁布的《招标代理服务收费管理暂行办法》（计价格[2002]1980号）和（发改办价格[2003]857号）中服务类下浮5%收取，此代理服务费应含在报价中但不应单独列出。 开户名称：陕西中技招标有限公司 开户行名称：招商银行西安分行营业部 账号：129916812810001</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西安国家民用航天产业基地土地储备中心</w:t>
      </w:r>
      <w:r>
        <w:rPr/>
        <w:t>和</w:t>
      </w:r>
      <w:r>
        <w:rPr/>
        <w:t>陕西中技招标有限公司</w:t>
      </w:r>
      <w:r>
        <w:rPr/>
        <w:t>享有。对采购文件中供应商参加本次政府采购活动应当具备的条件、项目技术、服务、商务及其他要求，评审标准由采购人负责解释。除前述采购文件内容，其他内容由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西安国家民用航天产业基地土地储备中心</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pPr>
      <w:r>
        <w:rPr/>
        <w:t>采购包2：不允许合同分包。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按照《中华人民共和国文物保护法》、《陕西省文物保护条例》、《西安市不可移动文物保护条例》、国家文物局《考古发掘管理办法》、《田野考古工作规程》等有关法律、法规的规定和采购人的要求开展文物勘探工作。</w:t>
      </w:r>
    </w:p>
    <w:p>
      <w:pPr>
        <w:pStyle w:val="null3"/>
      </w:pPr>
      <w:r>
        <w:rPr/>
        <w:t>采购包2：</w:t>
      </w:r>
    </w:p>
    <w:p>
      <w:pPr>
        <w:pStyle w:val="null3"/>
      </w:pPr>
      <w:r>
        <w:rPr/>
        <w:t>按照《中华人民共和国文物保护法》、《陕西省文物保护条例》、《西安市不可移动文物保护条例》、国家文物局《考古发掘管理办法》、《田野考古工作规程》等有关法律、法规的规定和采购人的要求开展文物勘探工作。</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 xml:space="preserve"> 2024年文物勘探及发掘服务单一来源谈判项目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20,000,000.00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少陵路以北、北长安街以东储备用地的文物勘探，并根据勘探情况对文物进行发掘</w:t>
            </w:r>
          </w:p>
        </w:tc>
        <w:tc>
          <w:tcPr>
            <w:tcW w:type="dxa" w:w="831"/>
          </w:tcPr>
          <w:p>
            <w:pPr>
              <w:pStyle w:val="null3"/>
              <w:jc w:val="right"/>
            </w:pPr>
            <w:r>
              <w:rPr/>
              <w:t>1.00</w:t>
            </w:r>
          </w:p>
        </w:tc>
        <w:tc>
          <w:tcPr>
            <w:tcW w:type="dxa" w:w="831"/>
          </w:tcPr>
          <w:p>
            <w:pPr>
              <w:pStyle w:val="null3"/>
              <w:jc w:val="right"/>
            </w:pPr>
            <w:r>
              <w:rPr/>
              <w:t>20,000,000.00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20,000,000.00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终南大道以北储备用地的文物勘探，并根据勘探情况对文物进行发掘</w:t>
            </w:r>
          </w:p>
        </w:tc>
        <w:tc>
          <w:tcPr>
            <w:tcW w:type="dxa" w:w="831"/>
          </w:tcPr>
          <w:p>
            <w:pPr>
              <w:pStyle w:val="null3"/>
              <w:jc w:val="right"/>
            </w:pPr>
            <w:r>
              <w:rPr/>
              <w:t>1.00</w:t>
            </w:r>
          </w:p>
        </w:tc>
        <w:tc>
          <w:tcPr>
            <w:tcW w:type="dxa" w:w="831"/>
          </w:tcPr>
          <w:p>
            <w:pPr>
              <w:pStyle w:val="null3"/>
              <w:jc w:val="right"/>
            </w:pPr>
            <w:r>
              <w:rPr/>
              <w:t>20,000,000.00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标的名称：少陵路以北、北长安街以东储备用地的文物勘探，并根据勘探情况对文物进行发掘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jc w:val="both"/>
            </w:pPr>
            <w:r>
              <w:rPr>
                <w:rFonts w:ascii="宋体" w:hAnsi="宋体" w:cs="宋体" w:eastAsia="宋体"/>
                <w:sz w:val="24"/>
                <w:shd w:fill="FFFFFF" w:val="clear"/>
              </w:rPr>
              <w:t>一、服务要求</w:t>
            </w:r>
          </w:p>
          <w:p>
            <w:pPr>
              <w:pStyle w:val="null3"/>
            </w:pPr>
            <w:r>
              <w:rPr>
                <w:rFonts w:ascii="宋体" w:hAnsi="宋体" w:cs="宋体" w:eastAsia="宋体"/>
                <w:sz w:val="24"/>
                <w:shd w:fill="FFFFFF" w:val="clear"/>
              </w:rPr>
              <w:t>1、按照《中华人民共和国文物保护法》、《陕西省文物保护条例》、《西安市不可移动文物保护条例》、国家文物局《考古发掘管理办法》、《田野考古工作规程》等有关法律、法规的规定和采购人的要求开展文物勘探工作。做好勘探记录（文字、图纸、照片、图表、视频、测绘），所有的勘探成果需科学规范、准确记录。</w:t>
            </w:r>
          </w:p>
          <w:p>
            <w:pPr>
              <w:pStyle w:val="null3"/>
            </w:pPr>
            <w:r>
              <w:rPr>
                <w:rFonts w:ascii="宋体" w:hAnsi="宋体" w:cs="宋体" w:eastAsia="宋体"/>
                <w:sz w:val="24"/>
                <w:shd w:fill="FFFFFF" w:val="clear"/>
              </w:rPr>
              <w:t>2、按时按质完成文物勘探项目的田野勘探、发掘、资料记录等工作，并按要求提交项目档案。</w:t>
            </w:r>
          </w:p>
          <w:p>
            <w:pPr>
              <w:pStyle w:val="null3"/>
            </w:pPr>
            <w:r>
              <w:rPr>
                <w:rFonts w:ascii="宋体" w:hAnsi="宋体" w:cs="宋体" w:eastAsia="宋体"/>
                <w:sz w:val="24"/>
                <w:shd w:fill="FFFFFF" w:val="clear"/>
              </w:rPr>
              <w:t>3、负责办理考古发掘报告（证照）的有关申报（报批）手续，负责考古发掘报告的编制并协助办理相关文件的批复手续。</w:t>
            </w:r>
          </w:p>
          <w:p>
            <w:pPr>
              <w:pStyle w:val="null3"/>
            </w:pPr>
            <w:r>
              <w:rPr>
                <w:rFonts w:ascii="宋体" w:hAnsi="宋体" w:cs="宋体" w:eastAsia="宋体"/>
                <w:sz w:val="24"/>
                <w:shd w:fill="FFFFFF" w:val="clear"/>
              </w:rPr>
              <w:t>4、考古勘探队伍必须配备考古勘探项目负责人、专业勘探技术人员、测绘技术人员、安全员、资料员以及足够的熟练探工；还应配备必需的勘探、测绘等工具及设备（如RTK、全站仪、电脑、照相机等）。要求能够准确地识别土质土色、具有辨识古代墓葬、古文化遗址及其他文物遗迹特征的专业知识，能熟练写出勘探记录，并能使用RTK采用地理坐标系统准确定位测绘，绘制正规勘探图，编写考古勘探报告。</w:t>
            </w:r>
          </w:p>
          <w:p>
            <w:pPr>
              <w:pStyle w:val="null3"/>
            </w:pPr>
            <w:r>
              <w:rPr>
                <w:rFonts w:ascii="宋体" w:hAnsi="宋体" w:cs="宋体" w:eastAsia="宋体"/>
                <w:sz w:val="24"/>
                <w:shd w:fill="FFFFFF" w:val="clear"/>
              </w:rPr>
              <w:t>5、考古发掘队伍必须按照《田野考古工作规程》的要求配备考古发掘项目负责人（领队）、考古专业技术人员、文物保护专业技术人员、测绘摄影人员、安全员、资料员（库管员）以及足够的发掘、文物保护修复等的技师、技工；还应配备考古发掘、测绘、摄影、文物保护修复、资料整理、文物及标本管理等必需的工具、仪器设备及设施。确保考古发掘、现场文物保护、出土文物提取、文物修复、绘图、摄影、资料整理以及文物、标本的安全保管等工作顺利完成，并提交合格的考古发掘工作报告。</w:t>
            </w:r>
          </w:p>
          <w:p>
            <w:pPr>
              <w:pStyle w:val="null3"/>
            </w:pPr>
            <w:r>
              <w:rPr>
                <w:rFonts w:ascii="宋体" w:hAnsi="宋体" w:cs="宋体" w:eastAsia="宋体"/>
                <w:sz w:val="24"/>
                <w:shd w:fill="FFFFFF" w:val="clear"/>
              </w:rPr>
              <w:t>6、委派的项目负责人、工作人员均应熟悉并遵守文物保护法规，具备良好的文物保护意识和职业操守。在工作过程中爱护文物，按考古工作规范清理和保护文物。如由中标人人员所引起的事故，中标人应承担所有责任，同时采购人保留追究其相关责任的权利。</w:t>
            </w:r>
          </w:p>
          <w:p>
            <w:pPr>
              <w:pStyle w:val="null3"/>
            </w:pPr>
            <w:r>
              <w:rPr>
                <w:rFonts w:ascii="宋体" w:hAnsi="宋体" w:cs="宋体" w:eastAsia="宋体"/>
                <w:sz w:val="24"/>
                <w:shd w:fill="FFFFFF" w:val="clear"/>
              </w:rPr>
              <w:t>7、任何人不得私自携带、截留和倒卖出土的各类文物标本，一经发现，采购人有权终止合同，并依法追究当事人及连带中标人法律责任。并严格遵守保密规定，不得擅自向第三方报料，泄露考古工地情况，不得私自保管和泄露考古资料，所有的工作成果及报告须严格保密。</w:t>
            </w:r>
          </w:p>
          <w:p>
            <w:pPr>
              <w:pStyle w:val="null3"/>
            </w:pPr>
            <w:r>
              <w:rPr>
                <w:rFonts w:ascii="宋体" w:hAnsi="宋体" w:cs="宋体" w:eastAsia="宋体"/>
                <w:sz w:val="24"/>
                <w:shd w:fill="FFFFFF" w:val="clear"/>
              </w:rPr>
              <w:t>8、在文物勘探、发掘服务结束后，须依据国家和地方相关文物保护要求、采购人要求及项目实际情况编写文物勘探、发掘报告，按时提交符合要求的相关田野工作资料，接受采购人的指导和监督，完成验收工作。</w:t>
            </w:r>
          </w:p>
          <w:p>
            <w:pPr>
              <w:pStyle w:val="null3"/>
            </w:pPr>
            <w:r>
              <w:rPr/>
              <w:t xml:space="preserve"> </w:t>
            </w:r>
          </w:p>
          <w:p>
            <w:pPr>
              <w:pStyle w:val="null3"/>
            </w:pPr>
            <w:r>
              <w:rPr>
                <w:rFonts w:ascii="宋体" w:hAnsi="宋体" w:cs="宋体" w:eastAsia="宋体"/>
                <w:sz w:val="24"/>
                <w:shd w:fill="FFFFFF" w:val="clear"/>
              </w:rPr>
              <w:t>二、综合单价限价</w:t>
            </w:r>
          </w:p>
          <w:p>
            <w:pPr>
              <w:pStyle w:val="null3"/>
            </w:pPr>
            <w:r>
              <w:rPr>
                <w:rFonts w:ascii="宋体" w:hAnsi="宋体" w:cs="宋体" w:eastAsia="宋体"/>
                <w:sz w:val="24"/>
                <w:shd w:fill="FFFFFF" w:val="clear"/>
              </w:rPr>
              <w:t>文物勘探综合单价限价：4.5元/㎡，文物发掘技术综合单价限价：1046.81元/㎡（含发掘技术，不含支护、安保及民工劳务）（该单价是指发掘对象文化层深度在2米以内（含2米）的单价；深度每增加0.5米，价格相应递增15%）。</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标的名称：终南大道以北储备用地的文物勘探，并根据勘探情况对文物进行发掘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jc w:val="both"/>
            </w:pPr>
            <w:r>
              <w:rPr>
                <w:rFonts w:ascii="宋体" w:hAnsi="宋体" w:cs="宋体" w:eastAsia="宋体"/>
                <w:sz w:val="24"/>
                <w:shd w:fill="FFFFFF" w:val="clear"/>
              </w:rPr>
              <w:t>一、服务要求</w:t>
            </w:r>
          </w:p>
          <w:p>
            <w:pPr>
              <w:pStyle w:val="null3"/>
            </w:pPr>
            <w:r>
              <w:rPr>
                <w:rFonts w:ascii="宋体" w:hAnsi="宋体" w:cs="宋体" w:eastAsia="宋体"/>
                <w:sz w:val="24"/>
                <w:shd w:fill="FFFFFF" w:val="clear"/>
              </w:rPr>
              <w:t>1、按照《中华人民共和国文物保护法》、《陕西省文物保护条例》、《西安市不可移动文物保护条例》、国家文物局《考古发掘管理办法》、《田野考古工作规程》等有关法律、法规的规定和采购人的要求开展文物勘探工作。做好勘探记录（文字、图纸、照片、图表、视频、测绘），所有的勘探成果需科学规范、准确记录。</w:t>
            </w:r>
          </w:p>
          <w:p>
            <w:pPr>
              <w:pStyle w:val="null3"/>
            </w:pPr>
            <w:r>
              <w:rPr>
                <w:rFonts w:ascii="宋体" w:hAnsi="宋体" w:cs="宋体" w:eastAsia="宋体"/>
                <w:sz w:val="24"/>
                <w:shd w:fill="FFFFFF" w:val="clear"/>
              </w:rPr>
              <w:t>2、按时按质完成文物勘探项目的田野勘探、发掘、资料记录等工作，并按要求提交项目档案。</w:t>
            </w:r>
          </w:p>
          <w:p>
            <w:pPr>
              <w:pStyle w:val="null3"/>
            </w:pPr>
            <w:r>
              <w:rPr>
                <w:rFonts w:ascii="宋体" w:hAnsi="宋体" w:cs="宋体" w:eastAsia="宋体"/>
                <w:sz w:val="24"/>
                <w:shd w:fill="FFFFFF" w:val="clear"/>
              </w:rPr>
              <w:t>3、负责办理考古发掘报告（证照）的有关申报（报批）手续，负责考古发掘报告的编制并协助办理相关文件的批复手续。</w:t>
            </w:r>
          </w:p>
          <w:p>
            <w:pPr>
              <w:pStyle w:val="null3"/>
            </w:pPr>
            <w:r>
              <w:rPr>
                <w:rFonts w:ascii="宋体" w:hAnsi="宋体" w:cs="宋体" w:eastAsia="宋体"/>
                <w:sz w:val="24"/>
                <w:shd w:fill="FFFFFF" w:val="clear"/>
              </w:rPr>
              <w:t>4、考古勘探队伍必须配备考古勘探项目负责人、专业勘探技术人员、测绘技术人员、安全员、资料员以及足够的熟练探工；还应配备必需的勘探、测绘等工具及设备（如RTK、全站仪、电脑、照相机等）。要求能够准确地识别土质土色、具有辨识古代墓葬、古文化遗址及其他文物遗迹特征的专业知识，能熟练写出勘探记录，并能使用RTK采用地理坐标系统准确定位测绘，绘制正规勘探图，编写考古勘探报告。</w:t>
            </w:r>
          </w:p>
          <w:p>
            <w:pPr>
              <w:pStyle w:val="null3"/>
            </w:pPr>
            <w:r>
              <w:rPr>
                <w:rFonts w:ascii="宋体" w:hAnsi="宋体" w:cs="宋体" w:eastAsia="宋体"/>
                <w:sz w:val="24"/>
                <w:shd w:fill="FFFFFF" w:val="clear"/>
              </w:rPr>
              <w:t>5、考古发掘队伍必须按照《田野考古工作规程》的要求配备考古发掘项目负责人（领队）、考古专业技术人员、文物保护专业技术人员、测绘摄影人员、安全员、资料员（库管员）以及足够的发掘、文物保护修复等的技师、技工；还应配备考古发掘、测绘、摄影、文物保护修复、资料整理、文物及标本管理等必需的工具、仪器设备及设施。确保考古发掘、现场文物保护、出土文物提取、文物修复、绘图、摄影、资料整理以及文物、标本的安全保管等工作顺利完成，并提交合格的考古发掘工作报告。</w:t>
            </w:r>
          </w:p>
          <w:p>
            <w:pPr>
              <w:pStyle w:val="null3"/>
            </w:pPr>
            <w:r>
              <w:rPr>
                <w:rFonts w:ascii="宋体" w:hAnsi="宋体" w:cs="宋体" w:eastAsia="宋体"/>
                <w:sz w:val="24"/>
                <w:shd w:fill="FFFFFF" w:val="clear"/>
              </w:rPr>
              <w:t>6、委派的项目负责人、工作人员均应熟悉并遵守文物保护法规，具备良好的文物保护意识和职业操守。在工作过程中爱护文物，按考古工作规范清理和保护文物。如由中标人人员所引起的事故，中标人应承担所有责任，同时采购人保留追究其相关责任的权利。</w:t>
            </w:r>
          </w:p>
          <w:p>
            <w:pPr>
              <w:pStyle w:val="null3"/>
            </w:pPr>
            <w:r>
              <w:rPr>
                <w:rFonts w:ascii="宋体" w:hAnsi="宋体" w:cs="宋体" w:eastAsia="宋体"/>
                <w:sz w:val="24"/>
                <w:shd w:fill="FFFFFF" w:val="clear"/>
              </w:rPr>
              <w:t>7、任何人不得私自携带、截留和倒卖出土的各类文物标本，一经发现，采购人有权终止合同，并依法追究当事人及连带中标人法律责任。并严格遵守保密规定，不得擅自向第三方报料，泄露考古工地情况，不得私自保管和泄露考古资料，所有的工作成果及报告须严格保密。</w:t>
            </w:r>
          </w:p>
          <w:p>
            <w:pPr>
              <w:pStyle w:val="null3"/>
            </w:pPr>
            <w:r>
              <w:rPr>
                <w:rFonts w:ascii="宋体" w:hAnsi="宋体" w:cs="宋体" w:eastAsia="宋体"/>
                <w:sz w:val="24"/>
                <w:shd w:fill="FFFFFF" w:val="clear"/>
              </w:rPr>
              <w:t>8、在文物勘探、发掘服务结束后，须依据国家和地方相关文物保护要求、采购人要求及项目实际情况编写文物勘探、发掘报告，按时提交符合要求的相关田野工作资料，接受采购人的指导和监督，完成验收工作。</w:t>
            </w:r>
          </w:p>
          <w:p>
            <w:pPr>
              <w:pStyle w:val="null3"/>
            </w:pPr>
            <w:r>
              <w:rPr/>
              <w:t xml:space="preserve"> </w:t>
            </w:r>
          </w:p>
          <w:p>
            <w:pPr>
              <w:pStyle w:val="null3"/>
            </w:pPr>
            <w:r>
              <w:rPr>
                <w:rFonts w:ascii="宋体" w:hAnsi="宋体" w:cs="宋体" w:eastAsia="宋体"/>
                <w:sz w:val="24"/>
                <w:shd w:fill="FFFFFF" w:val="clear"/>
              </w:rPr>
              <w:t>二、综合单价限价</w:t>
            </w:r>
          </w:p>
          <w:p>
            <w:pPr>
              <w:pStyle w:val="null3"/>
            </w:pPr>
            <w:r>
              <w:rPr>
                <w:rFonts w:ascii="宋体" w:hAnsi="宋体" w:cs="宋体" w:eastAsia="宋体"/>
                <w:sz w:val="24"/>
                <w:shd w:fill="FFFFFF" w:val="clear"/>
              </w:rPr>
              <w:t>文物勘探综合单价限价：4.5元/㎡，文物发掘技术综合单价限价：1046.81元/㎡（含发掘技术，不含支护、安保及民工劳务）（该单价是指发掘对象文化层深度在2米以内（含2米）的单价；深度每增加0.5米，价格相应递增15%）。</w:t>
            </w:r>
          </w:p>
        </w:tc>
      </w:tr>
    </w:tbl>
    <w:p>
      <w:pPr>
        <w:pStyle w:val="null3"/>
        <w:outlineLvl w:val="3"/>
      </w:pPr>
      <w:r>
        <w:rPr>
          <w:sz w:val="24"/>
          <w:b/>
        </w:rPr>
        <w:t>3.2.3人员配置要求</w:t>
      </w:r>
    </w:p>
    <w:p>
      <w:pPr>
        <w:pStyle w:val="null3"/>
      </w:pPr>
      <w:r>
        <w:rPr/>
        <w:t>采购包1：</w:t>
      </w:r>
    </w:p>
    <w:p>
      <w:pPr>
        <w:pStyle w:val="null3"/>
      </w:pPr>
      <w:r>
        <w:rPr/>
        <w:t>达到服务要求所必须的人员</w:t>
      </w:r>
    </w:p>
    <w:p>
      <w:pPr>
        <w:pStyle w:val="null3"/>
      </w:pPr>
      <w:r>
        <w:rPr/>
        <w:t>采购包2：</w:t>
      </w:r>
    </w:p>
    <w:p>
      <w:pPr>
        <w:pStyle w:val="null3"/>
      </w:pPr>
      <w:r>
        <w:rPr/>
        <w:t>达到服务要求所必须的人员</w:t>
      </w:r>
    </w:p>
    <w:p>
      <w:pPr>
        <w:pStyle w:val="null3"/>
        <w:outlineLvl w:val="3"/>
      </w:pPr>
      <w:r>
        <w:rPr>
          <w:sz w:val="24"/>
          <w:b/>
        </w:rPr>
        <w:t>3.2.4设施设备要求</w:t>
      </w:r>
    </w:p>
    <w:p>
      <w:pPr>
        <w:pStyle w:val="null3"/>
      </w:pPr>
      <w:r>
        <w:rPr/>
        <w:t>采购包1：</w:t>
      </w:r>
    </w:p>
    <w:p>
      <w:pPr>
        <w:pStyle w:val="null3"/>
      </w:pPr>
      <w:r>
        <w:rPr/>
        <w:t>达到服务要求所必须的设备</w:t>
      </w:r>
    </w:p>
    <w:p>
      <w:pPr>
        <w:pStyle w:val="null3"/>
      </w:pPr>
      <w:r>
        <w:rPr/>
        <w:t>采购包2：</w:t>
      </w:r>
    </w:p>
    <w:p>
      <w:pPr>
        <w:pStyle w:val="null3"/>
      </w:pPr>
      <w:r>
        <w:rPr/>
        <w:t>达到服务要求所必须的设备</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3年，本项目按照成交单项目据实结算，具体以双方合同约定为准。</w:t>
      </w:r>
    </w:p>
    <w:p>
      <w:pPr>
        <w:pStyle w:val="null3"/>
      </w:pPr>
      <w:r>
        <w:rPr/>
        <w:t>采购包2：</w:t>
      </w:r>
    </w:p>
    <w:p>
      <w:pPr>
        <w:pStyle w:val="null3"/>
      </w:pPr>
      <w:r>
        <w:rPr/>
        <w:t>3年，本项目按照成交单项目据实结算，具体以双方合同约定为准。</w:t>
      </w:r>
    </w:p>
    <w:p>
      <w:pPr>
        <w:pStyle w:val="null3"/>
        <w:outlineLvl w:val="3"/>
      </w:pPr>
      <w:r>
        <w:rPr>
          <w:sz w:val="24"/>
          <w:b/>
        </w:rPr>
        <w:t>3.3.2服务地点</w:t>
      </w:r>
    </w:p>
    <w:p>
      <w:pPr>
        <w:pStyle w:val="null3"/>
      </w:pPr>
      <w:r>
        <w:rPr/>
        <w:t>采购包1：</w:t>
      </w:r>
    </w:p>
    <w:p>
      <w:pPr>
        <w:pStyle w:val="null3"/>
      </w:pPr>
      <w:r>
        <w:rPr/>
        <w:t>采购人指定的地点</w:t>
      </w:r>
    </w:p>
    <w:p>
      <w:pPr>
        <w:pStyle w:val="null3"/>
      </w:pPr>
      <w:r>
        <w:rPr/>
        <w:t>采购包2：</w:t>
      </w:r>
    </w:p>
    <w:p>
      <w:pPr>
        <w:pStyle w:val="null3"/>
      </w:pPr>
      <w:r>
        <w:rPr/>
        <w:t>采购人指定的地点</w:t>
      </w:r>
    </w:p>
    <w:p>
      <w:pPr>
        <w:pStyle w:val="null3"/>
        <w:outlineLvl w:val="3"/>
      </w:pPr>
      <w:r>
        <w:rPr>
          <w:sz w:val="24"/>
          <w:b/>
        </w:rPr>
        <w:t>3.3.3支付方式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按照单项目据实结算，具体以双方合同约定为准。本次采购预算仅为本年度预算</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按照单项目据实结算，具体以双方合同约定为准。本次采购预算仅为本年度预算</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按照《中华人民共和国文物保护法》、《陕西省文物保护条例》、《西安市不可移动文物保护条例》、国家文物局《考古发掘管理办法》、《田野考古工作规程》等有关法律、法规的规定和采购人的要求开展文物勘探工作。</w:t>
      </w:r>
    </w:p>
    <w:p>
      <w:pPr>
        <w:pStyle w:val="null3"/>
      </w:pPr>
      <w:r>
        <w:rPr/>
        <w:t>采购包2：</w:t>
      </w:r>
    </w:p>
    <w:p>
      <w:pPr>
        <w:pStyle w:val="null3"/>
      </w:pPr>
      <w:r>
        <w:rPr/>
        <w:t>按照《中华人民共和国文物保护法》、《陕西省文物保护条例》、《西安市不可移动文物保护条例》、国家文物局《考古发掘管理办法》、《田野考古工作规程》等有关法律、法规的规定和采购人的要求开展文物勘探工作。</w:t>
      </w:r>
    </w:p>
    <w:p>
      <w:pPr>
        <w:pStyle w:val="null3"/>
        <w:outlineLvl w:val="3"/>
      </w:pPr>
      <w:r>
        <w:rPr>
          <w:sz w:val="24"/>
          <w:b/>
        </w:rPr>
        <w:t>3.3.6违约责任及解决争议的方法</w:t>
      </w:r>
    </w:p>
    <w:p>
      <w:pPr>
        <w:pStyle w:val="null3"/>
      </w:pPr>
      <w:r>
        <w:rPr/>
        <w:t>采购包1：</w:t>
      </w:r>
    </w:p>
    <w:p>
      <w:pPr>
        <w:pStyle w:val="null3"/>
      </w:pPr>
      <w:r>
        <w:rPr/>
        <w:t>详见采购合同</w:t>
      </w:r>
    </w:p>
    <w:p>
      <w:pPr>
        <w:pStyle w:val="null3"/>
      </w:pPr>
      <w:r>
        <w:rPr/>
        <w:t>采购包2：</w:t>
      </w:r>
    </w:p>
    <w:p>
      <w:pPr>
        <w:pStyle w:val="null3"/>
      </w:pPr>
      <w:r>
        <w:rPr/>
        <w:t>详见采购合同</w:t>
      </w:r>
    </w:p>
    <w:p>
      <w:pPr>
        <w:pStyle w:val="null3"/>
        <w:outlineLvl w:val="2"/>
      </w:pPr>
      <w:r>
        <w:rPr>
          <w:sz w:val="28"/>
          <w:b/>
        </w:rPr>
        <w:t>3.4其他要求</w:t>
      </w:r>
    </w:p>
    <w:p>
      <w:pPr>
        <w:pStyle w:val="null3"/>
      </w:pPr>
      <w:r>
        <w:rPr/>
        <w:t>采购包1：</w:t>
      </w:r>
    </w:p>
    <w:p>
      <w:pPr>
        <w:pStyle w:val="null3"/>
      </w:pPr>
      <w:r>
        <w:rPr/>
        <w:t>服务期：3年，本项目按照成交单项目据实结算，具体以双方合同约定为准。 付款方式：按照单项目据实结算，具体以双方合同约定为准。本次采购预算仅为本年度预算。</w:t>
      </w:r>
    </w:p>
    <w:p>
      <w:pPr>
        <w:pStyle w:val="null3"/>
      </w:pPr>
      <w:r>
        <w:rPr/>
        <w:t>采购包2：</w:t>
      </w:r>
    </w:p>
    <w:p>
      <w:pPr>
        <w:pStyle w:val="null3"/>
      </w:pPr>
      <w:r>
        <w:rPr/>
        <w:t>服务期：3年，本项目按照成交单项目据实结算，具体以双方合同约定为准。 付款方式：按照单项目据实结算，具体以双方合同约定为准。本次采购预算仅为本年度预算。</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2、具有良好的商业信誉和健全的财务会计制度（提供2023年度财务审计报告或开标前近12个月内的银行资信证明或财政部门认可的政府采购专业担保机构出具的投标担保函）；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 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具有良好的商业信誉和健全的财务会计制度（提供2023年度财务审计报告或开标前近12个月内的银行资信证明或财政部门认可的政府采购专业担保机构出具的投标担保函）； 供应商需在项目电子化交易系统中按要求上传相应证明文件并进行电子签章。</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2、具有良好的商业信誉和健全的财务会计制度（提供2023年度财务审计报告或开标前近12个月内的银行资信证明或财政部门认可的政府采购专业担保机构出具的投标担保函）；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 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具有良好的商业信誉和健全的财务会计制度（提供2023年度财务审计报告或开标前近12个月内的银行资信证明或财政部门认可的政府采购专业担保机构出具的投标担保函）； 供应商需在项目电子化交易系统中按要求上传相应证明文件并进行电子签章。</w:t>
            </w:r>
          </w:p>
        </w:tc>
        <w:tc>
          <w:tcPr>
            <w:tcW w:type="dxa" w:w="1661"/>
          </w:tcPr>
          <w:p>
            <w:pPr>
              <w:pStyle w:val="null3"/>
            </w:pPr>
            <w:r>
              <w:rPr/>
              <w:t>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w:t>
            </w:r>
          </w:p>
        </w:tc>
        <w:tc>
          <w:tcPr>
            <w:tcW w:type="dxa" w:w="3322"/>
          </w:tcPr>
          <w:p>
            <w:pPr>
              <w:pStyle w:val="null3"/>
            </w:pPr>
            <w:r>
              <w:rPr/>
              <w:t>法定代表人参加的，须提供本人身份证复印件加盖公章并出示身份证原件；法定代表人授权他人参加的，须提供法定代表人委托授权书原件加盖公章，并出示被授权代表的身份证原件及复印件加盖公章； 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供应商资质要求</w:t>
            </w:r>
          </w:p>
        </w:tc>
        <w:tc>
          <w:tcPr>
            <w:tcW w:type="dxa" w:w="3322"/>
          </w:tcPr>
          <w:p>
            <w:pPr>
              <w:pStyle w:val="null3"/>
            </w:pPr>
            <w:r>
              <w:rPr/>
              <w:t>供应商应具有中华人民共和国考古发掘资质证书； 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项目负责人要求</w:t>
            </w:r>
          </w:p>
        </w:tc>
        <w:tc>
          <w:tcPr>
            <w:tcW w:type="dxa" w:w="3322"/>
          </w:tcPr>
          <w:p>
            <w:pPr>
              <w:pStyle w:val="null3"/>
            </w:pPr>
            <w:r>
              <w:rPr/>
              <w:t>项目负责人应具有国家文物局颁发的考古发掘领队资格证或考古发掘项目负责人资质证书； 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联合体相关要求</w:t>
            </w:r>
          </w:p>
        </w:tc>
        <w:tc>
          <w:tcPr>
            <w:tcW w:type="dxa" w:w="3322"/>
          </w:tcPr>
          <w:p>
            <w:pPr>
              <w:pStyle w:val="null3"/>
            </w:pPr>
            <w:r>
              <w:rPr/>
              <w:t>本项目不接受联合体投标。供应商需在项目电子化交易系统中按要求上传相应证明文件并进行电子签章。</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w:t>
            </w:r>
          </w:p>
        </w:tc>
        <w:tc>
          <w:tcPr>
            <w:tcW w:type="dxa" w:w="3322"/>
          </w:tcPr>
          <w:p>
            <w:pPr>
              <w:pStyle w:val="null3"/>
            </w:pPr>
            <w:r>
              <w:rPr/>
              <w:t>法定代表人参加的，须提供本人身份证复印件加盖公章并出示身份证原件；法定代表人授权他人参加的，须提供法定代表人委托授权书原件加盖公章，并出示被授权代表的身份证原件及复印件加盖公章； 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供应商资质要求</w:t>
            </w:r>
          </w:p>
        </w:tc>
        <w:tc>
          <w:tcPr>
            <w:tcW w:type="dxa" w:w="3322"/>
          </w:tcPr>
          <w:p>
            <w:pPr>
              <w:pStyle w:val="null3"/>
            </w:pPr>
            <w:r>
              <w:rPr/>
              <w:t>供应商应具有中华人民共和国考古发掘资质证书； 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项目负责人要求</w:t>
            </w:r>
          </w:p>
        </w:tc>
        <w:tc>
          <w:tcPr>
            <w:tcW w:type="dxa" w:w="3322"/>
          </w:tcPr>
          <w:p>
            <w:pPr>
              <w:pStyle w:val="null3"/>
            </w:pPr>
            <w:r>
              <w:rPr/>
              <w:t>项目负责人应具有国家文物局颁发的考古发掘领队资格证或考古发掘项目负责人资质证书； 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联合体相关要求</w:t>
            </w:r>
          </w:p>
        </w:tc>
        <w:tc>
          <w:tcPr>
            <w:tcW w:type="dxa" w:w="3322"/>
          </w:tcPr>
          <w:p>
            <w:pPr>
              <w:pStyle w:val="null3"/>
            </w:pPr>
            <w:r>
              <w:rPr/>
              <w:t>本项目不接受联合体投标。供应商需在项目电子化交易系统中按要求上传相应证明文件并进行电子签章。</w:t>
            </w:r>
          </w:p>
        </w:tc>
        <w:tc>
          <w:tcPr>
            <w:tcW w:type="dxa" w:w="1661"/>
          </w:tcPr>
          <w:p>
            <w:pPr>
              <w:pStyle w:val="null3"/>
            </w:pPr>
            <w:r>
              <w:rPr/>
              <w:t>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响应文件封面 供应商参加政府采购活动承诺书 拒绝商业贿赂承诺书</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出现下列情况者（但不限于），按无效投标处理。 1.供应商没有经过正常渠道报名或供应商的名称与登记领取招标文件单位的名称不符； 2.投标文件没有法定代表人授权书（法定代表人直接投标除外）或授权书的合法性或有效性不符合招标文件规定； 3.投标有效期不足的； 4.规定不接受选择方案和选择报价（包括交叉折扣）的，供应商提供了选择方案和/或选择报价（包括交叉折扣）； 5.投标文件中与采购内容要求严重偏离或缺漏项的，影响招标人最终使用的； 6.在解密时限内无法解密或解密不成功的。</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付款方式是否满足招标文件要求</w:t>
            </w:r>
          </w:p>
        </w:tc>
        <w:tc>
          <w:tcPr>
            <w:tcW w:type="dxa" w:w="3322"/>
          </w:tcPr>
          <w:p>
            <w:pPr>
              <w:pStyle w:val="null3"/>
            </w:pPr>
            <w:r>
              <w:rPr/>
              <w:t>付款方式是否满足招标文件要求</w:t>
            </w:r>
          </w:p>
        </w:tc>
        <w:tc>
          <w:tcPr>
            <w:tcW w:type="dxa" w:w="1661"/>
          </w:tcPr>
          <w:p>
            <w:pPr>
              <w:pStyle w:val="null3"/>
            </w:pPr>
            <w:r>
              <w:rPr/>
              <w:t>开标一览表 商务偏离表</w:t>
            </w:r>
          </w:p>
        </w:tc>
      </w:tr>
      <w:tr>
        <w:tc>
          <w:tcPr>
            <w:tcW w:type="dxa" w:w="831"/>
          </w:tcPr>
          <w:p>
            <w:pPr>
              <w:pStyle w:val="null3"/>
            </w:pPr>
            <w:r>
              <w:rPr/>
              <w:t>5</w:t>
            </w:r>
          </w:p>
        </w:tc>
        <w:tc>
          <w:tcPr>
            <w:tcW w:type="dxa" w:w="2492"/>
          </w:tcPr>
          <w:p>
            <w:pPr>
              <w:pStyle w:val="null3"/>
            </w:pPr>
            <w:r>
              <w:rPr/>
              <w:t>服务期是否满足招标文件要求</w:t>
            </w:r>
          </w:p>
        </w:tc>
        <w:tc>
          <w:tcPr>
            <w:tcW w:type="dxa" w:w="3322"/>
          </w:tcPr>
          <w:p>
            <w:pPr>
              <w:pStyle w:val="null3"/>
            </w:pPr>
            <w:r>
              <w:rPr/>
              <w:t>服务期是否满足招标文件要求</w:t>
            </w:r>
          </w:p>
        </w:tc>
        <w:tc>
          <w:tcPr>
            <w:tcW w:type="dxa" w:w="1661"/>
          </w:tcPr>
          <w:p>
            <w:pPr>
              <w:pStyle w:val="null3"/>
            </w:pPr>
            <w:r>
              <w:rPr/>
              <w:t>开标一览表 商务偏离表</w:t>
            </w:r>
          </w:p>
        </w:tc>
      </w:tr>
      <w:tr>
        <w:tc>
          <w:tcPr>
            <w:tcW w:type="dxa" w:w="831"/>
          </w:tcPr>
          <w:p>
            <w:pPr>
              <w:pStyle w:val="null3"/>
            </w:pPr>
            <w:r>
              <w:rPr/>
              <w:t>6</w:t>
            </w:r>
          </w:p>
        </w:tc>
        <w:tc>
          <w:tcPr>
            <w:tcW w:type="dxa" w:w="2492"/>
          </w:tcPr>
          <w:p>
            <w:pPr>
              <w:pStyle w:val="null3"/>
            </w:pPr>
            <w:r>
              <w:rPr/>
              <w:t>报价唯一，且报价不超过单价限价</w:t>
            </w:r>
          </w:p>
        </w:tc>
        <w:tc>
          <w:tcPr>
            <w:tcW w:type="dxa" w:w="3322"/>
          </w:tcPr>
          <w:p>
            <w:pPr>
              <w:pStyle w:val="null3"/>
            </w:pPr>
            <w:r>
              <w:rPr/>
              <w:t>报价唯一，且报价不超过单价限价</w:t>
            </w:r>
          </w:p>
        </w:tc>
        <w:tc>
          <w:tcPr>
            <w:tcW w:type="dxa" w:w="1661"/>
          </w:tcPr>
          <w:p>
            <w:pPr>
              <w:pStyle w:val="null3"/>
            </w:pPr>
            <w:r>
              <w:rPr/>
              <w:t>开标一览表 分项报价表 中小企业声明函 残疾人福利性单位声明函 标的清单 报价表 监狱企业的证明文件</w:t>
            </w:r>
          </w:p>
        </w:tc>
      </w:tr>
      <w:tr>
        <w:tc>
          <w:tcPr>
            <w:tcW w:type="dxa" w:w="831"/>
          </w:tcPr>
          <w:p>
            <w:pPr>
              <w:pStyle w:val="null3"/>
            </w:pPr>
            <w:r>
              <w:rPr/>
              <w:t>7</w:t>
            </w:r>
          </w:p>
        </w:tc>
        <w:tc>
          <w:tcPr>
            <w:tcW w:type="dxa" w:w="2492"/>
          </w:tcPr>
          <w:p>
            <w:pPr>
              <w:pStyle w:val="null3"/>
            </w:pPr>
            <w:r>
              <w:rPr/>
              <w:t>技术响应性审查</w:t>
            </w:r>
          </w:p>
        </w:tc>
        <w:tc>
          <w:tcPr>
            <w:tcW w:type="dxa" w:w="3322"/>
          </w:tcPr>
          <w:p>
            <w:pPr>
              <w:pStyle w:val="null3"/>
            </w:pPr>
            <w:r>
              <w:rPr/>
              <w:t>技术是否符合采购文件要求，能够完成本项目</w:t>
            </w:r>
          </w:p>
        </w:tc>
        <w:tc>
          <w:tcPr>
            <w:tcW w:type="dxa" w:w="1661"/>
          </w:tcPr>
          <w:p>
            <w:pPr>
              <w:pStyle w:val="null3"/>
            </w:pPr>
            <w:r>
              <w:rPr/>
              <w:t>拟投入本项目的人员一览表 投标方案 供应商概况 项目业绩一览表 拟投入的主要人员简历表 投标方案承诺书</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响应文件封面 供应商参加政府采购活动承诺书 拒绝商业贿赂承诺书</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出现下列情况者（但不限于），按无效投标处理。 1.供应商没有经过正常渠道报名或供应商的名称与登记领取招标文件单位的名称不符； 2.投标文件没有法定代表人授权书（法定代表人直接投标除外）或授权书的合法性或有效性不符合招标文件规定； 3.投标有效期不足的； 4.规定不接受选择方案和选择报价（包括交叉折扣）的，供应商提供了选择方案和/或选择报价（包括交叉折扣）； 5.投标文件中与采购内容要求严重偏离或缺漏项的，影响招标人最终使用的； 6.在解密时限内无法解密或解密不成功的。</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付款方式是否满足招标文件要求</w:t>
            </w:r>
          </w:p>
        </w:tc>
        <w:tc>
          <w:tcPr>
            <w:tcW w:type="dxa" w:w="3322"/>
          </w:tcPr>
          <w:p>
            <w:pPr>
              <w:pStyle w:val="null3"/>
            </w:pPr>
            <w:r>
              <w:rPr/>
              <w:t>付款方式是否满足招标文件要求</w:t>
            </w:r>
          </w:p>
        </w:tc>
        <w:tc>
          <w:tcPr>
            <w:tcW w:type="dxa" w:w="1661"/>
          </w:tcPr>
          <w:p>
            <w:pPr>
              <w:pStyle w:val="null3"/>
            </w:pPr>
            <w:r>
              <w:rPr/>
              <w:t>开标一览表 商务偏离表</w:t>
            </w:r>
          </w:p>
        </w:tc>
      </w:tr>
      <w:tr>
        <w:tc>
          <w:tcPr>
            <w:tcW w:type="dxa" w:w="831"/>
          </w:tcPr>
          <w:p>
            <w:pPr>
              <w:pStyle w:val="null3"/>
            </w:pPr>
            <w:r>
              <w:rPr/>
              <w:t>5</w:t>
            </w:r>
          </w:p>
        </w:tc>
        <w:tc>
          <w:tcPr>
            <w:tcW w:type="dxa" w:w="2492"/>
          </w:tcPr>
          <w:p>
            <w:pPr>
              <w:pStyle w:val="null3"/>
            </w:pPr>
            <w:r>
              <w:rPr/>
              <w:t>服务期是否满足招标文件要求</w:t>
            </w:r>
          </w:p>
        </w:tc>
        <w:tc>
          <w:tcPr>
            <w:tcW w:type="dxa" w:w="3322"/>
          </w:tcPr>
          <w:p>
            <w:pPr>
              <w:pStyle w:val="null3"/>
            </w:pPr>
            <w:r>
              <w:rPr/>
              <w:t>服务期是否满足招标文件要求</w:t>
            </w:r>
          </w:p>
        </w:tc>
        <w:tc>
          <w:tcPr>
            <w:tcW w:type="dxa" w:w="1661"/>
          </w:tcPr>
          <w:p>
            <w:pPr>
              <w:pStyle w:val="null3"/>
            </w:pPr>
            <w:r>
              <w:rPr/>
              <w:t>开标一览表 商务偏离表</w:t>
            </w:r>
          </w:p>
        </w:tc>
      </w:tr>
      <w:tr>
        <w:tc>
          <w:tcPr>
            <w:tcW w:type="dxa" w:w="831"/>
          </w:tcPr>
          <w:p>
            <w:pPr>
              <w:pStyle w:val="null3"/>
            </w:pPr>
            <w:r>
              <w:rPr/>
              <w:t>6</w:t>
            </w:r>
          </w:p>
        </w:tc>
        <w:tc>
          <w:tcPr>
            <w:tcW w:type="dxa" w:w="2492"/>
          </w:tcPr>
          <w:p>
            <w:pPr>
              <w:pStyle w:val="null3"/>
            </w:pPr>
            <w:r>
              <w:rPr/>
              <w:t>报价唯一，且报价不超过单价限价</w:t>
            </w:r>
          </w:p>
        </w:tc>
        <w:tc>
          <w:tcPr>
            <w:tcW w:type="dxa" w:w="3322"/>
          </w:tcPr>
          <w:p>
            <w:pPr>
              <w:pStyle w:val="null3"/>
            </w:pPr>
            <w:r>
              <w:rPr/>
              <w:t>报价唯一，且报价不超过单价限价</w:t>
            </w:r>
          </w:p>
        </w:tc>
        <w:tc>
          <w:tcPr>
            <w:tcW w:type="dxa" w:w="1661"/>
          </w:tcPr>
          <w:p>
            <w:pPr>
              <w:pStyle w:val="null3"/>
            </w:pPr>
            <w:r>
              <w:rPr/>
              <w:t>分项报价表 中小企业声明函 残疾人福利性单位声明函 标的清单 报价表 监狱企业的证明文件</w:t>
            </w:r>
          </w:p>
        </w:tc>
      </w:tr>
      <w:tr>
        <w:tc>
          <w:tcPr>
            <w:tcW w:type="dxa" w:w="831"/>
          </w:tcPr>
          <w:p>
            <w:pPr>
              <w:pStyle w:val="null3"/>
            </w:pPr>
            <w:r>
              <w:rPr/>
              <w:t>7</w:t>
            </w:r>
          </w:p>
        </w:tc>
        <w:tc>
          <w:tcPr>
            <w:tcW w:type="dxa" w:w="2492"/>
          </w:tcPr>
          <w:p>
            <w:pPr>
              <w:pStyle w:val="null3"/>
            </w:pPr>
            <w:r>
              <w:rPr/>
              <w:t>技术响应性审查</w:t>
            </w:r>
          </w:p>
        </w:tc>
        <w:tc>
          <w:tcPr>
            <w:tcW w:type="dxa" w:w="3322"/>
          </w:tcPr>
          <w:p>
            <w:pPr>
              <w:pStyle w:val="null3"/>
            </w:pPr>
            <w:r>
              <w:rPr/>
              <w:t>技术是否符合采购文件要求，能够完成本项目</w:t>
            </w:r>
          </w:p>
        </w:tc>
        <w:tc>
          <w:tcPr>
            <w:tcW w:type="dxa" w:w="1661"/>
          </w:tcPr>
          <w:p>
            <w:pPr>
              <w:pStyle w:val="null3"/>
            </w:pPr>
            <w:r>
              <w:rPr/>
              <w:t>拟投入本项目的人员一览表 投标方案 供应商概况 项目业绩一览表 拟投入的主要人员简历表 投标方案承诺书</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详见附件：供应商参加政府采购活动承诺书</w:t>
      </w:r>
    </w:p>
    <w:p>
      <w:pPr>
        <w:pStyle w:val="null3"/>
        <w:ind w:firstLine="960"/>
      </w:pPr>
      <w:r>
        <w:rPr/>
        <w:t>详见附件：供应商概况</w:t>
      </w:r>
    </w:p>
    <w:p>
      <w:pPr>
        <w:pStyle w:val="null3"/>
        <w:ind w:firstLine="960"/>
      </w:pPr>
      <w:r>
        <w:rPr/>
        <w:t>详见附件：拒绝商业贿赂承诺书</w:t>
      </w:r>
    </w:p>
    <w:p>
      <w:pPr>
        <w:pStyle w:val="null3"/>
        <w:ind w:firstLine="960"/>
      </w:pPr>
      <w:r>
        <w:rPr/>
        <w:t>详见附件：开标一览表</w:t>
      </w:r>
    </w:p>
    <w:p>
      <w:pPr>
        <w:pStyle w:val="null3"/>
        <w:ind w:firstLine="960"/>
      </w:pPr>
      <w:r>
        <w:rPr/>
        <w:t>详见附件：拟投入本项目的人员一览表</w:t>
      </w:r>
    </w:p>
    <w:p>
      <w:pPr>
        <w:pStyle w:val="null3"/>
        <w:ind w:firstLine="960"/>
      </w:pPr>
      <w:r>
        <w:rPr/>
        <w:t>详见附件：拟投入的主要人员简历表</w:t>
      </w:r>
    </w:p>
    <w:p>
      <w:pPr>
        <w:pStyle w:val="null3"/>
        <w:ind w:firstLine="960"/>
      </w:pPr>
      <w:r>
        <w:rPr/>
        <w:t>详见附件：商务偏离表</w:t>
      </w:r>
    </w:p>
    <w:p>
      <w:pPr>
        <w:pStyle w:val="null3"/>
        <w:ind w:firstLine="960"/>
      </w:pPr>
      <w:r>
        <w:rPr/>
        <w:t>详见附件：投标方案</w:t>
      </w:r>
    </w:p>
    <w:p>
      <w:pPr>
        <w:pStyle w:val="null3"/>
        <w:ind w:firstLine="960"/>
      </w:pPr>
      <w:r>
        <w:rPr/>
        <w:t>详见附件：投标方案承诺书</w:t>
      </w:r>
    </w:p>
    <w:p>
      <w:pPr>
        <w:pStyle w:val="null3"/>
        <w:ind w:firstLine="960"/>
      </w:pPr>
      <w:r>
        <w:rPr/>
        <w:t>详见附件：项目业绩一览表</w:t>
      </w:r>
    </w:p>
    <w:p>
      <w:pPr>
        <w:pStyle w:val="null3"/>
        <w:ind w:firstLine="960"/>
      </w:pPr>
      <w:r>
        <w:rPr/>
        <w:t>详见附件：中小企业声明函</w:t>
      </w:r>
    </w:p>
    <w:p>
      <w:pPr>
        <w:pStyle w:val="null3"/>
        <w:ind w:firstLine="960"/>
      </w:pPr>
      <w:r>
        <w:rPr/>
        <w:t>详见附件：资格证明文件</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详见附件：供应商参加政府采购活动承诺书</w:t>
      </w:r>
    </w:p>
    <w:p>
      <w:pPr>
        <w:pStyle w:val="null3"/>
        <w:ind w:firstLine="960"/>
      </w:pPr>
      <w:r>
        <w:rPr/>
        <w:t>详见附件：供应商概况</w:t>
      </w:r>
    </w:p>
    <w:p>
      <w:pPr>
        <w:pStyle w:val="null3"/>
        <w:ind w:firstLine="960"/>
      </w:pPr>
      <w:r>
        <w:rPr/>
        <w:t>详见附件：拒绝商业贿赂承诺书</w:t>
      </w:r>
    </w:p>
    <w:p>
      <w:pPr>
        <w:pStyle w:val="null3"/>
        <w:ind w:firstLine="960"/>
      </w:pPr>
      <w:r>
        <w:rPr/>
        <w:t>详见附件：开标一览表</w:t>
      </w:r>
    </w:p>
    <w:p>
      <w:pPr>
        <w:pStyle w:val="null3"/>
        <w:ind w:firstLine="960"/>
      </w:pPr>
      <w:r>
        <w:rPr/>
        <w:t>详见附件：拟投入本项目的人员一览表</w:t>
      </w:r>
    </w:p>
    <w:p>
      <w:pPr>
        <w:pStyle w:val="null3"/>
        <w:ind w:firstLine="960"/>
      </w:pPr>
      <w:r>
        <w:rPr/>
        <w:t>详见附件：拟投入的主要人员简历表</w:t>
      </w:r>
    </w:p>
    <w:p>
      <w:pPr>
        <w:pStyle w:val="null3"/>
        <w:ind w:firstLine="960"/>
      </w:pPr>
      <w:r>
        <w:rPr/>
        <w:t>详见附件：商务偏离表</w:t>
      </w:r>
    </w:p>
    <w:p>
      <w:pPr>
        <w:pStyle w:val="null3"/>
        <w:ind w:firstLine="960"/>
      </w:pPr>
      <w:r>
        <w:rPr/>
        <w:t>详见附件：投标方案</w:t>
      </w:r>
    </w:p>
    <w:p>
      <w:pPr>
        <w:pStyle w:val="null3"/>
        <w:ind w:firstLine="960"/>
      </w:pPr>
      <w:r>
        <w:rPr/>
        <w:t>详见附件：投标方案承诺书</w:t>
      </w:r>
    </w:p>
    <w:p>
      <w:pPr>
        <w:pStyle w:val="null3"/>
        <w:ind w:firstLine="960"/>
      </w:pPr>
      <w:r>
        <w:rPr/>
        <w:t>详见附件：项目业绩一览表</w:t>
      </w:r>
    </w:p>
    <w:p>
      <w:pPr>
        <w:pStyle w:val="null3"/>
        <w:ind w:firstLine="960"/>
      </w:pPr>
      <w:r>
        <w:rPr/>
        <w:t>详见附件：中小企业声明函</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详见附件：政 府 采 购 合 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