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版本号：241021001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三维非接触全场应变测量系统及高速工业相机设备采购项目</w:t>
      </w:r>
    </w:p>
    <w:p>
      <w:pPr>
        <w:pStyle w:val="null3"/>
        <w:jc w:val="center"/>
        <w:outlineLvl w:val="2"/>
      </w:pPr>
      <w:r>
        <w:rPr>
          <w:sz w:val="28"/>
          <w:b/>
        </w:rPr>
        <w:t>采购项目编号：</w:t>
      </w:r>
      <w:r>
        <w:rPr>
          <w:sz w:val="28"/>
          <w:b/>
        </w:rPr>
        <w:t>SZT2024-SN-SC-ZC-HW-0980</w:t>
      </w:r>
      <w:r>
        <w:br/>
      </w:r>
      <w:r>
        <w:br/>
      </w:r>
      <w:r>
        <w:br/>
      </w:r>
    </w:p>
    <w:p>
      <w:pPr>
        <w:pStyle w:val="null3"/>
        <w:jc w:val="center"/>
        <w:outlineLvl w:val="2"/>
      </w:pPr>
      <w:r>
        <w:rPr>
          <w:sz w:val="28"/>
          <w:b/>
        </w:rPr>
        <w:t>西安建筑科技大学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2024年10月21日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西安建筑科技大学</w:t>
      </w:r>
      <w:r>
        <w:rPr/>
        <w:t>委托，拟对</w:t>
      </w:r>
      <w:r>
        <w:rPr/>
        <w:t>三维非接触全场应变测量系统及高速工业相机设备采购项目</w:t>
      </w:r>
      <w:r>
        <w:rPr/>
        <w:t>进行国内公开招标，兹邀请符合本次招标要求的供应商参加投标。</w:t>
      </w:r>
    </w:p>
    <w:p>
      <w:pPr>
        <w:pStyle w:val="null3"/>
        <w:outlineLvl w:val="2"/>
      </w:pPr>
      <w:r>
        <w:rPr>
          <w:sz w:val="28"/>
          <w:b/>
        </w:rPr>
        <w:t>一、采购项目编号：</w:t>
      </w:r>
      <w:r>
        <w:rPr>
          <w:sz w:val="28"/>
          <w:b/>
        </w:rPr>
        <w:t>SZT2024-SN-SC-ZC-HW-0980</w:t>
      </w:r>
    </w:p>
    <w:p>
      <w:pPr>
        <w:pStyle w:val="null3"/>
        <w:outlineLvl w:val="2"/>
      </w:pPr>
      <w:r>
        <w:rPr>
          <w:sz w:val="28"/>
          <w:b/>
        </w:rPr>
        <w:t>二、采购项目名称：</w:t>
      </w:r>
      <w:r>
        <w:rPr>
          <w:sz w:val="28"/>
          <w:b/>
        </w:rPr>
        <w:t>三维非接触全场应变测量系统及高速工业相机设备采购项目</w:t>
      </w:r>
    </w:p>
    <w:p>
      <w:pPr>
        <w:pStyle w:val="null3"/>
        <w:outlineLvl w:val="2"/>
      </w:pPr>
      <w:r>
        <w:rPr>
          <w:sz w:val="28"/>
          <w:b/>
        </w:rPr>
        <w:t>三、招标项目简介</w:t>
      </w:r>
    </w:p>
    <w:p>
      <w:pPr>
        <w:pStyle w:val="null3"/>
        <w:ind w:firstLine="480"/>
      </w:pPr>
      <w:r>
        <w:rPr/>
        <w:t>三维非接触全场应变测量系统及高速工业相机设备采购项目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西安建筑科技大学</w:t>
      </w:r>
    </w:p>
    <w:p>
      <w:pPr>
        <w:pStyle w:val="null3"/>
      </w:pPr>
      <w:r>
        <w:rPr/>
        <w:t xml:space="preserve"> 地址： </w:t>
      </w:r>
      <w:r>
        <w:rPr/>
        <w:t>西安市雁塔路中段13号</w:t>
      </w:r>
    </w:p>
    <w:p>
      <w:pPr>
        <w:pStyle w:val="null3"/>
      </w:pPr>
      <w:r>
        <w:rPr/>
        <w:t xml:space="preserve"> 邮编： </w:t>
      </w:r>
      <w:r>
        <w:rPr/>
        <w:t>710055</w:t>
      </w:r>
    </w:p>
    <w:p>
      <w:pPr>
        <w:pStyle w:val="null3"/>
      </w:pPr>
      <w:r>
        <w:rPr/>
        <w:t xml:space="preserve"> 联系人： </w:t>
      </w:r>
      <w:r>
        <w:rPr/>
        <w:t>闫老师</w:t>
      </w:r>
    </w:p>
    <w:p>
      <w:pPr>
        <w:pStyle w:val="null3"/>
      </w:pPr>
      <w:r>
        <w:rPr/>
        <w:t xml:space="preserve"> 联系电话： </w:t>
      </w:r>
      <w:r>
        <w:rPr/>
        <w:t>029-82201427</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710000</w:t>
      </w:r>
    </w:p>
    <w:p>
      <w:pPr>
        <w:pStyle w:val="null3"/>
      </w:pPr>
      <w:r>
        <w:rPr/>
        <w:t xml:space="preserve"> 联系人： </w:t>
      </w:r>
      <w:r>
        <w:rPr/>
        <w:t>连杰、马帅、史肖霞、单博</w:t>
      </w:r>
    </w:p>
    <w:p>
      <w:pPr>
        <w:pStyle w:val="null3"/>
      </w:pPr>
      <w:r>
        <w:rPr/>
        <w:t xml:space="preserve"> 联系电话： </w:t>
      </w:r>
      <w:r>
        <w:rPr/>
        <w:t>029-88364979-849</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采购包1保证金金额：15,000.00元</w:t>
            </w:r>
          </w:p>
          <w:p>
            <w:pPr>
              <w:pStyle w:val="null3"/>
            </w:pPr>
            <w:r>
              <w:rPr/>
              <w:t>缴交渠道：电子保函,转账、支票、汇票等（需通过实体账户、户名及开户行信息）</w:t>
            </w:r>
          </w:p>
          <w:p>
            <w:pPr>
              <w:pStyle w:val="null3"/>
            </w:pPr>
            <w:r>
              <w:rPr/>
              <w:t>开户名称：陕西中技招标有限公司</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说明：供应商成交后凭成交通知书向学校缴纳成交金额的5%作为履约保证金，待合同履约完毕后无息退还。</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采购代理服务费的收取参见国家计委颁布的《招标代理服务收费管理暂行办法》（计价格〔2002〕1980号）和（发改办价格〔2003〕857号）收费标准，按照成交金额100万（不含）以下，按照文件标准计费正常收取；100万（含）以上，按照文件标准计费下浮25%收取。此采购代理服务费应计入投标中，但不需要单独开列。此采购代理服务费应计入投标中，但不需要单独开列。2、收款账户如下： 收款单位：陕西中技招标有限公司； 开户银行：招商银行西安分行营业部；银行账号：129916812810001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西安建筑科技大学</w:t>
      </w:r>
      <w:r>
        <w:rPr/>
        <w:t>和</w:t>
      </w:r>
      <w:r>
        <w:rPr/>
        <w:t>陕西中技招标有限公司</w:t>
      </w:r>
      <w:r>
        <w:rPr/>
        <w:t>享有。对招标文件中供应商参加本次政府采购活动应当具备的条件，招标项目技术、服务、商务及其他要求，评标细则及标准由</w:t>
      </w:r>
      <w:r>
        <w:rPr/>
        <w:t>西安建筑科技大学</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西安建筑科技大学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1.验收分初次开箱验收和学校最终验收两个阶段，以最终验收为准。 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 3.甲方使用单位初验合格后提出验收申请，学校相关部门根据使用单位技术验收结果，组织有关专家进行货物的最终验收。 4.其他按招标文件、投标文件及合同约定执行。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三维非接触全场应变测量系统及高速工业相机设备采购项目</w:t>
      </w:r>
    </w:p>
    <w:p>
      <w:pPr>
        <w:pStyle w:val="null3"/>
        <w:outlineLvl w:val="2"/>
      </w:pPr>
      <w:r>
        <w:rPr>
          <w:sz w:val="28"/>
          <w:b/>
        </w:rPr>
        <w:t>3.2采购内容</w:t>
      </w:r>
    </w:p>
    <w:p>
      <w:pPr>
        <w:pStyle w:val="null3"/>
      </w:pPr>
      <w:r>
        <w:rPr/>
        <w:t>采购包1：</w:t>
      </w:r>
    </w:p>
    <w:p>
      <w:pPr>
        <w:pStyle w:val="null3"/>
      </w:pPr>
      <w:r>
        <w:rPr/>
        <w:t>采购包预算金额（元）: 850,000.00</w:t>
      </w:r>
    </w:p>
    <w:p>
      <w:pPr>
        <w:pStyle w:val="null3"/>
      </w:pPr>
      <w:r>
        <w:rPr/>
        <w:t>采购包最高限价（元）: 807,500.00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三维非接触全场应变测量系统</w:t>
            </w:r>
          </w:p>
        </w:tc>
        <w:tc>
          <w:tcPr>
            <w:tcW w:type="dxa" w:w="831"/>
          </w:tcPr>
          <w:p>
            <w:pPr>
              <w:pStyle w:val="null3"/>
              <w:jc w:val="right"/>
            </w:pPr>
            <w:r>
              <w:rPr/>
              <w:t>1.00</w:t>
            </w:r>
          </w:p>
        </w:tc>
        <w:tc>
          <w:tcPr>
            <w:tcW w:type="dxa" w:w="831"/>
          </w:tcPr>
          <w:p>
            <w:pPr>
              <w:pStyle w:val="null3"/>
              <w:jc w:val="right"/>
            </w:pPr>
            <w:r>
              <w:rPr/>
              <w:t>570,000.00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高速工业相机</w:t>
            </w:r>
          </w:p>
        </w:tc>
        <w:tc>
          <w:tcPr>
            <w:tcW w:type="dxa" w:w="831"/>
          </w:tcPr>
          <w:p>
            <w:pPr>
              <w:pStyle w:val="null3"/>
              <w:jc w:val="right"/>
            </w:pPr>
            <w:r>
              <w:rPr/>
              <w:t>1.00</w:t>
            </w:r>
          </w:p>
        </w:tc>
        <w:tc>
          <w:tcPr>
            <w:tcW w:type="dxa" w:w="831"/>
          </w:tcPr>
          <w:p>
            <w:pPr>
              <w:pStyle w:val="null3"/>
              <w:jc w:val="right"/>
            </w:pPr>
            <w:r>
              <w:rPr/>
              <w:t>280,000.00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标的名称：三维非接触全场应变测量系统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98"/>
              <w:gridCol w:w="512"/>
              <w:gridCol w:w="772"/>
              <w:gridCol w:w="772"/>
            </w:tblGrid>
            <w:tr>
              <w:tc>
                <w:tcPr>
                  <w:tcW w:type="dxa" w:w="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标的名称</w:t>
                  </w:r>
                </w:p>
              </w:tc>
              <w:tc>
                <w:tcPr>
                  <w:tcW w:type="dxa" w:w="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数量</w:t>
                  </w:r>
                </w:p>
              </w:tc>
              <w:tc>
                <w:tcPr>
                  <w:tcW w:type="dxa" w:w="7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标的金额</w:t>
                  </w:r>
                  <w:r>
                    <w:rPr>
                      <w:rFonts w:ascii="宋体" w:hAnsi="宋体" w:cs="宋体" w:eastAsia="宋体"/>
                      <w:sz w:val="19"/>
                    </w:rPr>
                    <w:t>（元）</w:t>
                  </w:r>
                </w:p>
              </w:tc>
              <w:tc>
                <w:tcPr>
                  <w:tcW w:type="dxa" w:w="7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最高限价</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三维非接触全场应变测量系统</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1.00</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570,000.00</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541</w:t>
                  </w:r>
                  <w:r>
                    <w:rPr>
                      <w:rFonts w:ascii="宋体" w:hAnsi="宋体" w:cs="宋体" w:eastAsia="宋体"/>
                      <w:sz w:val="19"/>
                    </w:rPr>
                    <w:t>,</w:t>
                  </w:r>
                  <w:r>
                    <w:rPr>
                      <w:rFonts w:ascii="宋体" w:hAnsi="宋体" w:cs="宋体" w:eastAsia="宋体"/>
                      <w:sz w:val="19"/>
                    </w:rPr>
                    <w:t>500.00</w:t>
                  </w:r>
                </w:p>
              </w:tc>
            </w:tr>
          </w:tbl>
          <w:p>
            <w:pPr>
              <w:pStyle w:val="null3"/>
              <w:jc w:val="both"/>
            </w:pPr>
            <w:r>
              <w:rPr>
                <w:rFonts w:ascii="宋体" w:hAnsi="宋体" w:cs="宋体" w:eastAsia="宋体"/>
                <w:sz w:val="21"/>
              </w:rPr>
              <w:t>供应商报价不允许超过标的金额</w:t>
            </w:r>
            <w:r>
              <w:rPr>
                <w:rFonts w:ascii="宋体" w:hAnsi="宋体" w:cs="宋体" w:eastAsia="宋体"/>
                <w:sz w:val="21"/>
              </w:rPr>
              <w:t>及最高限价，否则按无效投标处理。</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4"/>
                <w:b/>
              </w:rPr>
              <w:t>1.</w:t>
            </w:r>
            <w:r>
              <w:rPr>
                <w:rFonts w:ascii="宋体" w:hAnsi="宋体" w:cs="宋体" w:eastAsia="宋体"/>
                <w:sz w:val="24"/>
                <w:b/>
              </w:rPr>
              <w:t>项目概述</w:t>
            </w:r>
            <w:r>
              <w:rPr>
                <w:rFonts w:ascii="宋体" w:hAnsi="宋体" w:cs="宋体" w:eastAsia="宋体"/>
                <w:sz w:val="24"/>
              </w:rPr>
              <w:t>：</w:t>
            </w:r>
          </w:p>
          <w:p>
            <w:pPr>
              <w:pStyle w:val="null3"/>
            </w:pPr>
            <w:r>
              <w:rPr>
                <w:rFonts w:ascii="宋体" w:hAnsi="宋体" w:cs="宋体" w:eastAsia="宋体"/>
                <w:sz w:val="24"/>
              </w:rPr>
              <w:t>三维非接触全场应变测量系统，实现（</w:t>
            </w:r>
            <w:r>
              <w:rPr>
                <w:rFonts w:ascii="宋体" w:hAnsi="宋体" w:cs="宋体" w:eastAsia="宋体"/>
                <w:sz w:val="24"/>
              </w:rPr>
              <w:t>1）材料动态机械性能测试；支撑机械工程学科的建筑机械装备动力学与控制方向，保障重型机械装备智能化科研团队的科学研究。2）支撑机械工程学科的智能制造与智慧运维方向，保障智能制造技术与智慧生产运维科研团队的科学研究。（3）支撑机械工程学科的机电液设备智能监测与控制方向，保障机电系统智能监测与控制科研团队的科学研究。（4）通过对智能建筑装备与机器人实验平台的建设，可产出一批有影响力的科研成果，学科学术影响力显著提升，助推机械工程学科的快速发展。（5）探索“学科-专业-人才-平台”四位一体的发展模式，促进人才培养，为本科生和研究生的创新实践能力、解决复杂工程问题能力的培养提供支持</w:t>
            </w:r>
            <w:r>
              <w:rPr>
                <w:rFonts w:ascii="宋体" w:hAnsi="宋体" w:cs="宋体" w:eastAsia="宋体"/>
                <w:sz w:val="24"/>
              </w:rPr>
              <w:t>。</w:t>
            </w:r>
          </w:p>
          <w:p>
            <w:pPr>
              <w:pStyle w:val="null3"/>
            </w:pPr>
            <w:r>
              <w:rPr>
                <w:rFonts w:ascii="宋体" w:hAnsi="宋体" w:cs="宋体" w:eastAsia="宋体"/>
                <w:sz w:val="24"/>
                <w:b/>
              </w:rPr>
              <w:t>2.</w:t>
            </w:r>
            <w:r>
              <w:rPr>
                <w:rFonts w:ascii="宋体" w:hAnsi="宋体" w:cs="宋体" w:eastAsia="宋体"/>
                <w:sz w:val="24"/>
                <w:b/>
              </w:rPr>
              <w:t>核心产品</w:t>
            </w:r>
            <w:r>
              <w:rPr>
                <w:rFonts w:ascii="宋体" w:hAnsi="宋体" w:cs="宋体" w:eastAsia="宋体"/>
                <w:sz w:val="24"/>
                <w:b/>
              </w:rPr>
              <w:t>：</w:t>
            </w:r>
          </w:p>
          <w:p>
            <w:pPr>
              <w:pStyle w:val="null3"/>
            </w:pPr>
            <w:r>
              <w:rPr>
                <w:rFonts w:ascii="宋体" w:hAnsi="宋体" w:cs="宋体" w:eastAsia="宋体"/>
                <w:sz w:val="24"/>
              </w:rPr>
              <w:t>高速相机</w:t>
            </w:r>
          </w:p>
          <w:p>
            <w:pPr>
              <w:pStyle w:val="null3"/>
              <w:jc w:val="both"/>
            </w:pPr>
            <w:r>
              <w:rPr>
                <w:rFonts w:ascii="宋体" w:hAnsi="宋体" w:cs="宋体" w:eastAsia="宋体"/>
                <w:sz w:val="24"/>
                <w:b/>
              </w:rPr>
              <w:t>3.</w:t>
            </w:r>
            <w:r>
              <w:rPr>
                <w:rFonts w:ascii="宋体" w:hAnsi="宋体" w:cs="宋体" w:eastAsia="宋体"/>
                <w:sz w:val="24"/>
                <w:b/>
              </w:rPr>
              <w:t>采购清</w:t>
            </w:r>
            <w:r>
              <w:rPr>
                <w:rFonts w:ascii="宋体" w:hAnsi="宋体" w:cs="宋体" w:eastAsia="宋体"/>
                <w:sz w:val="24"/>
                <w:b/>
              </w:rPr>
              <w:t>单及技术标准、配置要求</w:t>
            </w:r>
            <w:r>
              <w:rPr>
                <w:rFonts w:ascii="宋体" w:hAnsi="宋体" w:cs="宋体" w:eastAsia="宋体"/>
                <w:sz w:val="24"/>
                <w:b/>
              </w:rPr>
              <w:t>：</w:t>
            </w:r>
          </w:p>
          <w:tbl>
            <w:tblPr>
              <w:tblBorders>
                <w:top w:val="none" w:color="000000" w:sz="4"/>
                <w:left w:val="none" w:color="000000" w:sz="4"/>
                <w:bottom w:val="none" w:color="000000" w:sz="4"/>
                <w:right w:val="none" w:color="000000" w:sz="4"/>
                <w:insideH w:val="none"/>
                <w:insideV w:val="none"/>
              </w:tblBorders>
            </w:tblPr>
            <w:tblGrid>
              <w:gridCol w:w="189"/>
              <w:gridCol w:w="442"/>
              <w:gridCol w:w="879"/>
              <w:gridCol w:w="739"/>
              <w:gridCol w:w="302"/>
            </w:tblGrid>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b/>
                    </w:rPr>
                    <w:t>序号</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b/>
                    </w:rPr>
                    <w:t>产品名称</w:t>
                  </w:r>
                </w:p>
              </w:tc>
              <w:tc>
                <w:tcPr>
                  <w:tcW w:type="dxa" w:w="8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b/>
                    </w:rPr>
                    <w:t>技术标准</w:t>
                  </w:r>
                </w:p>
              </w:tc>
              <w:tc>
                <w:tcPr>
                  <w:tcW w:type="dxa" w:w="7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b/>
                    </w:rPr>
                    <w:t>配置要求</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b/>
                    </w:rPr>
                    <w:t>数量</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三维非接触全场应变测量系统</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▲1</w:t>
                  </w:r>
                  <w:r>
                    <w:rPr>
                      <w:rFonts w:ascii="宋体" w:hAnsi="宋体" w:cs="宋体" w:eastAsia="宋体"/>
                      <w:sz w:val="21"/>
                    </w:rPr>
                    <w:t>、兼容</w:t>
                  </w:r>
                  <w:r>
                    <w:rPr>
                      <w:rFonts w:ascii="calibri" w:hAnsi="calibri" w:cs="calibri" w:eastAsia="calibri"/>
                      <w:sz w:val="21"/>
                    </w:rPr>
                    <w:t>DIC-2D</w:t>
                  </w:r>
                  <w:r>
                    <w:rPr>
                      <w:rFonts w:ascii="宋体" w:hAnsi="宋体" w:cs="宋体" w:eastAsia="宋体"/>
                      <w:sz w:val="21"/>
                    </w:rPr>
                    <w:t>测量，</w:t>
                  </w:r>
                  <w:r>
                    <w:rPr>
                      <w:rFonts w:ascii="calibri" w:hAnsi="calibri" w:cs="calibri" w:eastAsia="calibri"/>
                      <w:sz w:val="21"/>
                    </w:rPr>
                    <w:t>2D</w:t>
                  </w:r>
                  <w:r>
                    <w:rPr>
                      <w:rFonts w:ascii="宋体" w:hAnsi="宋体" w:cs="宋体" w:eastAsia="宋体"/>
                      <w:sz w:val="21"/>
                    </w:rPr>
                    <w:t>应变测量精度：</w:t>
                  </w:r>
                  <w:r>
                    <w:rPr>
                      <w:rFonts w:ascii="calibri" w:hAnsi="calibri" w:cs="calibri" w:eastAsia="calibri"/>
                      <w:sz w:val="21"/>
                    </w:rPr>
                    <w:t>≤20</w:t>
                  </w:r>
                  <w:r>
                    <w:rPr>
                      <w:rFonts w:ascii="宋体" w:hAnsi="宋体" w:cs="宋体" w:eastAsia="宋体"/>
                      <w:sz w:val="21"/>
                    </w:rPr>
                    <w:t>微应变，</w:t>
                  </w:r>
                  <w:r>
                    <w:rPr>
                      <w:rFonts w:ascii="calibri" w:hAnsi="calibri" w:cs="calibri" w:eastAsia="calibri"/>
                      <w:sz w:val="21"/>
                    </w:rPr>
                    <w:t>3D</w:t>
                  </w:r>
                  <w:r>
                    <w:rPr>
                      <w:rFonts w:ascii="宋体" w:hAnsi="宋体" w:cs="宋体" w:eastAsia="宋体"/>
                      <w:sz w:val="21"/>
                    </w:rPr>
                    <w:t>应变测量精度：</w:t>
                  </w:r>
                  <w:r>
                    <w:rPr>
                      <w:rFonts w:ascii="calibri" w:hAnsi="calibri" w:cs="calibri" w:eastAsia="calibri"/>
                      <w:sz w:val="21"/>
                    </w:rPr>
                    <w:t>≤50</w:t>
                  </w:r>
                  <w:r>
                    <w:rPr>
                      <w:rFonts w:ascii="宋体" w:hAnsi="宋体" w:cs="宋体" w:eastAsia="宋体"/>
                      <w:sz w:val="21"/>
                    </w:rPr>
                    <w:t>微应变，应变测量范围：</w:t>
                  </w:r>
                  <w:r>
                    <w:rPr>
                      <w:rFonts w:ascii="calibri" w:hAnsi="calibri" w:cs="calibri" w:eastAsia="calibri"/>
                      <w:sz w:val="21"/>
                    </w:rPr>
                    <w:t>0.005%-2000%</w:t>
                  </w:r>
                  <w:r>
                    <w:rPr>
                      <w:rFonts w:ascii="宋体" w:hAnsi="宋体" w:cs="宋体" w:eastAsia="宋体"/>
                      <w:sz w:val="21"/>
                    </w:rPr>
                    <w:t>。位移测量精度：</w:t>
                  </w:r>
                  <w:r>
                    <w:rPr>
                      <w:rFonts w:ascii="calibri" w:hAnsi="calibri" w:cs="calibri" w:eastAsia="calibri"/>
                      <w:sz w:val="21"/>
                    </w:rPr>
                    <w:t>≤0.01</w:t>
                  </w:r>
                  <w:r>
                    <w:rPr>
                      <w:rFonts w:ascii="宋体" w:hAnsi="宋体" w:cs="宋体" w:eastAsia="宋体"/>
                      <w:sz w:val="21"/>
                    </w:rPr>
                    <w:t>像素</w:t>
                  </w:r>
                  <w:r>
                    <w:rPr>
                      <w:rFonts w:ascii="宋体" w:hAnsi="宋体" w:cs="宋体" w:eastAsia="宋体"/>
                      <w:sz w:val="21"/>
                    </w:rPr>
                    <w:t>；</w:t>
                  </w:r>
                </w:p>
                <w:p>
                  <w:pPr>
                    <w:pStyle w:val="null3"/>
                    <w:jc w:val="both"/>
                  </w:pPr>
                  <w:r>
                    <w:rPr>
                      <w:rFonts w:ascii="calibri" w:hAnsi="calibri" w:cs="calibri" w:eastAsia="calibri"/>
                      <w:sz w:val="21"/>
                    </w:rPr>
                    <w:t>▲2</w:t>
                  </w:r>
                  <w:r>
                    <w:rPr>
                      <w:rFonts w:ascii="宋体" w:hAnsi="宋体" w:cs="宋体" w:eastAsia="宋体"/>
                      <w:sz w:val="21"/>
                    </w:rPr>
                    <w:t>、应变系统测量幅面：</w:t>
                  </w:r>
                  <w:r>
                    <w:rPr>
                      <w:rFonts w:ascii="calibri" w:hAnsi="calibri" w:cs="calibri" w:eastAsia="calibri"/>
                      <w:sz w:val="21"/>
                    </w:rPr>
                    <w:t>5mm-5m,</w:t>
                  </w:r>
                  <w:r>
                    <w:rPr>
                      <w:rFonts w:ascii="宋体" w:hAnsi="宋体" w:cs="宋体" w:eastAsia="宋体"/>
                      <w:sz w:val="21"/>
                    </w:rPr>
                    <w:t>可以根据需求定制测量幅面，单测头测量幅面最大</w:t>
                  </w:r>
                  <w:r>
                    <w:rPr>
                      <w:rFonts w:ascii="calibri" w:hAnsi="calibri" w:cs="calibri" w:eastAsia="calibri"/>
                      <w:sz w:val="21"/>
                    </w:rPr>
                    <w:t>10</w:t>
                  </w:r>
                  <w:r>
                    <w:rPr>
                      <w:rFonts w:ascii="宋体" w:hAnsi="宋体" w:cs="宋体" w:eastAsia="宋体"/>
                      <w:sz w:val="21"/>
                    </w:rPr>
                    <w:t>米。</w:t>
                  </w:r>
                </w:p>
                <w:p>
                  <w:pPr>
                    <w:pStyle w:val="null3"/>
                    <w:jc w:val="both"/>
                  </w:pPr>
                  <w:r>
                    <w:rPr>
                      <w:rFonts w:ascii="calibri" w:hAnsi="calibri" w:cs="calibri" w:eastAsia="calibri"/>
                      <w:sz w:val="21"/>
                    </w:rPr>
                    <w:t>▲</w:t>
                  </w:r>
                  <w:r>
                    <w:rPr>
                      <w:rFonts w:ascii="calibri" w:hAnsi="calibri" w:cs="calibri" w:eastAsia="calibri"/>
                      <w:sz w:val="21"/>
                    </w:rPr>
                    <w:t>3</w:t>
                  </w:r>
                  <w:r>
                    <w:rPr>
                      <w:rFonts w:ascii="宋体" w:hAnsi="宋体" w:cs="宋体" w:eastAsia="宋体"/>
                      <w:sz w:val="21"/>
                    </w:rPr>
                    <w:t>、工业</w:t>
                  </w:r>
                  <w:r>
                    <w:rPr>
                      <w:rFonts w:ascii="宋体" w:hAnsi="宋体" w:cs="宋体" w:eastAsia="宋体"/>
                      <w:sz w:val="21"/>
                    </w:rPr>
                    <w:t>相机</w:t>
                  </w:r>
                  <w:r>
                    <w:rPr>
                      <w:rFonts w:ascii="calibri" w:hAnsi="calibri" w:cs="calibri" w:eastAsia="calibri"/>
                      <w:sz w:val="21"/>
                    </w:rPr>
                    <w:t>2</w:t>
                  </w:r>
                  <w:r>
                    <w:rPr>
                      <w:rFonts w:ascii="宋体" w:hAnsi="宋体" w:cs="宋体" w:eastAsia="宋体"/>
                      <w:sz w:val="21"/>
                    </w:rPr>
                    <w:t>个，分辨率</w:t>
                  </w:r>
                  <w:r>
                    <w:rPr>
                      <w:rFonts w:ascii="宋体" w:hAnsi="宋体" w:cs="宋体" w:eastAsia="宋体"/>
                      <w:sz w:val="21"/>
                    </w:rPr>
                    <w:t>≥</w:t>
                  </w:r>
                  <w:r>
                    <w:rPr>
                      <w:rFonts w:ascii="calibri" w:hAnsi="calibri" w:cs="calibri" w:eastAsia="calibri"/>
                      <w:sz w:val="21"/>
                    </w:rPr>
                    <w:t>4096</w:t>
                  </w:r>
                  <w:r>
                    <w:rPr>
                      <w:rFonts w:ascii="宋体" w:hAnsi="宋体" w:cs="宋体" w:eastAsia="宋体"/>
                      <w:sz w:val="21"/>
                    </w:rPr>
                    <w:t>×</w:t>
                  </w:r>
                  <w:r>
                    <w:rPr>
                      <w:rFonts w:ascii="calibri" w:hAnsi="calibri" w:cs="calibri" w:eastAsia="calibri"/>
                      <w:sz w:val="21"/>
                    </w:rPr>
                    <w:t>3000</w:t>
                  </w:r>
                  <w:r>
                    <w:rPr>
                      <w:rFonts w:ascii="宋体" w:hAnsi="宋体" w:cs="宋体" w:eastAsia="宋体"/>
                      <w:sz w:val="21"/>
                    </w:rPr>
                    <w:t>；最大采集频率≥</w:t>
                  </w:r>
                  <w:r>
                    <w:rPr>
                      <w:rFonts w:ascii="calibri" w:hAnsi="calibri" w:cs="calibri" w:eastAsia="calibri"/>
                      <w:sz w:val="21"/>
                    </w:rPr>
                    <w:t>30fps</w:t>
                  </w:r>
                  <w:r>
                    <w:rPr>
                      <w:rFonts w:ascii="宋体" w:hAnsi="宋体" w:cs="宋体" w:eastAsia="宋体"/>
                      <w:sz w:val="21"/>
                    </w:rPr>
                    <w:t>。</w:t>
                  </w:r>
                </w:p>
                <w:p>
                  <w:pPr>
                    <w:pStyle w:val="null3"/>
                    <w:jc w:val="both"/>
                  </w:pPr>
                  <w:r>
                    <w:rPr>
                      <w:rFonts w:ascii="calibri" w:hAnsi="calibri" w:cs="calibri" w:eastAsia="calibri"/>
                      <w:sz w:val="21"/>
                    </w:rPr>
                    <w:t>▲</w:t>
                  </w:r>
                  <w:r>
                    <w:rPr>
                      <w:rFonts w:ascii="calibri" w:hAnsi="calibri" w:cs="calibri" w:eastAsia="calibri"/>
                      <w:sz w:val="21"/>
                    </w:rPr>
                    <w:t>4</w:t>
                  </w:r>
                  <w:r>
                    <w:rPr>
                      <w:rFonts w:ascii="宋体" w:hAnsi="宋体" w:cs="宋体" w:eastAsia="宋体"/>
                      <w:sz w:val="21"/>
                    </w:rPr>
                    <w:t>、具有疲劳采集模块功能，可直接在软件中调用疲劳采集模块：低频相机采集高频数据（只需一个周期或者多个周期采集一组数据），可在当前周期进行触发，自动识别波峰波谷，间隔一定相位进行采集，并实时矫正拉伸机信号变化带来的误差，消除累计周期误差的影响，采集过程中可变频采集图像，供</w:t>
                  </w:r>
                  <w:r>
                    <w:rPr>
                      <w:rFonts w:ascii="calibri" w:hAnsi="calibri" w:cs="calibri" w:eastAsia="calibri"/>
                      <w:sz w:val="21"/>
                    </w:rPr>
                    <w:t>DIC</w:t>
                  </w:r>
                  <w:r>
                    <w:rPr>
                      <w:rFonts w:ascii="宋体" w:hAnsi="宋体" w:cs="宋体" w:eastAsia="宋体"/>
                      <w:sz w:val="21"/>
                    </w:rPr>
                    <w:t>后处理分析</w:t>
                  </w:r>
                  <w:r>
                    <w:rPr>
                      <w:rFonts w:ascii="宋体" w:hAnsi="宋体" w:cs="宋体" w:eastAsia="宋体"/>
                      <w:sz w:val="21"/>
                    </w:rPr>
                    <w:t>。</w:t>
                  </w:r>
                </w:p>
                <w:p>
                  <w:pPr>
                    <w:pStyle w:val="null3"/>
                    <w:jc w:val="both"/>
                  </w:pPr>
                  <w:r>
                    <w:rPr>
                      <w:rFonts w:ascii="calibri" w:hAnsi="calibri" w:cs="calibri" w:eastAsia="calibri"/>
                      <w:sz w:val="21"/>
                    </w:rPr>
                    <w:t>5</w:t>
                  </w:r>
                  <w:r>
                    <w:rPr>
                      <w:rFonts w:ascii="宋体" w:hAnsi="宋体" w:cs="宋体" w:eastAsia="宋体"/>
                      <w:sz w:val="21"/>
                    </w:rPr>
                    <w:t>、测量结果：全场三维坐标、应变、位移、速度、加速度。</w:t>
                  </w:r>
                </w:p>
                <w:p>
                  <w:pPr>
                    <w:pStyle w:val="null3"/>
                    <w:jc w:val="both"/>
                  </w:pPr>
                  <w:r>
                    <w:rPr>
                      <w:rFonts w:ascii="calibri" w:hAnsi="calibri" w:cs="calibri" w:eastAsia="calibri"/>
                      <w:sz w:val="21"/>
                    </w:rPr>
                    <w:t>6</w:t>
                  </w:r>
                  <w:r>
                    <w:rPr>
                      <w:rFonts w:ascii="宋体" w:hAnsi="宋体" w:cs="宋体" w:eastAsia="宋体"/>
                      <w:sz w:val="21"/>
                    </w:rPr>
                    <w:t>、项目类型：新建项目时，必须包含单相机采集、双相机采集、多相机采集、单高速相机采集、双高速相机采集、虚拟采集、单相机标定、双相机标定、离线计算、计算、实时分析、分析等模块。</w:t>
                  </w:r>
                </w:p>
                <w:p>
                  <w:pPr>
                    <w:pStyle w:val="null3"/>
                    <w:jc w:val="both"/>
                  </w:pPr>
                  <w:r>
                    <w:rPr>
                      <w:rFonts w:ascii="calibri" w:hAnsi="calibri" w:cs="calibri" w:eastAsia="calibri"/>
                      <w:sz w:val="21"/>
                    </w:rPr>
                    <w:t>7</w:t>
                  </w:r>
                  <w:r>
                    <w:rPr>
                      <w:rFonts w:ascii="宋体" w:hAnsi="宋体" w:cs="宋体" w:eastAsia="宋体"/>
                      <w:sz w:val="21"/>
                    </w:rPr>
                    <w:t>、</w:t>
                  </w:r>
                  <w:r>
                    <w:rPr>
                      <w:rFonts w:ascii="宋体" w:hAnsi="宋体" w:cs="宋体" w:eastAsia="宋体"/>
                      <w:sz w:val="21"/>
                    </w:rPr>
                    <w:t>软件具备振动模态分析模块，可直接在软件中直接调用振动模态分析模块，计算分析物体振动过程的固有频率、阻尼比和振型，并能直接在软件中显示和导出点云或散点形式的振型动画；</w:t>
                  </w:r>
                  <w:r>
                    <w:rPr>
                      <w:rFonts w:ascii="宋体" w:hAnsi="宋体" w:cs="宋体" w:eastAsia="宋体"/>
                      <w:sz w:val="21"/>
                    </w:rPr>
                    <w:t>具备</w:t>
                  </w:r>
                  <w:r>
                    <w:rPr>
                      <w:rFonts w:ascii="宋体" w:hAnsi="宋体" w:cs="宋体" w:eastAsia="宋体"/>
                      <w:sz w:val="21"/>
                    </w:rPr>
                    <w:t>工作模态和试验模态两种分析。</w:t>
                  </w:r>
                </w:p>
                <w:p>
                  <w:pPr>
                    <w:pStyle w:val="null3"/>
                    <w:jc w:val="both"/>
                  </w:pPr>
                  <w:r>
                    <w:rPr>
                      <w:rFonts w:ascii="calibri" w:hAnsi="calibri" w:cs="calibri" w:eastAsia="calibri"/>
                      <w:sz w:val="21"/>
                    </w:rPr>
                    <w:t>8</w:t>
                  </w:r>
                  <w:r>
                    <w:rPr>
                      <w:rFonts w:ascii="宋体" w:hAnsi="宋体" w:cs="宋体" w:eastAsia="宋体"/>
                      <w:sz w:val="21"/>
                    </w:rPr>
                    <w:t>、</w:t>
                  </w:r>
                  <w:r>
                    <w:rPr>
                      <w:rFonts w:ascii="宋体" w:hAnsi="宋体" w:cs="宋体" w:eastAsia="宋体"/>
                      <w:sz w:val="21"/>
                    </w:rPr>
                    <w:t>系统集成棋盘格和圆点标定板自动生成模块，棋盘格标定板可自定义编辑角点个数、角点间距，圆点标定板</w:t>
                  </w:r>
                  <w:r>
                    <w:rPr>
                      <w:rFonts w:ascii="宋体" w:hAnsi="宋体" w:cs="宋体" w:eastAsia="宋体"/>
                      <w:sz w:val="21"/>
                    </w:rPr>
                    <w:t>具备</w:t>
                  </w:r>
                  <w:r>
                    <w:rPr>
                      <w:rFonts w:ascii="宋体" w:hAnsi="宋体" w:cs="宋体" w:eastAsia="宋体"/>
                      <w:sz w:val="21"/>
                    </w:rPr>
                    <w:t>常规模式和专家模式，专家模式可手动调整点个数、内径比例、边缘比例等参数。可自定义标定板颜色，可打印预览并直接在软件组中连接打印机打印标定板。</w:t>
                  </w:r>
                </w:p>
                <w:p>
                  <w:pPr>
                    <w:pStyle w:val="null3"/>
                    <w:jc w:val="both"/>
                  </w:pPr>
                  <w:r>
                    <w:rPr>
                      <w:rFonts w:ascii="calibri" w:hAnsi="calibri" w:cs="calibri" w:eastAsia="calibri"/>
                      <w:sz w:val="21"/>
                    </w:rPr>
                    <w:t>9</w:t>
                  </w:r>
                  <w:r>
                    <w:rPr>
                      <w:rFonts w:ascii="宋体" w:hAnsi="宋体" w:cs="宋体" w:eastAsia="宋体"/>
                      <w:sz w:val="21"/>
                    </w:rPr>
                    <w:t>、</w:t>
                  </w:r>
                  <w:r>
                    <w:rPr>
                      <w:rFonts w:ascii="宋体" w:hAnsi="宋体" w:cs="宋体" w:eastAsia="宋体"/>
                      <w:sz w:val="21"/>
                    </w:rPr>
                    <w:t>系统集成散斑自动生成模块。可选散斑类型：椭圆、多边形，可设置散斑图像的分辨率以及图样的直径、偏心率、空心率、密度、随机度，</w:t>
                  </w:r>
                  <w:r>
                    <w:rPr>
                      <w:rFonts w:ascii="宋体" w:hAnsi="宋体" w:cs="宋体" w:eastAsia="宋体"/>
                      <w:sz w:val="21"/>
                    </w:rPr>
                    <w:t>具备</w:t>
                  </w:r>
                  <w:r>
                    <w:rPr>
                      <w:rFonts w:ascii="宋体" w:hAnsi="宋体" w:cs="宋体" w:eastAsia="宋体"/>
                      <w:sz w:val="21"/>
                    </w:rPr>
                    <w:t>散斑变换模式：平移、拉伸、正弦、剪切带、高斯，并可在软件中直接导出散斑图片。</w:t>
                  </w:r>
                </w:p>
                <w:p>
                  <w:pPr>
                    <w:pStyle w:val="null3"/>
                    <w:jc w:val="both"/>
                  </w:pPr>
                  <w:r>
                    <w:rPr>
                      <w:rFonts w:ascii="calibri" w:hAnsi="calibri" w:cs="calibri" w:eastAsia="calibri"/>
                      <w:sz w:val="21"/>
                    </w:rPr>
                    <w:t>10</w:t>
                  </w:r>
                  <w:r>
                    <w:rPr>
                      <w:rFonts w:ascii="宋体" w:hAnsi="宋体" w:cs="宋体" w:eastAsia="宋体"/>
                      <w:sz w:val="21"/>
                    </w:rPr>
                    <w:t>、</w:t>
                  </w:r>
                  <w:r>
                    <w:rPr>
                      <w:rFonts w:ascii="宋体" w:hAnsi="宋体" w:cs="宋体" w:eastAsia="宋体"/>
                      <w:sz w:val="21"/>
                    </w:rPr>
                    <w:t>系统集成</w:t>
                  </w:r>
                  <w:r>
                    <w:rPr>
                      <w:rFonts w:ascii="calibri" w:hAnsi="calibri" w:cs="calibri" w:eastAsia="calibri"/>
                      <w:sz w:val="21"/>
                    </w:rPr>
                    <w:t>FOV</w:t>
                  </w:r>
                  <w:r>
                    <w:rPr>
                      <w:rFonts w:ascii="宋体" w:hAnsi="宋体" w:cs="宋体" w:eastAsia="宋体"/>
                      <w:sz w:val="21"/>
                    </w:rPr>
                    <w:t>计算模块，根据测量视场、相机和镜头参数自动计算最佳相机空间位置布局，并且具备推荐最优散斑尺寸范围的功能。</w:t>
                  </w:r>
                </w:p>
                <w:p>
                  <w:pPr>
                    <w:pStyle w:val="null3"/>
                    <w:jc w:val="both"/>
                  </w:pPr>
                  <w:r>
                    <w:rPr>
                      <w:rFonts w:ascii="calibri" w:hAnsi="calibri" w:cs="calibri" w:eastAsia="calibri"/>
                      <w:sz w:val="21"/>
                    </w:rPr>
                    <w:t>11</w:t>
                  </w:r>
                  <w:r>
                    <w:rPr>
                      <w:rFonts w:ascii="宋体" w:hAnsi="宋体" w:cs="宋体" w:eastAsia="宋体"/>
                      <w:sz w:val="21"/>
                    </w:rPr>
                    <w:t>、</w:t>
                  </w:r>
                  <w:r>
                    <w:rPr>
                      <w:rFonts w:ascii="宋体" w:hAnsi="宋体" w:cs="宋体" w:eastAsia="宋体"/>
                      <w:sz w:val="21"/>
                    </w:rPr>
                    <w:t>系统集成对焦质量评价模块，辅助完成相机的快速对焦。</w:t>
                  </w:r>
                </w:p>
                <w:p>
                  <w:pPr>
                    <w:pStyle w:val="null3"/>
                    <w:jc w:val="both"/>
                  </w:pPr>
                  <w:r>
                    <w:rPr>
                      <w:rFonts w:ascii="calibri" w:hAnsi="calibri" w:cs="calibri" w:eastAsia="calibri"/>
                      <w:sz w:val="21"/>
                    </w:rPr>
                    <w:t>1</w:t>
                  </w:r>
                  <w:r>
                    <w:rPr>
                      <w:rFonts w:ascii="calibri" w:hAnsi="calibri" w:cs="calibri" w:eastAsia="calibri"/>
                      <w:sz w:val="21"/>
                    </w:rPr>
                    <w:t>2</w:t>
                  </w:r>
                  <w:r>
                    <w:rPr>
                      <w:rFonts w:ascii="宋体" w:hAnsi="宋体" w:cs="宋体" w:eastAsia="宋体"/>
                      <w:sz w:val="21"/>
                    </w:rPr>
                    <w:t>、系统</w:t>
                  </w:r>
                  <w:r>
                    <w:rPr>
                      <w:rFonts w:ascii="宋体" w:hAnsi="宋体" w:cs="宋体" w:eastAsia="宋体"/>
                      <w:sz w:val="21"/>
                    </w:rPr>
                    <w:t>具备</w:t>
                  </w:r>
                  <w:r>
                    <w:rPr>
                      <w:rFonts w:ascii="宋体" w:hAnsi="宋体" w:cs="宋体" w:eastAsia="宋体"/>
                      <w:sz w:val="21"/>
                    </w:rPr>
                    <w:t>测量试件的全场三维坐标（</w:t>
                  </w:r>
                  <w:r>
                    <w:rPr>
                      <w:rFonts w:ascii="calibri" w:hAnsi="calibri" w:cs="calibri" w:eastAsia="calibri"/>
                      <w:sz w:val="21"/>
                    </w:rPr>
                    <w:t>x</w:t>
                  </w:r>
                  <w:r>
                    <w:rPr>
                      <w:rFonts w:ascii="宋体" w:hAnsi="宋体" w:cs="宋体" w:eastAsia="宋体"/>
                      <w:sz w:val="21"/>
                    </w:rPr>
                    <w:t>，</w:t>
                  </w:r>
                  <w:r>
                    <w:rPr>
                      <w:rFonts w:ascii="calibri" w:hAnsi="calibri" w:cs="calibri" w:eastAsia="calibri"/>
                      <w:sz w:val="21"/>
                    </w:rPr>
                    <w:t>y</w:t>
                  </w:r>
                  <w:r>
                    <w:rPr>
                      <w:rFonts w:ascii="宋体" w:hAnsi="宋体" w:cs="宋体" w:eastAsia="宋体"/>
                      <w:sz w:val="21"/>
                    </w:rPr>
                    <w:t>，</w:t>
                  </w:r>
                  <w:r>
                    <w:rPr>
                      <w:rFonts w:ascii="calibri" w:hAnsi="calibri" w:cs="calibri" w:eastAsia="calibri"/>
                      <w:sz w:val="21"/>
                    </w:rPr>
                    <w:t>z</w:t>
                  </w:r>
                  <w:r>
                    <w:rPr>
                      <w:rFonts w:ascii="宋体" w:hAnsi="宋体" w:cs="宋体" w:eastAsia="宋体"/>
                      <w:sz w:val="21"/>
                    </w:rPr>
                    <w:t>坐标）</w:t>
                  </w:r>
                  <w:r>
                    <w:rPr>
                      <w:rFonts w:ascii="calibri" w:hAnsi="calibri" w:cs="calibri" w:eastAsia="calibri"/>
                      <w:sz w:val="21"/>
                    </w:rPr>
                    <w:t>;</w:t>
                  </w:r>
                  <w:r>
                    <w:rPr>
                      <w:rFonts w:ascii="宋体" w:hAnsi="宋体" w:cs="宋体" w:eastAsia="宋体"/>
                      <w:sz w:val="21"/>
                    </w:rPr>
                    <w:t>三维位移（</w:t>
                  </w:r>
                  <w:r>
                    <w:rPr>
                      <w:rFonts w:ascii="calibri" w:hAnsi="calibri" w:cs="calibri" w:eastAsia="calibri"/>
                      <w:sz w:val="21"/>
                    </w:rPr>
                    <w:t>Dx,Dy,Dz,</w:t>
                  </w:r>
                  <w:r>
                    <w:rPr>
                      <w:rFonts w:ascii="宋体" w:hAnsi="宋体" w:cs="宋体" w:eastAsia="宋体"/>
                      <w:sz w:val="21"/>
                    </w:rPr>
                    <w:t>合位移等），拉格朗日应变</w:t>
                  </w:r>
                  <w:r>
                    <w:rPr>
                      <w:rFonts w:ascii="calibri" w:hAnsi="calibri" w:cs="calibri" w:eastAsia="calibri"/>
                      <w:sz w:val="21"/>
                    </w:rPr>
                    <w:t>EXX</w:t>
                  </w:r>
                  <w:r>
                    <w:rPr>
                      <w:rFonts w:ascii="宋体" w:hAnsi="宋体" w:cs="宋体" w:eastAsia="宋体"/>
                      <w:sz w:val="21"/>
                    </w:rPr>
                    <w:t>，拉格朗日应变</w:t>
                  </w:r>
                  <w:r>
                    <w:rPr>
                      <w:rFonts w:ascii="calibri" w:hAnsi="calibri" w:cs="calibri" w:eastAsia="calibri"/>
                      <w:sz w:val="21"/>
                    </w:rPr>
                    <w:t>EYY</w:t>
                  </w:r>
                  <w:r>
                    <w:rPr>
                      <w:rFonts w:ascii="宋体" w:hAnsi="宋体" w:cs="宋体" w:eastAsia="宋体"/>
                      <w:sz w:val="21"/>
                    </w:rPr>
                    <w:t>，拉格朗日应变</w:t>
                  </w:r>
                  <w:r>
                    <w:rPr>
                      <w:rFonts w:ascii="calibri" w:hAnsi="calibri" w:cs="calibri" w:eastAsia="calibri"/>
                      <w:sz w:val="21"/>
                    </w:rPr>
                    <w:t>EXY</w:t>
                  </w:r>
                  <w:r>
                    <w:rPr>
                      <w:rFonts w:ascii="宋体" w:hAnsi="宋体" w:cs="宋体" w:eastAsia="宋体"/>
                      <w:sz w:val="21"/>
                    </w:rPr>
                    <w:t>，拉格朗日第一主应变</w:t>
                  </w:r>
                  <w:r>
                    <w:rPr>
                      <w:rFonts w:ascii="calibri" w:hAnsi="calibri" w:cs="calibri" w:eastAsia="calibri"/>
                      <w:sz w:val="21"/>
                    </w:rPr>
                    <w:t>E1</w:t>
                  </w:r>
                  <w:r>
                    <w:rPr>
                      <w:rFonts w:ascii="宋体" w:hAnsi="宋体" w:cs="宋体" w:eastAsia="宋体"/>
                      <w:sz w:val="21"/>
                    </w:rPr>
                    <w:t>，拉格朗日第二主应变</w:t>
                  </w:r>
                  <w:r>
                    <w:rPr>
                      <w:rFonts w:ascii="calibri" w:hAnsi="calibri" w:cs="calibri" w:eastAsia="calibri"/>
                      <w:sz w:val="21"/>
                    </w:rPr>
                    <w:t>E2</w:t>
                  </w:r>
                  <w:r>
                    <w:rPr>
                      <w:rFonts w:ascii="宋体" w:hAnsi="宋体" w:cs="宋体" w:eastAsia="宋体"/>
                      <w:sz w:val="21"/>
                    </w:rPr>
                    <w:t>，工程应变</w:t>
                  </w:r>
                  <w:r>
                    <w:rPr>
                      <w:rFonts w:ascii="calibri" w:hAnsi="calibri" w:cs="calibri" w:eastAsia="calibri"/>
                      <w:sz w:val="21"/>
                    </w:rPr>
                    <w:t>EXX</w:t>
                  </w:r>
                  <w:r>
                    <w:rPr>
                      <w:rFonts w:ascii="宋体" w:hAnsi="宋体" w:cs="宋体" w:eastAsia="宋体"/>
                      <w:sz w:val="21"/>
                    </w:rPr>
                    <w:t>，工程应变</w:t>
                  </w:r>
                  <w:r>
                    <w:rPr>
                      <w:rFonts w:ascii="calibri" w:hAnsi="calibri" w:cs="calibri" w:eastAsia="calibri"/>
                      <w:sz w:val="21"/>
                    </w:rPr>
                    <w:t>EYY</w:t>
                  </w:r>
                  <w:r>
                    <w:rPr>
                      <w:rFonts w:ascii="宋体" w:hAnsi="宋体" w:cs="宋体" w:eastAsia="宋体"/>
                      <w:sz w:val="21"/>
                    </w:rPr>
                    <w:t>，工程应变</w:t>
                  </w:r>
                  <w:r>
                    <w:rPr>
                      <w:rFonts w:ascii="calibri" w:hAnsi="calibri" w:cs="calibri" w:eastAsia="calibri"/>
                      <w:sz w:val="21"/>
                    </w:rPr>
                    <w:t>EXY</w:t>
                  </w:r>
                  <w:r>
                    <w:rPr>
                      <w:rFonts w:ascii="宋体" w:hAnsi="宋体" w:cs="宋体" w:eastAsia="宋体"/>
                      <w:sz w:val="21"/>
                    </w:rPr>
                    <w:t>，对数应变</w:t>
                  </w:r>
                  <w:r>
                    <w:rPr>
                      <w:rFonts w:ascii="calibri" w:hAnsi="calibri" w:cs="calibri" w:eastAsia="calibri"/>
                      <w:sz w:val="21"/>
                    </w:rPr>
                    <w:t>EXX</w:t>
                  </w:r>
                  <w:r>
                    <w:rPr>
                      <w:rFonts w:ascii="宋体" w:hAnsi="宋体" w:cs="宋体" w:eastAsia="宋体"/>
                      <w:sz w:val="21"/>
                    </w:rPr>
                    <w:t>，对数应变</w:t>
                  </w:r>
                  <w:r>
                    <w:rPr>
                      <w:rFonts w:ascii="calibri" w:hAnsi="calibri" w:cs="calibri" w:eastAsia="calibri"/>
                      <w:sz w:val="21"/>
                    </w:rPr>
                    <w:t>EYY</w:t>
                  </w:r>
                  <w:r>
                    <w:rPr>
                      <w:rFonts w:ascii="宋体" w:hAnsi="宋体" w:cs="宋体" w:eastAsia="宋体"/>
                      <w:sz w:val="21"/>
                    </w:rPr>
                    <w:t>，对数应变</w:t>
                  </w:r>
                  <w:r>
                    <w:rPr>
                      <w:rFonts w:ascii="calibri" w:hAnsi="calibri" w:cs="calibri" w:eastAsia="calibri"/>
                      <w:sz w:val="21"/>
                    </w:rPr>
                    <w:t>EXY</w:t>
                  </w:r>
                  <w:r>
                    <w:rPr>
                      <w:rFonts w:ascii="宋体" w:hAnsi="宋体" w:cs="宋体" w:eastAsia="宋体"/>
                      <w:sz w:val="21"/>
                    </w:rPr>
                    <w:t>，欧拉应变</w:t>
                  </w:r>
                  <w:r>
                    <w:rPr>
                      <w:rFonts w:ascii="calibri" w:hAnsi="calibri" w:cs="calibri" w:eastAsia="calibri"/>
                      <w:sz w:val="21"/>
                    </w:rPr>
                    <w:t>EXX</w:t>
                  </w:r>
                  <w:r>
                    <w:rPr>
                      <w:rFonts w:ascii="宋体" w:hAnsi="宋体" w:cs="宋体" w:eastAsia="宋体"/>
                      <w:sz w:val="21"/>
                    </w:rPr>
                    <w:t>，欧拉应变</w:t>
                  </w:r>
                  <w:r>
                    <w:rPr>
                      <w:rFonts w:ascii="calibri" w:hAnsi="calibri" w:cs="calibri" w:eastAsia="calibri"/>
                      <w:sz w:val="21"/>
                    </w:rPr>
                    <w:t>EYY</w:t>
                  </w:r>
                  <w:r>
                    <w:rPr>
                      <w:rFonts w:ascii="宋体" w:hAnsi="宋体" w:cs="宋体" w:eastAsia="宋体"/>
                      <w:sz w:val="21"/>
                    </w:rPr>
                    <w:t>，欧拉应变</w:t>
                  </w:r>
                  <w:r>
                    <w:rPr>
                      <w:rFonts w:ascii="calibri" w:hAnsi="calibri" w:cs="calibri" w:eastAsia="calibri"/>
                      <w:sz w:val="21"/>
                    </w:rPr>
                    <w:t>EXY</w:t>
                  </w:r>
                  <w:r>
                    <w:rPr>
                      <w:rFonts w:ascii="宋体" w:hAnsi="宋体" w:cs="宋体" w:eastAsia="宋体"/>
                      <w:sz w:val="21"/>
                    </w:rPr>
                    <w:t>，米塞斯应变，屈雷斯加应变、径向应变、主曲率</w:t>
                  </w:r>
                  <w:r>
                    <w:rPr>
                      <w:rFonts w:ascii="calibri" w:hAnsi="calibri" w:cs="calibri" w:eastAsia="calibri"/>
                      <w:sz w:val="21"/>
                    </w:rPr>
                    <w:t>k1</w:t>
                  </w:r>
                  <w:r>
                    <w:rPr>
                      <w:rFonts w:ascii="宋体" w:hAnsi="宋体" w:cs="宋体" w:eastAsia="宋体"/>
                      <w:sz w:val="21"/>
                    </w:rPr>
                    <w:t>、主曲率</w:t>
                  </w:r>
                  <w:r>
                    <w:rPr>
                      <w:rFonts w:ascii="calibri" w:hAnsi="calibri" w:cs="calibri" w:eastAsia="calibri"/>
                      <w:sz w:val="21"/>
                    </w:rPr>
                    <w:t>k2</w:t>
                  </w:r>
                  <w:r>
                    <w:rPr>
                      <w:rFonts w:ascii="宋体" w:hAnsi="宋体" w:cs="宋体" w:eastAsia="宋体"/>
                      <w:sz w:val="21"/>
                    </w:rPr>
                    <w:t>、高斯曲率、平均曲率、面内旋转角、径向距离、径向角、速度、加速度、应变率。</w:t>
                  </w:r>
                </w:p>
                <w:p>
                  <w:pPr>
                    <w:pStyle w:val="null3"/>
                    <w:jc w:val="both"/>
                  </w:pPr>
                  <w:r>
                    <w:rPr>
                      <w:rFonts w:ascii="calibri" w:hAnsi="calibri" w:cs="calibri" w:eastAsia="calibri"/>
                      <w:sz w:val="21"/>
                    </w:rPr>
                    <w:t>13</w:t>
                  </w:r>
                  <w:r>
                    <w:rPr>
                      <w:rFonts w:ascii="宋体" w:hAnsi="宋体" w:cs="宋体" w:eastAsia="宋体"/>
                      <w:sz w:val="21"/>
                    </w:rPr>
                    <w:t>、具备</w:t>
                  </w:r>
                  <w:r>
                    <w:rPr>
                      <w:rFonts w:ascii="宋体" w:hAnsi="宋体" w:cs="宋体" w:eastAsia="宋体"/>
                      <w:sz w:val="21"/>
                    </w:rPr>
                    <w:t>圆点标定板、十字标定架、棋盘格标定板进行标定，</w:t>
                  </w:r>
                  <w:r>
                    <w:rPr>
                      <w:rFonts w:ascii="宋体" w:hAnsi="宋体" w:cs="宋体" w:eastAsia="宋体"/>
                      <w:sz w:val="21"/>
                    </w:rPr>
                    <w:t>具备</w:t>
                  </w:r>
                  <w:r>
                    <w:rPr>
                      <w:rFonts w:ascii="宋体" w:hAnsi="宋体" w:cs="宋体" w:eastAsia="宋体"/>
                      <w:sz w:val="21"/>
                    </w:rPr>
                    <w:t>在线和离线标定</w:t>
                  </w:r>
                  <w:r>
                    <w:rPr>
                      <w:rFonts w:ascii="宋体" w:hAnsi="宋体" w:cs="宋体" w:eastAsia="宋体"/>
                      <w:sz w:val="21"/>
                    </w:rPr>
                    <w:t>；</w:t>
                  </w:r>
                  <w:r>
                    <w:rPr>
                      <w:rFonts w:ascii="宋体" w:hAnsi="宋体" w:cs="宋体" w:eastAsia="宋体"/>
                      <w:sz w:val="21"/>
                    </w:rPr>
                    <w:t>系统</w:t>
                  </w:r>
                  <w:r>
                    <w:rPr>
                      <w:rFonts w:ascii="宋体" w:hAnsi="宋体" w:cs="宋体" w:eastAsia="宋体"/>
                      <w:sz w:val="21"/>
                    </w:rPr>
                    <w:t>具备</w:t>
                  </w:r>
                  <w:r>
                    <w:rPr>
                      <w:rFonts w:ascii="宋体" w:hAnsi="宋体" w:cs="宋体" w:eastAsia="宋体"/>
                      <w:sz w:val="21"/>
                    </w:rPr>
                    <w:t>定时触发功能。可在软件中直接设置间隔触发时间，设置完成后，软件可按设置时间定时多次触发采集</w:t>
                  </w:r>
                  <w:r>
                    <w:rPr>
                      <w:rFonts w:ascii="宋体" w:hAnsi="宋体" w:cs="宋体" w:eastAsia="宋体"/>
                      <w:sz w:val="21"/>
                    </w:rPr>
                    <w:t>；</w:t>
                  </w:r>
                  <w:r>
                    <w:rPr>
                      <w:rFonts w:ascii="宋体" w:hAnsi="宋体" w:cs="宋体" w:eastAsia="宋体"/>
                      <w:sz w:val="21"/>
                    </w:rPr>
                    <w:t>软件</w:t>
                  </w:r>
                  <w:r>
                    <w:rPr>
                      <w:rFonts w:ascii="宋体" w:hAnsi="宋体" w:cs="宋体" w:eastAsia="宋体"/>
                      <w:sz w:val="21"/>
                    </w:rPr>
                    <w:t>具备</w:t>
                  </w:r>
                  <w:r>
                    <w:rPr>
                      <w:rFonts w:ascii="宋体" w:hAnsi="宋体" w:cs="宋体" w:eastAsia="宋体"/>
                      <w:sz w:val="21"/>
                    </w:rPr>
                    <w:t>球面、</w:t>
                  </w:r>
                  <w:r>
                    <w:rPr>
                      <w:rFonts w:ascii="calibri" w:hAnsi="calibri" w:cs="calibri" w:eastAsia="calibri"/>
                      <w:sz w:val="21"/>
                    </w:rPr>
                    <w:t>XY</w:t>
                  </w:r>
                  <w:r>
                    <w:rPr>
                      <w:rFonts w:ascii="宋体" w:hAnsi="宋体" w:cs="宋体" w:eastAsia="宋体"/>
                      <w:sz w:val="21"/>
                    </w:rPr>
                    <w:t>多项式、</w:t>
                  </w:r>
                  <w:r>
                    <w:rPr>
                      <w:rFonts w:ascii="calibri" w:hAnsi="calibri" w:cs="calibri" w:eastAsia="calibri"/>
                      <w:sz w:val="21"/>
                    </w:rPr>
                    <w:t>Zernike</w:t>
                  </w:r>
                  <w:r>
                    <w:rPr>
                      <w:rFonts w:ascii="宋体" w:hAnsi="宋体" w:cs="宋体" w:eastAsia="宋体"/>
                      <w:sz w:val="21"/>
                    </w:rPr>
                    <w:t>多项式等面型的曲面拟合，</w:t>
                  </w:r>
                  <w:r>
                    <w:rPr>
                      <w:rFonts w:ascii="宋体" w:hAnsi="宋体" w:cs="宋体" w:eastAsia="宋体"/>
                      <w:sz w:val="21"/>
                    </w:rPr>
                    <w:t>具备</w:t>
                  </w:r>
                  <w:r>
                    <w:rPr>
                      <w:rFonts w:ascii="宋体" w:hAnsi="宋体" w:cs="宋体" w:eastAsia="宋体"/>
                      <w:sz w:val="21"/>
                    </w:rPr>
                    <w:t>平面度、平行度、垂直度等形位公差测量。</w:t>
                  </w:r>
                  <w:r>
                    <w:rPr>
                      <w:rFonts w:ascii="宋体" w:hAnsi="宋体" w:cs="宋体" w:eastAsia="宋体"/>
                      <w:sz w:val="21"/>
                    </w:rPr>
                    <w:t>具备</w:t>
                  </w:r>
                  <w:r>
                    <w:rPr>
                      <w:rFonts w:ascii="calibri" w:hAnsi="calibri" w:cs="calibri" w:eastAsia="calibri"/>
                      <w:sz w:val="21"/>
                    </w:rPr>
                    <w:t>SDK</w:t>
                  </w:r>
                  <w:r>
                    <w:rPr>
                      <w:rFonts w:ascii="宋体" w:hAnsi="宋体" w:cs="宋体" w:eastAsia="宋体"/>
                      <w:sz w:val="21"/>
                    </w:rPr>
                    <w:t>二次开发，定制化</w:t>
                  </w:r>
                  <w:r>
                    <w:rPr>
                      <w:rFonts w:ascii="calibri" w:hAnsi="calibri" w:cs="calibri" w:eastAsia="calibri"/>
                      <w:sz w:val="21"/>
                    </w:rPr>
                    <w:t>SDK</w:t>
                  </w:r>
                  <w:r>
                    <w:rPr>
                      <w:rFonts w:ascii="宋体" w:hAnsi="宋体" w:cs="宋体" w:eastAsia="宋体"/>
                      <w:sz w:val="21"/>
                    </w:rPr>
                    <w:t>接口。</w:t>
                  </w:r>
                </w:p>
                <w:p>
                  <w:pPr>
                    <w:pStyle w:val="null3"/>
                    <w:jc w:val="both"/>
                  </w:pPr>
                  <w:r>
                    <w:rPr>
                      <w:rFonts w:ascii="calibri" w:hAnsi="calibri" w:cs="calibri" w:eastAsia="calibri"/>
                      <w:sz w:val="21"/>
                    </w:rPr>
                    <w:t>14</w:t>
                  </w:r>
                  <w:r>
                    <w:rPr>
                      <w:rFonts w:ascii="宋体" w:hAnsi="宋体" w:cs="宋体" w:eastAsia="宋体"/>
                      <w:sz w:val="21"/>
                    </w:rPr>
                    <w:t>、具备</w:t>
                  </w:r>
                  <w:r>
                    <w:rPr>
                      <w:rFonts w:ascii="宋体" w:hAnsi="宋体" w:cs="宋体" w:eastAsia="宋体"/>
                      <w:sz w:val="21"/>
                    </w:rPr>
                    <w:t>椭圆标记点、象限标记点和编码标记点的跟踪测量；</w:t>
                  </w:r>
                  <w:r>
                    <w:rPr>
                      <w:rFonts w:ascii="宋体" w:hAnsi="宋体" w:cs="宋体" w:eastAsia="宋体"/>
                      <w:sz w:val="21"/>
                    </w:rPr>
                    <w:t>具备</w:t>
                  </w:r>
                  <w:r>
                    <w:rPr>
                      <w:rFonts w:ascii="宋体" w:hAnsi="宋体" w:cs="宋体" w:eastAsia="宋体"/>
                      <w:sz w:val="21"/>
                    </w:rPr>
                    <w:t>标记点组合进行姿态测量（六自由度）；</w:t>
                  </w:r>
                  <w:r>
                    <w:rPr>
                      <w:rFonts w:ascii="宋体" w:hAnsi="宋体" w:cs="宋体" w:eastAsia="宋体"/>
                      <w:sz w:val="21"/>
                    </w:rPr>
                    <w:t>具备</w:t>
                  </w:r>
                  <w:r>
                    <w:rPr>
                      <w:rFonts w:ascii="宋体" w:hAnsi="宋体" w:cs="宋体" w:eastAsia="宋体"/>
                      <w:sz w:val="21"/>
                    </w:rPr>
                    <w:t>标记点的自动识别，可一键识别所有满足条件的标记点。</w:t>
                  </w:r>
                </w:p>
                <w:p>
                  <w:pPr>
                    <w:pStyle w:val="null3"/>
                    <w:jc w:val="both"/>
                  </w:pPr>
                  <w:r>
                    <w:rPr>
                      <w:rFonts w:ascii="calibri" w:hAnsi="calibri" w:cs="calibri" w:eastAsia="calibri"/>
                      <w:sz w:val="21"/>
                    </w:rPr>
                    <w:t>15</w:t>
                  </w:r>
                  <w:r>
                    <w:rPr>
                      <w:rFonts w:ascii="宋体" w:hAnsi="宋体" w:cs="宋体" w:eastAsia="宋体"/>
                      <w:sz w:val="21"/>
                    </w:rPr>
                    <w:t>、</w:t>
                  </w:r>
                  <w:r>
                    <w:rPr>
                      <w:rFonts w:ascii="宋体" w:hAnsi="宋体" w:cs="宋体" w:eastAsia="宋体"/>
                      <w:sz w:val="21"/>
                    </w:rPr>
                    <w:t>具备</w:t>
                  </w:r>
                  <w:r>
                    <w:rPr>
                      <w:rFonts w:ascii="宋体" w:hAnsi="宋体" w:cs="宋体" w:eastAsia="宋体"/>
                      <w:sz w:val="21"/>
                    </w:rPr>
                    <w:t>高速采集定制，最高支持</w:t>
                  </w:r>
                  <w:r>
                    <w:rPr>
                      <w:rFonts w:ascii="calibri" w:hAnsi="calibri" w:cs="calibri" w:eastAsia="calibri"/>
                      <w:sz w:val="21"/>
                    </w:rPr>
                    <w:t>100</w:t>
                  </w:r>
                  <w:r>
                    <w:rPr>
                      <w:rFonts w:ascii="宋体" w:hAnsi="宋体" w:cs="宋体" w:eastAsia="宋体"/>
                      <w:sz w:val="21"/>
                    </w:rPr>
                    <w:t>万</w:t>
                  </w:r>
                  <w:r>
                    <w:rPr>
                      <w:rFonts w:ascii="calibri" w:hAnsi="calibri" w:cs="calibri" w:eastAsia="calibri"/>
                      <w:sz w:val="21"/>
                    </w:rPr>
                    <w:t>Hz</w:t>
                  </w:r>
                  <w:r>
                    <w:rPr>
                      <w:rFonts w:ascii="宋体" w:hAnsi="宋体" w:cs="宋体" w:eastAsia="宋体"/>
                      <w:sz w:val="21"/>
                    </w:rPr>
                    <w:t>数据采集，国产自主可控，原厂服务。</w:t>
                  </w:r>
                  <w:r>
                    <w:rPr>
                      <w:rFonts w:ascii="宋体" w:hAnsi="宋体" w:cs="宋体" w:eastAsia="宋体"/>
                      <w:sz w:val="21"/>
                    </w:rPr>
                    <w:t>具备</w:t>
                  </w:r>
                  <w:r>
                    <w:rPr>
                      <w:rFonts w:ascii="宋体" w:hAnsi="宋体" w:cs="宋体" w:eastAsia="宋体"/>
                      <w:sz w:val="21"/>
                    </w:rPr>
                    <w:t>裂纹扩展分析，可识别裂纹，计算裂纹尖端位置与张开角。</w:t>
                  </w:r>
                  <w:r>
                    <w:rPr>
                      <w:rFonts w:ascii="宋体" w:hAnsi="宋体" w:cs="宋体" w:eastAsia="宋体"/>
                      <w:sz w:val="21"/>
                    </w:rPr>
                    <w:t>具备</w:t>
                  </w:r>
                  <w:r>
                    <w:rPr>
                      <w:rFonts w:ascii="宋体" w:hAnsi="宋体" w:cs="宋体" w:eastAsia="宋体"/>
                      <w:sz w:val="21"/>
                    </w:rPr>
                    <w:t>应力解算，可通过应变场和弹性模量解算应力场。</w:t>
                  </w:r>
                </w:p>
                <w:p>
                  <w:pPr>
                    <w:pStyle w:val="null3"/>
                    <w:jc w:val="both"/>
                  </w:pPr>
                  <w:r>
                    <w:rPr>
                      <w:rFonts w:ascii="calibri" w:hAnsi="calibri" w:cs="calibri" w:eastAsia="calibri"/>
                      <w:sz w:val="21"/>
                    </w:rPr>
                    <w:t>16</w:t>
                  </w:r>
                  <w:r>
                    <w:rPr>
                      <w:rFonts w:ascii="宋体" w:hAnsi="宋体" w:cs="宋体" w:eastAsia="宋体"/>
                      <w:sz w:val="21"/>
                    </w:rPr>
                    <w:t>、</w:t>
                  </w:r>
                  <w:r>
                    <w:rPr>
                      <w:rFonts w:ascii="宋体" w:hAnsi="宋体" w:cs="宋体" w:eastAsia="宋体"/>
                      <w:sz w:val="21"/>
                    </w:rPr>
                    <w:t>系统</w:t>
                  </w:r>
                  <w:r>
                    <w:rPr>
                      <w:rFonts w:ascii="宋体" w:hAnsi="宋体" w:cs="宋体" w:eastAsia="宋体"/>
                      <w:sz w:val="21"/>
                    </w:rPr>
                    <w:t>具备</w:t>
                  </w:r>
                  <w:r>
                    <w:rPr>
                      <w:rFonts w:ascii="宋体" w:hAnsi="宋体" w:cs="宋体" w:eastAsia="宋体"/>
                      <w:sz w:val="21"/>
                    </w:rPr>
                    <w:t>全局</w:t>
                  </w:r>
                  <w:r>
                    <w:rPr>
                      <w:rFonts w:ascii="calibri" w:hAnsi="calibri" w:cs="calibri" w:eastAsia="calibri"/>
                      <w:sz w:val="21"/>
                    </w:rPr>
                    <w:t>DIC</w:t>
                  </w:r>
                  <w:r>
                    <w:rPr>
                      <w:rFonts w:ascii="宋体" w:hAnsi="宋体" w:cs="宋体" w:eastAsia="宋体"/>
                      <w:sz w:val="21"/>
                    </w:rPr>
                    <w:t>，在解决应力集中、边缘处理方面有独特优势。（提供</w:t>
                  </w:r>
                  <w:r>
                    <w:rPr>
                      <w:rFonts w:ascii="宋体" w:hAnsi="宋体" w:cs="宋体" w:eastAsia="宋体"/>
                      <w:sz w:val="21"/>
                    </w:rPr>
                    <w:t>证明材料</w:t>
                  </w:r>
                  <w:r>
                    <w:rPr>
                      <w:rFonts w:ascii="宋体" w:hAnsi="宋体" w:cs="宋体" w:eastAsia="宋体"/>
                      <w:sz w:val="21"/>
                    </w:rPr>
                    <w:t>）</w:t>
                  </w:r>
                </w:p>
                <w:p>
                  <w:pPr>
                    <w:pStyle w:val="null3"/>
                    <w:jc w:val="both"/>
                  </w:pPr>
                  <w:r>
                    <w:rPr>
                      <w:rFonts w:ascii="calibri" w:hAnsi="calibri" w:cs="calibri" w:eastAsia="calibri"/>
                      <w:sz w:val="21"/>
                    </w:rPr>
                    <w:t>17</w:t>
                  </w:r>
                  <w:r>
                    <w:rPr>
                      <w:rFonts w:ascii="宋体" w:hAnsi="宋体" w:cs="宋体" w:eastAsia="宋体"/>
                      <w:sz w:val="21"/>
                    </w:rPr>
                    <w:t>、配备运动轨迹分析软件，可对目标对象进行直线测量、角度测量和运动测量分析；计算速度、角度、加速度、数据能够导出文档形式；对对象进行标定跟踪，自动绘制出对象的运动轨迹；具备比例尺标定功能；具备基于灰度直方图和彩色直方图的气泡分割功能；具备分割二值图像保存的功能，可用于论文的截图；具备自定义</w:t>
                  </w:r>
                  <w:r>
                    <w:rPr>
                      <w:rFonts w:ascii="calibri" w:hAnsi="calibri" w:cs="calibri" w:eastAsia="calibri"/>
                      <w:sz w:val="21"/>
                    </w:rPr>
                    <w:t>ROI</w:t>
                  </w:r>
                  <w:r>
                    <w:rPr>
                      <w:rFonts w:ascii="宋体" w:hAnsi="宋体" w:cs="宋体" w:eastAsia="宋体"/>
                      <w:sz w:val="21"/>
                    </w:rPr>
                    <w:t>功能；具备二值图像的形态学处理，包括腐蚀、膨胀、开运算、闭运算；具备空心气泡的孔洞填充功能；具备气泡面积的过滤功能；具备气泡直径、面积、周长的测量；具备稀疏气泡的速度、加速度的测量；具备气泡跟踪参数的设置功能；具备测量数据的导出功能；（限期使用）</w:t>
                  </w:r>
                </w:p>
                <w:p>
                  <w:pPr>
                    <w:pStyle w:val="null3"/>
                    <w:jc w:val="both"/>
                  </w:pPr>
                  <w:r>
                    <w:rPr>
                      <w:rFonts w:ascii="calibri" w:hAnsi="calibri" w:cs="calibri" w:eastAsia="calibri"/>
                      <w:sz w:val="21"/>
                    </w:rPr>
                    <w:t>18</w:t>
                  </w:r>
                  <w:r>
                    <w:rPr>
                      <w:rFonts w:ascii="宋体" w:hAnsi="宋体" w:cs="宋体" w:eastAsia="宋体"/>
                      <w:sz w:val="21"/>
                    </w:rPr>
                    <w:t>、具备各类图像输入格式可选：</w:t>
                  </w:r>
                  <w:r>
                    <w:rPr>
                      <w:rFonts w:ascii="calibri" w:hAnsi="calibri" w:cs="calibri" w:eastAsia="calibri"/>
                      <w:sz w:val="21"/>
                    </w:rPr>
                    <w:t>RAW</w:t>
                  </w:r>
                  <w:r>
                    <w:rPr>
                      <w:rFonts w:ascii="宋体" w:hAnsi="宋体" w:cs="宋体" w:eastAsia="宋体"/>
                      <w:sz w:val="21"/>
                    </w:rPr>
                    <w:t>、</w:t>
                  </w:r>
                  <w:r>
                    <w:rPr>
                      <w:rFonts w:ascii="calibri" w:hAnsi="calibri" w:cs="calibri" w:eastAsia="calibri"/>
                      <w:sz w:val="21"/>
                    </w:rPr>
                    <w:t>YUV420</w:t>
                  </w:r>
                  <w:r>
                    <w:rPr>
                      <w:rFonts w:ascii="宋体" w:hAnsi="宋体" w:cs="宋体" w:eastAsia="宋体"/>
                      <w:sz w:val="21"/>
                    </w:rPr>
                    <w:t>、</w:t>
                  </w:r>
                  <w:r>
                    <w:rPr>
                      <w:rFonts w:ascii="calibri" w:hAnsi="calibri" w:cs="calibri" w:eastAsia="calibri"/>
                      <w:sz w:val="21"/>
                    </w:rPr>
                    <w:t>H264</w:t>
                  </w:r>
                  <w:r>
                    <w:rPr>
                      <w:rFonts w:ascii="宋体" w:hAnsi="宋体" w:cs="宋体" w:eastAsia="宋体"/>
                      <w:sz w:val="21"/>
                    </w:rPr>
                    <w:t>、保存格式必须可选</w:t>
                  </w:r>
                  <w:r>
                    <w:rPr>
                      <w:rFonts w:ascii="calibri" w:hAnsi="calibri" w:cs="calibri" w:eastAsia="calibri"/>
                      <w:sz w:val="21"/>
                    </w:rPr>
                    <w:t>RHVD</w:t>
                  </w:r>
                  <w:r>
                    <w:rPr>
                      <w:rFonts w:ascii="宋体" w:hAnsi="宋体" w:cs="宋体" w:eastAsia="宋体"/>
                      <w:sz w:val="21"/>
                    </w:rPr>
                    <w:t>、</w:t>
                  </w:r>
                  <w:r>
                    <w:rPr>
                      <w:rFonts w:ascii="calibri" w:hAnsi="calibri" w:cs="calibri" w:eastAsia="calibri"/>
                      <w:sz w:val="21"/>
                    </w:rPr>
                    <w:t>AVI</w:t>
                  </w:r>
                  <w:r>
                    <w:rPr>
                      <w:rFonts w:ascii="宋体" w:hAnsi="宋体" w:cs="宋体" w:eastAsia="宋体"/>
                      <w:sz w:val="21"/>
                    </w:rPr>
                    <w:t>、</w:t>
                  </w:r>
                  <w:r>
                    <w:rPr>
                      <w:rFonts w:ascii="calibri" w:hAnsi="calibri" w:cs="calibri" w:eastAsia="calibri"/>
                      <w:sz w:val="21"/>
                    </w:rPr>
                    <w:t>JPEG</w:t>
                  </w:r>
                  <w:r>
                    <w:rPr>
                      <w:rFonts w:ascii="宋体" w:hAnsi="宋体" w:cs="宋体" w:eastAsia="宋体"/>
                      <w:sz w:val="21"/>
                    </w:rPr>
                    <w:t>、</w:t>
                  </w:r>
                  <w:r>
                    <w:rPr>
                      <w:rFonts w:ascii="calibri" w:hAnsi="calibri" w:cs="calibri" w:eastAsia="calibri"/>
                      <w:sz w:val="21"/>
                    </w:rPr>
                    <w:t>BMP</w:t>
                  </w:r>
                  <w:r>
                    <w:rPr>
                      <w:rFonts w:ascii="宋体" w:hAnsi="宋体" w:cs="宋体" w:eastAsia="宋体"/>
                      <w:sz w:val="21"/>
                    </w:rPr>
                    <w:t>、</w:t>
                  </w:r>
                  <w:r>
                    <w:rPr>
                      <w:rFonts w:ascii="calibri" w:hAnsi="calibri" w:cs="calibri" w:eastAsia="calibri"/>
                      <w:sz w:val="21"/>
                    </w:rPr>
                    <w:t>TIFF</w:t>
                  </w:r>
                  <w:r>
                    <w:rPr>
                      <w:rFonts w:ascii="宋体" w:hAnsi="宋体" w:cs="宋体" w:eastAsia="宋体"/>
                      <w:sz w:val="21"/>
                    </w:rPr>
                    <w:t>、</w:t>
                  </w:r>
                  <w:r>
                    <w:rPr>
                      <w:rFonts w:ascii="calibri" w:hAnsi="calibri" w:cs="calibri" w:eastAsia="calibri"/>
                      <w:sz w:val="21"/>
                    </w:rPr>
                    <w:t>MP4</w:t>
                  </w:r>
                  <w:r>
                    <w:rPr>
                      <w:rFonts w:ascii="宋体" w:hAnsi="宋体" w:cs="宋体" w:eastAsia="宋体"/>
                      <w:sz w:val="21"/>
                    </w:rPr>
                    <w:t>，数据可压缩导出。</w:t>
                  </w:r>
                </w:p>
                <w:p>
                  <w:pPr>
                    <w:pStyle w:val="null3"/>
                    <w:jc w:val="both"/>
                  </w:pPr>
                  <w:r>
                    <w:rPr>
                      <w:rFonts w:ascii="calibri" w:hAnsi="calibri" w:cs="calibri" w:eastAsia="calibri"/>
                      <w:sz w:val="21"/>
                    </w:rPr>
                    <w:t>19</w:t>
                  </w:r>
                  <w:r>
                    <w:rPr>
                      <w:rFonts w:ascii="宋体" w:hAnsi="宋体" w:cs="宋体" w:eastAsia="宋体"/>
                      <w:sz w:val="21"/>
                    </w:rPr>
                    <w:t>、配备高速相机，分辨率≥</w:t>
                  </w:r>
                  <w:r>
                    <w:rPr>
                      <w:rFonts w:ascii="calibri" w:hAnsi="calibri" w:cs="calibri" w:eastAsia="calibri"/>
                      <w:sz w:val="21"/>
                    </w:rPr>
                    <w:t>1280*1024</w:t>
                  </w:r>
                  <w:r>
                    <w:rPr>
                      <w:rFonts w:ascii="宋体" w:hAnsi="宋体" w:cs="宋体" w:eastAsia="宋体"/>
                      <w:sz w:val="21"/>
                    </w:rPr>
                    <w:t>，满幅帧率≥</w:t>
                  </w:r>
                  <w:r>
                    <w:rPr>
                      <w:rFonts w:ascii="calibri" w:hAnsi="calibri" w:cs="calibri" w:eastAsia="calibri"/>
                      <w:sz w:val="21"/>
                    </w:rPr>
                    <w:t>10000fps</w:t>
                  </w:r>
                  <w:r>
                    <w:rPr>
                      <w:rFonts w:ascii="宋体" w:hAnsi="宋体" w:cs="宋体" w:eastAsia="宋体"/>
                      <w:sz w:val="21"/>
                    </w:rPr>
                    <w:t>；裁剪画幅下最高帧率≥</w:t>
                  </w:r>
                  <w:r>
                    <w:rPr>
                      <w:rFonts w:ascii="calibri" w:hAnsi="calibri" w:cs="calibri" w:eastAsia="calibri"/>
                      <w:sz w:val="21"/>
                    </w:rPr>
                    <w:t>800000fps</w:t>
                  </w:r>
                  <w:r>
                    <w:rPr>
                      <w:rFonts w:ascii="宋体" w:hAnsi="宋体" w:cs="宋体" w:eastAsia="宋体"/>
                      <w:sz w:val="21"/>
                    </w:rPr>
                    <w:t>；像元尺寸≥</w:t>
                  </w:r>
                  <w:r>
                    <w:rPr>
                      <w:rFonts w:ascii="calibri" w:hAnsi="calibri" w:cs="calibri" w:eastAsia="calibri"/>
                      <w:sz w:val="21"/>
                    </w:rPr>
                    <w:t>14.6um</w:t>
                  </w:r>
                  <w:r>
                    <w:rPr>
                      <w:rFonts w:ascii="宋体" w:hAnsi="宋体" w:cs="宋体" w:eastAsia="宋体"/>
                      <w:sz w:val="21"/>
                    </w:rPr>
                    <w:t>；最短曝光时间≤</w:t>
                  </w:r>
                  <w:r>
                    <w:rPr>
                      <w:rFonts w:ascii="calibri" w:hAnsi="calibri" w:cs="calibri" w:eastAsia="calibri"/>
                      <w:sz w:val="21"/>
                    </w:rPr>
                    <w:t>100ns</w:t>
                  </w:r>
                  <w:r>
                    <w:rPr>
                      <w:rFonts w:ascii="宋体" w:hAnsi="宋体" w:cs="宋体" w:eastAsia="宋体"/>
                      <w:sz w:val="21"/>
                    </w:rPr>
                    <w:t>；</w:t>
                  </w:r>
                </w:p>
                <w:p>
                  <w:pPr>
                    <w:pStyle w:val="null3"/>
                    <w:jc w:val="both"/>
                  </w:pPr>
                  <w:r>
                    <w:rPr>
                      <w:rFonts w:ascii="calibri" w:hAnsi="calibri" w:cs="calibri" w:eastAsia="calibri"/>
                      <w:sz w:val="21"/>
                    </w:rPr>
                    <w:t>20</w:t>
                  </w:r>
                  <w:r>
                    <w:rPr>
                      <w:rFonts w:ascii="宋体" w:hAnsi="宋体" w:cs="宋体" w:eastAsia="宋体"/>
                      <w:sz w:val="21"/>
                    </w:rPr>
                    <w:t>、一体式机身自带高速</w:t>
                  </w:r>
                  <w:r>
                    <w:rPr>
                      <w:rFonts w:ascii="calibri" w:hAnsi="calibri" w:cs="calibri" w:eastAsia="calibri"/>
                      <w:sz w:val="21"/>
                    </w:rPr>
                    <w:t>RAM</w:t>
                  </w:r>
                  <w:r>
                    <w:rPr>
                      <w:rFonts w:ascii="宋体" w:hAnsi="宋体" w:cs="宋体" w:eastAsia="宋体"/>
                      <w:sz w:val="21"/>
                    </w:rPr>
                    <w:t>存储，内存容量≥</w:t>
                  </w:r>
                  <w:r>
                    <w:rPr>
                      <w:rFonts w:ascii="calibri" w:hAnsi="calibri" w:cs="calibri" w:eastAsia="calibri"/>
                      <w:sz w:val="21"/>
                    </w:rPr>
                    <w:t>190GB</w:t>
                  </w:r>
                  <w:r>
                    <w:rPr>
                      <w:rFonts w:ascii="宋体" w:hAnsi="宋体" w:cs="宋体" w:eastAsia="宋体"/>
                      <w:sz w:val="21"/>
                    </w:rPr>
                    <w:t>；</w:t>
                  </w:r>
                </w:p>
                <w:p>
                  <w:pPr>
                    <w:pStyle w:val="null3"/>
                    <w:jc w:val="both"/>
                  </w:pPr>
                  <w:r>
                    <w:rPr>
                      <w:rFonts w:ascii="calibri" w:hAnsi="calibri" w:cs="calibri" w:eastAsia="calibri"/>
                      <w:sz w:val="21"/>
                    </w:rPr>
                    <w:t>21</w:t>
                  </w:r>
                  <w:r>
                    <w:rPr>
                      <w:rFonts w:ascii="宋体" w:hAnsi="宋体" w:cs="宋体" w:eastAsia="宋体"/>
                      <w:sz w:val="21"/>
                    </w:rPr>
                    <w:t>、配备高速采集控制系统，</w:t>
                  </w:r>
                  <w:r>
                    <w:rPr>
                      <w:rFonts w:ascii="宋体" w:hAnsi="宋体" w:cs="宋体" w:eastAsia="宋体"/>
                      <w:sz w:val="21"/>
                    </w:rPr>
                    <w:t>采集软件</w:t>
                  </w:r>
                  <w:r>
                    <w:rPr>
                      <w:rFonts w:ascii="宋体" w:hAnsi="宋体" w:cs="宋体" w:eastAsia="宋体"/>
                      <w:sz w:val="21"/>
                    </w:rPr>
                    <w:t>具备</w:t>
                  </w:r>
                  <w:r>
                    <w:rPr>
                      <w:rFonts w:ascii="宋体" w:hAnsi="宋体" w:cs="宋体" w:eastAsia="宋体"/>
                      <w:sz w:val="21"/>
                    </w:rPr>
                    <w:t>中英文切换；</w:t>
                  </w:r>
                  <w:r>
                    <w:rPr>
                      <w:rFonts w:ascii="宋体" w:hAnsi="宋体" w:cs="宋体" w:eastAsia="宋体"/>
                      <w:sz w:val="21"/>
                    </w:rPr>
                    <w:t>具备</w:t>
                  </w:r>
                  <w:r>
                    <w:rPr>
                      <w:rFonts w:ascii="宋体" w:hAnsi="宋体" w:cs="宋体" w:eastAsia="宋体"/>
                      <w:sz w:val="21"/>
                    </w:rPr>
                    <w:t>模拟相机功能</w:t>
                  </w:r>
                  <w:r>
                    <w:rPr>
                      <w:rFonts w:ascii="宋体" w:hAnsi="宋体" w:cs="宋体" w:eastAsia="宋体"/>
                      <w:sz w:val="21"/>
                    </w:rPr>
                    <w:t>，</w:t>
                  </w:r>
                  <w:r>
                    <w:rPr>
                      <w:rFonts w:ascii="宋体" w:hAnsi="宋体" w:cs="宋体" w:eastAsia="宋体"/>
                      <w:sz w:val="21"/>
                    </w:rPr>
                    <w:t>相机内存</w:t>
                  </w:r>
                  <w:r>
                    <w:rPr>
                      <w:rFonts w:ascii="宋体" w:hAnsi="宋体" w:cs="宋体" w:eastAsia="宋体"/>
                      <w:sz w:val="21"/>
                    </w:rPr>
                    <w:t>具备</w:t>
                  </w:r>
                  <w:r>
                    <w:rPr>
                      <w:rFonts w:ascii="宋体" w:hAnsi="宋体" w:cs="宋体" w:eastAsia="宋体"/>
                      <w:sz w:val="21"/>
                    </w:rPr>
                    <w:t>自定义分区；采集软件</w:t>
                  </w:r>
                  <w:r>
                    <w:rPr>
                      <w:rFonts w:ascii="宋体" w:hAnsi="宋体" w:cs="宋体" w:eastAsia="宋体"/>
                      <w:sz w:val="21"/>
                    </w:rPr>
                    <w:t>具备</w:t>
                  </w:r>
                  <w:r>
                    <w:rPr>
                      <w:rFonts w:ascii="宋体" w:hAnsi="宋体" w:cs="宋体" w:eastAsia="宋体"/>
                      <w:sz w:val="21"/>
                    </w:rPr>
                    <w:t>电动镜头调焦，对焦、光圈调整</w:t>
                  </w:r>
                  <w:r>
                    <w:rPr>
                      <w:rFonts w:ascii="宋体" w:hAnsi="宋体" w:cs="宋体" w:eastAsia="宋体"/>
                      <w:sz w:val="21"/>
                    </w:rPr>
                    <w:t>；采集软件具备分区预览；具备</w:t>
                  </w:r>
                  <w:r>
                    <w:rPr>
                      <w:rFonts w:ascii="宋体" w:hAnsi="宋体" w:cs="宋体" w:eastAsia="宋体"/>
                      <w:sz w:val="21"/>
                    </w:rPr>
                    <w:t>保存触发前后帧数设置，也可以直接用进度条进行拖拽调节；</w:t>
                  </w:r>
                  <w:r>
                    <w:rPr>
                      <w:rFonts w:ascii="宋体" w:hAnsi="宋体" w:cs="宋体" w:eastAsia="宋体"/>
                      <w:sz w:val="21"/>
                    </w:rPr>
                    <w:t>具备显示信息设置，包括：相机名称、相机型号、采集帧率、分辨率、帧数、时间戳、帧编号、相机状态</w:t>
                  </w:r>
                  <w:r>
                    <w:rPr>
                      <w:rFonts w:ascii="宋体" w:hAnsi="宋体" w:cs="宋体" w:eastAsia="宋体"/>
                      <w:sz w:val="21"/>
                    </w:rPr>
                    <w:t>、相机温度、风扇、</w:t>
                  </w:r>
                  <w:r>
                    <w:rPr>
                      <w:rFonts w:ascii="calibri" w:hAnsi="calibri" w:cs="calibri" w:eastAsia="calibri"/>
                      <w:sz w:val="21"/>
                    </w:rPr>
                    <w:t>B</w:t>
                  </w:r>
                  <w:r>
                    <w:rPr>
                      <w:rFonts w:ascii="宋体" w:hAnsi="宋体" w:cs="宋体" w:eastAsia="宋体"/>
                      <w:sz w:val="21"/>
                    </w:rPr>
                    <w:t>码、外同步信号、缩放比例、旋转、</w:t>
                  </w:r>
                  <w:r>
                    <w:rPr>
                      <w:rFonts w:ascii="calibri" w:hAnsi="calibri" w:cs="calibri" w:eastAsia="calibri"/>
                      <w:sz w:val="21"/>
                    </w:rPr>
                    <w:t>X,Y</w:t>
                  </w:r>
                  <w:r>
                    <w:rPr>
                      <w:rFonts w:ascii="宋体" w:hAnsi="宋体" w:cs="宋体" w:eastAsia="宋体"/>
                      <w:sz w:val="21"/>
                    </w:rPr>
                    <w:t>，</w:t>
                  </w:r>
                  <w:r>
                    <w:rPr>
                      <w:rFonts w:ascii="calibri" w:hAnsi="calibri" w:cs="calibri" w:eastAsia="calibri"/>
                      <w:sz w:val="21"/>
                    </w:rPr>
                    <w:t>RGB/</w:t>
                  </w:r>
                  <w:r>
                    <w:rPr>
                      <w:rFonts w:ascii="宋体" w:hAnsi="宋体" w:cs="宋体" w:eastAsia="宋体"/>
                      <w:sz w:val="21"/>
                    </w:rPr>
                    <w:t>灰度值，注释；</w:t>
                  </w:r>
                  <w:r>
                    <w:rPr>
                      <w:rFonts w:ascii="宋体" w:hAnsi="宋体" w:cs="宋体" w:eastAsia="宋体"/>
                      <w:sz w:val="21"/>
                    </w:rPr>
                    <w:t>具备</w:t>
                  </w:r>
                  <w:r>
                    <w:rPr>
                      <w:rFonts w:ascii="宋体" w:hAnsi="宋体" w:cs="宋体" w:eastAsia="宋体"/>
                      <w:sz w:val="21"/>
                    </w:rPr>
                    <w:t>测量功能，包括两点间距、多点间距、角度、标注、半径、直径、圆面积、圆心间距、多边形面积；</w:t>
                  </w:r>
                  <w:r>
                    <w:rPr>
                      <w:rFonts w:ascii="宋体" w:hAnsi="宋体" w:cs="宋体" w:eastAsia="宋体"/>
                      <w:sz w:val="21"/>
                    </w:rPr>
                    <w:t>具备</w:t>
                  </w:r>
                  <w:r>
                    <w:rPr>
                      <w:rFonts w:ascii="宋体" w:hAnsi="宋体" w:cs="宋体" w:eastAsia="宋体"/>
                      <w:sz w:val="21"/>
                    </w:rPr>
                    <w:t>相机多客户端控制模式，可以让用户分开操作设备，数据处理和拍摄互不影响，提高工作效率</w:t>
                  </w:r>
                  <w:r>
                    <w:rPr>
                      <w:rFonts w:ascii="宋体" w:hAnsi="宋体" w:cs="宋体" w:eastAsia="宋体"/>
                      <w:sz w:val="21"/>
                    </w:rPr>
                    <w:t>。</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工业相机</w:t>
                  </w:r>
                  <w:r>
                    <w:rPr>
                      <w:rFonts w:ascii="calibri" w:hAnsi="calibri" w:cs="calibri" w:eastAsia="calibri"/>
                      <w:sz w:val="21"/>
                    </w:rPr>
                    <w:t>2</w:t>
                  </w:r>
                  <w:r>
                    <w:rPr>
                      <w:rFonts w:ascii="宋体" w:hAnsi="宋体" w:cs="宋体" w:eastAsia="宋体"/>
                      <w:sz w:val="21"/>
                    </w:rPr>
                    <w:t>个</w:t>
                  </w:r>
                </w:p>
                <w:p>
                  <w:pPr>
                    <w:pStyle w:val="null3"/>
                    <w:jc w:val="both"/>
                  </w:pPr>
                  <w:r>
                    <w:rPr>
                      <w:rFonts w:ascii="宋体" w:hAnsi="宋体" w:cs="宋体" w:eastAsia="宋体"/>
                      <w:sz w:val="21"/>
                    </w:rPr>
                    <w:t>工业镜头</w:t>
                  </w:r>
                  <w:r>
                    <w:rPr>
                      <w:rFonts w:ascii="calibri" w:hAnsi="calibri" w:cs="calibri" w:eastAsia="calibri"/>
                      <w:sz w:val="21"/>
                    </w:rPr>
                    <w:t>2</w:t>
                  </w:r>
                  <w:r>
                    <w:rPr>
                      <w:rFonts w:ascii="宋体" w:hAnsi="宋体" w:cs="宋体" w:eastAsia="宋体"/>
                      <w:sz w:val="21"/>
                    </w:rPr>
                    <w:t>个</w:t>
                  </w:r>
                </w:p>
                <w:p>
                  <w:pPr>
                    <w:pStyle w:val="null3"/>
                    <w:jc w:val="both"/>
                  </w:pPr>
                  <w:r>
                    <w:rPr>
                      <w:rFonts w:ascii="宋体" w:hAnsi="宋体" w:cs="宋体" w:eastAsia="宋体"/>
                      <w:sz w:val="21"/>
                    </w:rPr>
                    <w:t>光源（含支架）</w:t>
                  </w:r>
                  <w:r>
                    <w:rPr>
                      <w:rFonts w:ascii="calibri" w:hAnsi="calibri" w:cs="calibri" w:eastAsia="calibri"/>
                      <w:sz w:val="21"/>
                    </w:rPr>
                    <w:t>1</w:t>
                  </w:r>
                  <w:r>
                    <w:rPr>
                      <w:rFonts w:ascii="宋体" w:hAnsi="宋体" w:cs="宋体" w:eastAsia="宋体"/>
                      <w:sz w:val="21"/>
                    </w:rPr>
                    <w:t>个</w:t>
                  </w:r>
                </w:p>
                <w:p>
                  <w:pPr>
                    <w:pStyle w:val="null3"/>
                    <w:jc w:val="both"/>
                  </w:pPr>
                  <w:r>
                    <w:rPr>
                      <w:rFonts w:ascii="宋体" w:hAnsi="宋体" w:cs="宋体" w:eastAsia="宋体"/>
                      <w:sz w:val="21"/>
                    </w:rPr>
                    <w:t>高速相机</w:t>
                  </w:r>
                  <w:r>
                    <w:rPr>
                      <w:rFonts w:ascii="calibri" w:hAnsi="calibri" w:cs="calibri" w:eastAsia="calibri"/>
                      <w:sz w:val="21"/>
                    </w:rPr>
                    <w:t>1</w:t>
                  </w:r>
                  <w:r>
                    <w:rPr>
                      <w:rFonts w:ascii="宋体" w:hAnsi="宋体" w:cs="宋体" w:eastAsia="宋体"/>
                      <w:sz w:val="21"/>
                    </w:rPr>
                    <w:t>个</w:t>
                  </w:r>
                </w:p>
                <w:p>
                  <w:pPr>
                    <w:pStyle w:val="null3"/>
                    <w:jc w:val="both"/>
                  </w:pPr>
                  <w:r>
                    <w:rPr>
                      <w:rFonts w:ascii="宋体" w:hAnsi="宋体" w:cs="宋体" w:eastAsia="宋体"/>
                      <w:sz w:val="21"/>
                    </w:rPr>
                    <w:t>光学镜头</w:t>
                  </w:r>
                  <w:r>
                    <w:rPr>
                      <w:rFonts w:ascii="calibri" w:hAnsi="calibri" w:cs="calibri" w:eastAsia="calibri"/>
                      <w:sz w:val="21"/>
                    </w:rPr>
                    <w:t>1</w:t>
                  </w:r>
                  <w:r>
                    <w:rPr>
                      <w:rFonts w:ascii="宋体" w:hAnsi="宋体" w:cs="宋体" w:eastAsia="宋体"/>
                      <w:sz w:val="21"/>
                    </w:rPr>
                    <w:t>个</w:t>
                  </w:r>
                </w:p>
                <w:p>
                  <w:pPr>
                    <w:pStyle w:val="null3"/>
                    <w:jc w:val="both"/>
                  </w:pPr>
                  <w:r>
                    <w:rPr>
                      <w:rFonts w:ascii="宋体" w:hAnsi="宋体" w:cs="宋体" w:eastAsia="宋体"/>
                      <w:sz w:val="21"/>
                    </w:rPr>
                    <w:t>三通</w:t>
                  </w:r>
                  <w:r>
                    <w:rPr>
                      <w:rFonts w:ascii="calibri" w:hAnsi="calibri" w:cs="calibri" w:eastAsia="calibri"/>
                      <w:sz w:val="21"/>
                    </w:rPr>
                    <w:t>5</w:t>
                  </w:r>
                  <w:r>
                    <w:rPr>
                      <w:rFonts w:ascii="宋体" w:hAnsi="宋体" w:cs="宋体" w:eastAsia="宋体"/>
                      <w:sz w:val="21"/>
                    </w:rPr>
                    <w:t>个</w:t>
                  </w:r>
                </w:p>
                <w:p>
                  <w:pPr>
                    <w:pStyle w:val="null3"/>
                    <w:jc w:val="both"/>
                  </w:pPr>
                  <w:r>
                    <w:rPr>
                      <w:rFonts w:ascii="宋体" w:hAnsi="宋体" w:cs="宋体" w:eastAsia="宋体"/>
                      <w:sz w:val="21"/>
                    </w:rPr>
                    <w:t>触发采集器</w:t>
                  </w:r>
                  <w:r>
                    <w:rPr>
                      <w:rFonts w:ascii="calibri" w:hAnsi="calibri" w:cs="calibri" w:eastAsia="calibri"/>
                      <w:sz w:val="21"/>
                    </w:rPr>
                    <w:t>1</w:t>
                  </w:r>
                  <w:r>
                    <w:rPr>
                      <w:rFonts w:ascii="宋体" w:hAnsi="宋体" w:cs="宋体" w:eastAsia="宋体"/>
                      <w:sz w:val="21"/>
                    </w:rPr>
                    <w:t>个</w:t>
                  </w:r>
                </w:p>
                <w:p>
                  <w:pPr>
                    <w:pStyle w:val="null3"/>
                    <w:jc w:val="both"/>
                  </w:pPr>
                  <w:r>
                    <w:rPr>
                      <w:rFonts w:ascii="calibri" w:hAnsi="calibri" w:cs="calibri" w:eastAsia="calibri"/>
                      <w:sz w:val="21"/>
                    </w:rPr>
                    <w:t>5</w:t>
                  </w:r>
                  <w:r>
                    <w:rPr>
                      <w:rFonts w:ascii="宋体" w:hAnsi="宋体" w:cs="宋体" w:eastAsia="宋体"/>
                      <w:sz w:val="21"/>
                    </w:rPr>
                    <w:t>米同步、触发线</w:t>
                  </w:r>
                  <w:r>
                    <w:rPr>
                      <w:rFonts w:ascii="calibri" w:hAnsi="calibri" w:cs="calibri" w:eastAsia="calibri"/>
                      <w:sz w:val="21"/>
                    </w:rPr>
                    <w:t>2</w:t>
                  </w:r>
                  <w:r>
                    <w:rPr>
                      <w:rFonts w:ascii="宋体" w:hAnsi="宋体" w:cs="宋体" w:eastAsia="宋体"/>
                      <w:sz w:val="21"/>
                    </w:rPr>
                    <w:t>个</w:t>
                  </w:r>
                </w:p>
                <w:p>
                  <w:pPr>
                    <w:pStyle w:val="null3"/>
                    <w:jc w:val="both"/>
                  </w:pPr>
                  <w:r>
                    <w:rPr>
                      <w:rFonts w:ascii="calibri" w:hAnsi="calibri" w:cs="calibri" w:eastAsia="calibri"/>
                      <w:sz w:val="21"/>
                    </w:rPr>
                    <w:t>5</w:t>
                  </w:r>
                  <w:r>
                    <w:rPr>
                      <w:rFonts w:ascii="宋体" w:hAnsi="宋体" w:cs="宋体" w:eastAsia="宋体"/>
                      <w:sz w:val="21"/>
                    </w:rPr>
                    <w:t>米</w:t>
                  </w:r>
                  <w:r>
                    <w:rPr>
                      <w:rFonts w:ascii="calibri" w:hAnsi="calibri" w:cs="calibri" w:eastAsia="calibri"/>
                      <w:sz w:val="21"/>
                    </w:rPr>
                    <w:t>BNC</w:t>
                  </w:r>
                  <w:r>
                    <w:rPr>
                      <w:rFonts w:ascii="宋体" w:hAnsi="宋体" w:cs="宋体" w:eastAsia="宋体"/>
                      <w:sz w:val="21"/>
                    </w:rPr>
                    <w:t>转触发手柄</w:t>
                  </w:r>
                  <w:r>
                    <w:rPr>
                      <w:rFonts w:ascii="calibri" w:hAnsi="calibri" w:cs="calibri" w:eastAsia="calibri"/>
                      <w:sz w:val="21"/>
                    </w:rPr>
                    <w:t>1</w:t>
                  </w:r>
                  <w:r>
                    <w:rPr>
                      <w:rFonts w:ascii="宋体" w:hAnsi="宋体" w:cs="宋体" w:eastAsia="宋体"/>
                      <w:sz w:val="21"/>
                    </w:rPr>
                    <w:t>个</w:t>
                  </w:r>
                </w:p>
                <w:p>
                  <w:pPr>
                    <w:pStyle w:val="null3"/>
                    <w:jc w:val="both"/>
                  </w:pPr>
                  <w:r>
                    <w:rPr>
                      <w:rFonts w:ascii="宋体" w:hAnsi="宋体" w:cs="宋体" w:eastAsia="宋体"/>
                      <w:sz w:val="21"/>
                    </w:rPr>
                    <w:t>三维应变测量装置</w:t>
                  </w:r>
                  <w:r>
                    <w:rPr>
                      <w:rFonts w:ascii="calibri" w:hAnsi="calibri" w:cs="calibri" w:eastAsia="calibri"/>
                      <w:sz w:val="21"/>
                    </w:rPr>
                    <w:t>1</w:t>
                  </w:r>
                  <w:r>
                    <w:rPr>
                      <w:rFonts w:ascii="宋体" w:hAnsi="宋体" w:cs="宋体" w:eastAsia="宋体"/>
                      <w:sz w:val="21"/>
                    </w:rPr>
                    <w:t>个</w:t>
                  </w:r>
                </w:p>
                <w:p>
                  <w:pPr>
                    <w:pStyle w:val="null3"/>
                    <w:jc w:val="both"/>
                  </w:pPr>
                  <w:r>
                    <w:rPr>
                      <w:rFonts w:ascii="宋体" w:hAnsi="宋体" w:cs="宋体" w:eastAsia="宋体"/>
                      <w:sz w:val="21"/>
                    </w:rPr>
                    <w:t>三脚架</w:t>
                  </w:r>
                  <w:r>
                    <w:rPr>
                      <w:rFonts w:ascii="calibri" w:hAnsi="calibri" w:cs="calibri" w:eastAsia="calibri"/>
                      <w:sz w:val="21"/>
                    </w:rPr>
                    <w:t>2</w:t>
                  </w:r>
                  <w:r>
                    <w:rPr>
                      <w:rFonts w:ascii="宋体" w:hAnsi="宋体" w:cs="宋体" w:eastAsia="宋体"/>
                      <w:sz w:val="21"/>
                    </w:rPr>
                    <w:t>个</w:t>
                  </w:r>
                </w:p>
                <w:p>
                  <w:pPr>
                    <w:pStyle w:val="null3"/>
                    <w:jc w:val="both"/>
                  </w:pPr>
                  <w:r>
                    <w:rPr>
                      <w:rFonts w:ascii="宋体" w:hAnsi="宋体" w:cs="宋体" w:eastAsia="宋体"/>
                      <w:sz w:val="21"/>
                    </w:rPr>
                    <w:t>三脚架中轴</w:t>
                  </w:r>
                  <w:r>
                    <w:rPr>
                      <w:rFonts w:ascii="calibri" w:hAnsi="calibri" w:cs="calibri" w:eastAsia="calibri"/>
                      <w:sz w:val="21"/>
                    </w:rPr>
                    <w:t>2</w:t>
                  </w:r>
                  <w:r>
                    <w:rPr>
                      <w:rFonts w:ascii="宋体" w:hAnsi="宋体" w:cs="宋体" w:eastAsia="宋体"/>
                      <w:sz w:val="21"/>
                    </w:rPr>
                    <w:t>个</w:t>
                  </w:r>
                </w:p>
                <w:p>
                  <w:pPr>
                    <w:pStyle w:val="null3"/>
                    <w:jc w:val="both"/>
                  </w:pPr>
                  <w:r>
                    <w:rPr>
                      <w:rFonts w:ascii="宋体" w:hAnsi="宋体" w:cs="宋体" w:eastAsia="宋体"/>
                      <w:sz w:val="21"/>
                    </w:rPr>
                    <w:t>云台</w:t>
                  </w:r>
                  <w:r>
                    <w:rPr>
                      <w:rFonts w:ascii="calibri" w:hAnsi="calibri" w:cs="calibri" w:eastAsia="calibri"/>
                      <w:sz w:val="21"/>
                    </w:rPr>
                    <w:t>2</w:t>
                  </w:r>
                  <w:r>
                    <w:rPr>
                      <w:rFonts w:ascii="宋体" w:hAnsi="宋体" w:cs="宋体" w:eastAsia="宋体"/>
                      <w:sz w:val="21"/>
                    </w:rPr>
                    <w:t>个</w:t>
                  </w:r>
                </w:p>
                <w:p>
                  <w:pPr>
                    <w:pStyle w:val="null3"/>
                    <w:jc w:val="both"/>
                  </w:pPr>
                  <w:r>
                    <w:rPr>
                      <w:rFonts w:ascii="宋体" w:hAnsi="宋体" w:cs="宋体" w:eastAsia="宋体"/>
                      <w:sz w:val="21"/>
                    </w:rPr>
                    <w:t>陶瓷圆点标定板</w:t>
                  </w:r>
                  <w:r>
                    <w:rPr>
                      <w:rFonts w:ascii="calibri" w:hAnsi="calibri" w:cs="calibri" w:eastAsia="calibri"/>
                      <w:sz w:val="21"/>
                    </w:rPr>
                    <w:t>3</w:t>
                  </w:r>
                  <w:r>
                    <w:rPr>
                      <w:rFonts w:ascii="宋体" w:hAnsi="宋体" w:cs="宋体" w:eastAsia="宋体"/>
                      <w:sz w:val="21"/>
                    </w:rPr>
                    <w:t>个</w:t>
                  </w:r>
                </w:p>
                <w:p>
                  <w:pPr>
                    <w:pStyle w:val="null3"/>
                    <w:jc w:val="both"/>
                  </w:pPr>
                  <w:r>
                    <w:rPr>
                      <w:rFonts w:ascii="calibri" w:hAnsi="calibri" w:cs="calibri" w:eastAsia="calibri"/>
                      <w:sz w:val="21"/>
                    </w:rPr>
                    <w:t>3D.DIC</w:t>
                  </w:r>
                  <w:r>
                    <w:rPr>
                      <w:rFonts w:ascii="宋体" w:hAnsi="宋体" w:cs="宋体" w:eastAsia="宋体"/>
                      <w:sz w:val="21"/>
                    </w:rPr>
                    <w:t>软件</w:t>
                  </w:r>
                  <w:r>
                    <w:rPr>
                      <w:rFonts w:ascii="calibri" w:hAnsi="calibri" w:cs="calibri" w:eastAsia="calibri"/>
                      <w:sz w:val="21"/>
                    </w:rPr>
                    <w:t>1</w:t>
                  </w:r>
                  <w:r>
                    <w:rPr>
                      <w:rFonts w:ascii="宋体" w:hAnsi="宋体" w:cs="宋体" w:eastAsia="宋体"/>
                      <w:sz w:val="21"/>
                    </w:rPr>
                    <w:t>个</w:t>
                  </w:r>
                </w:p>
                <w:p>
                  <w:pPr>
                    <w:pStyle w:val="null3"/>
                    <w:jc w:val="both"/>
                  </w:pPr>
                  <w:r>
                    <w:rPr>
                      <w:rFonts w:ascii="宋体" w:hAnsi="宋体" w:cs="宋体" w:eastAsia="宋体"/>
                      <w:sz w:val="21"/>
                    </w:rPr>
                    <w:t>线缆、适配器</w:t>
                  </w:r>
                  <w:r>
                    <w:rPr>
                      <w:rFonts w:ascii="calibri" w:hAnsi="calibri" w:cs="calibri" w:eastAsia="calibri"/>
                      <w:sz w:val="21"/>
                    </w:rPr>
                    <w:t>3</w:t>
                  </w:r>
                  <w:r>
                    <w:rPr>
                      <w:rFonts w:ascii="宋体" w:hAnsi="宋体" w:cs="宋体" w:eastAsia="宋体"/>
                      <w:sz w:val="21"/>
                    </w:rPr>
                    <w:t>个</w:t>
                  </w:r>
                </w:p>
                <w:p>
                  <w:pPr>
                    <w:pStyle w:val="null3"/>
                    <w:jc w:val="both"/>
                  </w:pPr>
                  <w:r>
                    <w:rPr>
                      <w:rFonts w:ascii="宋体" w:hAnsi="宋体" w:cs="宋体" w:eastAsia="宋体"/>
                      <w:sz w:val="21"/>
                    </w:rPr>
                    <w:t>高性能工作站</w:t>
                  </w:r>
                  <w:r>
                    <w:rPr>
                      <w:rFonts w:ascii="calibri" w:hAnsi="calibri" w:cs="calibri" w:eastAsia="calibri"/>
                      <w:sz w:val="21"/>
                    </w:rPr>
                    <w:t>1</w:t>
                  </w:r>
                  <w:r>
                    <w:rPr>
                      <w:rFonts w:ascii="宋体" w:hAnsi="宋体" w:cs="宋体" w:eastAsia="宋体"/>
                      <w:sz w:val="21"/>
                    </w:rPr>
                    <w:t>个</w:t>
                  </w:r>
                </w:p>
                <w:p>
                  <w:pPr>
                    <w:pStyle w:val="null3"/>
                    <w:jc w:val="both"/>
                  </w:pPr>
                  <w:r>
                    <w:rPr>
                      <w:rFonts w:ascii="宋体" w:hAnsi="宋体" w:cs="宋体" w:eastAsia="宋体"/>
                      <w:sz w:val="21"/>
                    </w:rPr>
                    <w:t>仪器箱</w:t>
                  </w:r>
                  <w:r>
                    <w:rPr>
                      <w:rFonts w:ascii="calibri" w:hAnsi="calibri" w:cs="calibri" w:eastAsia="calibri"/>
                      <w:sz w:val="21"/>
                    </w:rPr>
                    <w:t>2</w:t>
                  </w:r>
                  <w:r>
                    <w:rPr>
                      <w:rFonts w:ascii="宋体" w:hAnsi="宋体" w:cs="宋体" w:eastAsia="宋体"/>
                      <w:sz w:val="21"/>
                    </w:rPr>
                    <w:t>个</w:t>
                  </w:r>
                </w:p>
                <w:p>
                  <w:pPr>
                    <w:pStyle w:val="null3"/>
                    <w:jc w:val="both"/>
                  </w:pPr>
                  <w:r>
                    <w:rPr>
                      <w:rFonts w:ascii="宋体" w:hAnsi="宋体" w:cs="宋体" w:eastAsia="宋体"/>
                      <w:sz w:val="21"/>
                    </w:rPr>
                    <w:t>交换机</w:t>
                  </w:r>
                  <w:r>
                    <w:rPr>
                      <w:rFonts w:ascii="calibri" w:hAnsi="calibri" w:cs="calibri" w:eastAsia="calibri"/>
                      <w:sz w:val="21"/>
                    </w:rPr>
                    <w:t>1</w:t>
                  </w:r>
                  <w:r>
                    <w:rPr>
                      <w:rFonts w:ascii="宋体" w:hAnsi="宋体" w:cs="宋体" w:eastAsia="宋体"/>
                      <w:sz w:val="21"/>
                    </w:rPr>
                    <w:t>个</w:t>
                  </w:r>
                </w:p>
                <w:p>
                  <w:pPr>
                    <w:pStyle w:val="null3"/>
                    <w:jc w:val="both"/>
                  </w:pPr>
                  <w:r>
                    <w:rPr>
                      <w:rFonts w:ascii="宋体" w:hAnsi="宋体" w:cs="宋体" w:eastAsia="宋体"/>
                      <w:sz w:val="21"/>
                    </w:rPr>
                    <w:t>网络线缆</w:t>
                  </w:r>
                  <w:r>
                    <w:rPr>
                      <w:rFonts w:ascii="calibri" w:hAnsi="calibri" w:cs="calibri" w:eastAsia="calibri"/>
                      <w:sz w:val="21"/>
                    </w:rPr>
                    <w:t>1</w:t>
                  </w:r>
                  <w:r>
                    <w:rPr>
                      <w:rFonts w:ascii="宋体" w:hAnsi="宋体" w:cs="宋体" w:eastAsia="宋体"/>
                      <w:sz w:val="21"/>
                    </w:rPr>
                    <w:t>个</w:t>
                  </w:r>
                </w:p>
                <w:p>
                  <w:pPr>
                    <w:pStyle w:val="null3"/>
                    <w:jc w:val="left"/>
                  </w:pPr>
                  <w:r>
                    <w:rPr>
                      <w:rFonts w:ascii="宋体" w:hAnsi="宋体" w:cs="宋体" w:eastAsia="宋体"/>
                      <w:sz w:val="21"/>
                    </w:rPr>
                    <w:t>运动轨迹分析软件</w:t>
                  </w:r>
                  <w:r>
                    <w:rPr>
                      <w:rFonts w:ascii="calibri" w:hAnsi="calibri" w:cs="calibri" w:eastAsia="calibri"/>
                      <w:sz w:val="21"/>
                    </w:rPr>
                    <w:t>1</w:t>
                  </w:r>
                  <w:r>
                    <w:rPr>
                      <w:rFonts w:ascii="宋体" w:hAnsi="宋体" w:cs="宋体" w:eastAsia="宋体"/>
                      <w:sz w:val="21"/>
                    </w:rPr>
                    <w:t>个</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1套</w:t>
                  </w:r>
                </w:p>
              </w:tc>
            </w:tr>
          </w:tbl>
          <w:p/>
        </w:tc>
      </w:tr>
    </w:tbl>
    <w:p>
      <w:pPr>
        <w:pStyle w:val="null3"/>
      </w:pPr>
      <w:r>
        <w:rPr/>
        <w:t>标的名称：高速工业相机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98"/>
              <w:gridCol w:w="512"/>
              <w:gridCol w:w="772"/>
              <w:gridCol w:w="772"/>
            </w:tblGrid>
            <w:tr>
              <w:tc>
                <w:tcPr>
                  <w:tcW w:type="dxa" w:w="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标的名称</w:t>
                  </w:r>
                </w:p>
              </w:tc>
              <w:tc>
                <w:tcPr>
                  <w:tcW w:type="dxa" w:w="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数量</w:t>
                  </w:r>
                </w:p>
              </w:tc>
              <w:tc>
                <w:tcPr>
                  <w:tcW w:type="dxa" w:w="7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标的金额</w:t>
                  </w:r>
                  <w:r>
                    <w:rPr>
                      <w:rFonts w:ascii="宋体" w:hAnsi="宋体" w:cs="宋体" w:eastAsia="宋体"/>
                      <w:sz w:val="19"/>
                    </w:rPr>
                    <w:t>（元）</w:t>
                  </w:r>
                </w:p>
              </w:tc>
              <w:tc>
                <w:tcPr>
                  <w:tcW w:type="dxa" w:w="7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最高限价</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高速工业相机</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1.00</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280,000.00</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266,000.00</w:t>
                  </w:r>
                </w:p>
              </w:tc>
            </w:tr>
          </w:tbl>
          <w:p>
            <w:pPr>
              <w:pStyle w:val="null3"/>
              <w:jc w:val="both"/>
            </w:pPr>
            <w:r>
              <w:rPr>
                <w:rFonts w:ascii="宋体" w:hAnsi="宋体" w:cs="宋体" w:eastAsia="宋体"/>
                <w:sz w:val="21"/>
              </w:rPr>
              <w:t>供应商报价不允许超过标的金额</w:t>
            </w:r>
            <w:r>
              <w:rPr>
                <w:rFonts w:ascii="宋体" w:hAnsi="宋体" w:cs="宋体" w:eastAsia="宋体"/>
                <w:sz w:val="21"/>
              </w:rPr>
              <w:t>及最高限价，否则按无效投标处理。</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4"/>
                <w:b/>
              </w:rPr>
              <w:t>1.</w:t>
            </w:r>
            <w:r>
              <w:rPr>
                <w:rFonts w:ascii="宋体" w:hAnsi="宋体" w:cs="宋体" w:eastAsia="宋体"/>
                <w:sz w:val="24"/>
                <w:b/>
              </w:rPr>
              <w:t>项目概述</w:t>
            </w:r>
            <w:r>
              <w:rPr>
                <w:rFonts w:ascii="宋体" w:hAnsi="宋体" w:cs="宋体" w:eastAsia="宋体"/>
                <w:sz w:val="24"/>
              </w:rPr>
              <w:t>：</w:t>
            </w:r>
          </w:p>
          <w:p>
            <w:pPr>
              <w:pStyle w:val="null3"/>
            </w:pPr>
            <w:r>
              <w:rPr>
                <w:rFonts w:ascii="宋体" w:hAnsi="宋体" w:cs="宋体" w:eastAsia="宋体"/>
                <w:sz w:val="24"/>
              </w:rPr>
              <w:t>高速相机，实现（</w:t>
            </w:r>
            <w:r>
              <w:rPr>
                <w:rFonts w:ascii="宋体" w:hAnsi="宋体" w:cs="宋体" w:eastAsia="宋体"/>
                <w:sz w:val="24"/>
              </w:rPr>
              <w:t>1）材料动态机械性能测试；支撑机械工程学科的建筑机械装备动力学与控制方向，保障重型机械装备智能化科研团队的科学研究。2）支撑机械工程学科的智能制造与智慧运维方向，保障智能制造技术与智慧生产运维科研团队的科学研究。（3）支撑机械工程学科的机电液设备智能监测与控制方向，保障机电系统智能监测与控制科研团队的科学研究。（4）通过对智能建筑装备与机器人实验平台的建设，可产出一批有影响力的科研成果，学科学术影响力显著提升，助推机械工程学科的快速发展。（5）探索“学科-专业-人才-平台”四位一体的发展模式，促进人才培养，为本科生和研究生的创新实践能力、解决复杂工程问题能力的培养提供具备。</w:t>
            </w:r>
          </w:p>
          <w:p>
            <w:pPr>
              <w:pStyle w:val="null3"/>
            </w:pPr>
            <w:r>
              <w:rPr>
                <w:rFonts w:ascii="宋体" w:hAnsi="宋体" w:cs="宋体" w:eastAsia="宋体"/>
                <w:sz w:val="24"/>
                <w:b/>
              </w:rPr>
              <w:t>2.</w:t>
            </w:r>
            <w:r>
              <w:rPr>
                <w:rFonts w:ascii="宋体" w:hAnsi="宋体" w:cs="宋体" w:eastAsia="宋体"/>
                <w:sz w:val="24"/>
                <w:b/>
              </w:rPr>
              <w:t>核心产品</w:t>
            </w:r>
            <w:r>
              <w:rPr>
                <w:rFonts w:ascii="宋体" w:hAnsi="宋体" w:cs="宋体" w:eastAsia="宋体"/>
                <w:sz w:val="24"/>
                <w:b/>
              </w:rPr>
              <w:t>：</w:t>
            </w:r>
          </w:p>
          <w:p>
            <w:pPr>
              <w:pStyle w:val="null3"/>
            </w:pPr>
            <w:r>
              <w:rPr>
                <w:rFonts w:ascii="宋体" w:hAnsi="宋体" w:cs="宋体" w:eastAsia="宋体"/>
                <w:sz w:val="24"/>
              </w:rPr>
              <w:t>高速相机</w:t>
            </w:r>
          </w:p>
          <w:p>
            <w:pPr>
              <w:pStyle w:val="null3"/>
              <w:jc w:val="both"/>
            </w:pPr>
            <w:r>
              <w:rPr>
                <w:rFonts w:ascii="宋体" w:hAnsi="宋体" w:cs="宋体" w:eastAsia="宋体"/>
                <w:sz w:val="24"/>
                <w:b/>
              </w:rPr>
              <w:t>3.</w:t>
            </w:r>
            <w:r>
              <w:rPr>
                <w:rFonts w:ascii="宋体" w:hAnsi="宋体" w:cs="宋体" w:eastAsia="宋体"/>
                <w:sz w:val="24"/>
                <w:b/>
              </w:rPr>
              <w:t>采购清</w:t>
            </w:r>
            <w:r>
              <w:rPr>
                <w:rFonts w:ascii="宋体" w:hAnsi="宋体" w:cs="宋体" w:eastAsia="宋体"/>
                <w:sz w:val="24"/>
                <w:b/>
              </w:rPr>
              <w:t>单及技术标准、配置要求</w:t>
            </w:r>
            <w:r>
              <w:rPr>
                <w:rFonts w:ascii="宋体" w:hAnsi="宋体" w:cs="宋体" w:eastAsia="宋体"/>
                <w:sz w:val="24"/>
                <w:b/>
              </w:rPr>
              <w:t>：</w:t>
            </w:r>
          </w:p>
          <w:tbl>
            <w:tblPr>
              <w:tblBorders>
                <w:top w:val="none" w:color="000000" w:sz="4"/>
                <w:left w:val="none" w:color="000000" w:sz="4"/>
                <w:bottom w:val="none" w:color="000000" w:sz="4"/>
                <w:right w:val="none" w:color="000000" w:sz="4"/>
                <w:insideH w:val="none"/>
                <w:insideV w:val="none"/>
              </w:tblBorders>
            </w:tblPr>
            <w:tblGrid>
              <w:gridCol w:w="189"/>
              <w:gridCol w:w="442"/>
              <w:gridCol w:w="879"/>
              <w:gridCol w:w="739"/>
              <w:gridCol w:w="302"/>
            </w:tblGrid>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b/>
                    </w:rPr>
                    <w:t>序号</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b/>
                    </w:rPr>
                    <w:t>产品名称</w:t>
                  </w:r>
                </w:p>
              </w:tc>
              <w:tc>
                <w:tcPr>
                  <w:tcW w:type="dxa" w:w="8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b/>
                    </w:rPr>
                    <w:t>技术标准</w:t>
                  </w:r>
                </w:p>
              </w:tc>
              <w:tc>
                <w:tcPr>
                  <w:tcW w:type="dxa" w:w="7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b/>
                    </w:rPr>
                    <w:t>配置要求</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b/>
                    </w:rPr>
                    <w:t>数量</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高速相机</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▲1、分辨率≥1280*1024，满幅帧率≥10000fps；裁剪画幅下最高帧率≥800000fps；像元尺寸≥14.6um；最短曝光时间≤100ns；</w:t>
                  </w:r>
                </w:p>
                <w:p>
                  <w:pPr>
                    <w:pStyle w:val="null3"/>
                    <w:jc w:val="both"/>
                  </w:pPr>
                  <w:r>
                    <w:rPr>
                      <w:rFonts w:ascii="宋体" w:hAnsi="宋体" w:cs="宋体" w:eastAsia="宋体"/>
                      <w:sz w:val="21"/>
                    </w:rPr>
                    <w:t>▲2、一体式机身自带高速RAM存储，内存容量≥190GB；</w:t>
                  </w:r>
                </w:p>
                <w:p>
                  <w:pPr>
                    <w:pStyle w:val="null3"/>
                    <w:jc w:val="both"/>
                  </w:pPr>
                  <w:r>
                    <w:rPr>
                      <w:rFonts w:ascii="宋体" w:hAnsi="宋体" w:cs="宋体" w:eastAsia="宋体"/>
                      <w:sz w:val="21"/>
                    </w:rPr>
                    <w:t>▲3、具备各类图像输入格式可选：RAW、YUV420、H264、保存格式必须可选RHVD、AVI、JPEG、BMP、TIFF、MP4，数据可压缩导出。</w:t>
                  </w:r>
                </w:p>
                <w:p>
                  <w:pPr>
                    <w:pStyle w:val="null3"/>
                    <w:jc w:val="both"/>
                  </w:pPr>
                  <w:r>
                    <w:rPr>
                      <w:rFonts w:ascii="宋体" w:hAnsi="宋体" w:cs="宋体" w:eastAsia="宋体"/>
                      <w:sz w:val="21"/>
                    </w:rPr>
                    <w:t>▲4、配备高速采集控制系统，采集软件具备中英文切换；具备模拟相机功能，相机内存具备自定义分区；采集软件具备电动镜头调焦，对焦、光圈调整；采集软件具备分区预览；具备保存触发前后帧数设置，也可以直接用进度条进行拖拽调节；具备显示信息设置，包括：相机名称、相机型号、采集帧率、分辨率、帧数、时间戳、帧编号、相机状态、相机温度、风扇、B码、外同步信号、缩放比例、旋转、X,Y，RGB/灰度值，注释；具备测量功能，包括两点间距、多点间距、角度、标注、半径、直径、圆面积、圆心间距、多边形面积；具备相机多客户端控制模式，可以让用户分开操作设备，数据处理和拍摄互不影响，提高工作效率。</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高速工业像机</w:t>
                  </w:r>
                  <w:r>
                    <w:rPr>
                      <w:rFonts w:ascii="calibri" w:hAnsi="calibri" w:cs="calibri" w:eastAsia="calibri"/>
                      <w:sz w:val="22"/>
                    </w:rPr>
                    <w:t>1</w:t>
                  </w:r>
                  <w:r>
                    <w:rPr>
                      <w:rFonts w:ascii="宋体" w:hAnsi="宋体" w:cs="宋体" w:eastAsia="宋体"/>
                      <w:sz w:val="22"/>
                    </w:rPr>
                    <w:t>个</w:t>
                  </w:r>
                </w:p>
                <w:p>
                  <w:pPr>
                    <w:pStyle w:val="null3"/>
                    <w:jc w:val="left"/>
                  </w:pPr>
                  <w:r>
                    <w:rPr>
                      <w:rFonts w:ascii="宋体" w:hAnsi="宋体" w:cs="宋体" w:eastAsia="宋体"/>
                      <w:sz w:val="22"/>
                    </w:rPr>
                    <w:t>光学镜头</w:t>
                  </w:r>
                  <w:r>
                    <w:rPr>
                      <w:rFonts w:ascii="calibri" w:hAnsi="calibri" w:cs="calibri" w:eastAsia="calibri"/>
                      <w:sz w:val="22"/>
                    </w:rPr>
                    <w:t>1</w:t>
                  </w:r>
                  <w:r>
                    <w:rPr>
                      <w:rFonts w:ascii="宋体" w:hAnsi="宋体" w:cs="宋体" w:eastAsia="宋体"/>
                      <w:sz w:val="22"/>
                    </w:rPr>
                    <w:t>个</w:t>
                  </w:r>
                </w:p>
                <w:p>
                  <w:pPr>
                    <w:pStyle w:val="null3"/>
                    <w:jc w:val="left"/>
                  </w:pPr>
                  <w:r>
                    <w:rPr>
                      <w:rFonts w:ascii="宋体" w:hAnsi="宋体" w:cs="宋体" w:eastAsia="宋体"/>
                      <w:sz w:val="22"/>
                    </w:rPr>
                    <w:t>金贝光源（含支架）</w:t>
                  </w:r>
                  <w:r>
                    <w:rPr>
                      <w:rFonts w:ascii="calibri" w:hAnsi="calibri" w:cs="calibri" w:eastAsia="calibri"/>
                      <w:sz w:val="22"/>
                    </w:rPr>
                    <w:t>1</w:t>
                  </w:r>
                  <w:r>
                    <w:rPr>
                      <w:rFonts w:ascii="宋体" w:hAnsi="宋体" w:cs="宋体" w:eastAsia="宋体"/>
                      <w:sz w:val="22"/>
                    </w:rPr>
                    <w:t>个</w:t>
                  </w:r>
                </w:p>
                <w:p>
                  <w:pPr>
                    <w:pStyle w:val="null3"/>
                    <w:jc w:val="left"/>
                  </w:pPr>
                  <w:r>
                    <w:rPr>
                      <w:rFonts w:ascii="宋体" w:hAnsi="宋体" w:cs="宋体" w:eastAsia="宋体"/>
                      <w:sz w:val="22"/>
                    </w:rPr>
                    <w:t>三脚架</w:t>
                  </w:r>
                  <w:r>
                    <w:rPr>
                      <w:rFonts w:ascii="calibri" w:hAnsi="calibri" w:cs="calibri" w:eastAsia="calibri"/>
                      <w:sz w:val="22"/>
                    </w:rPr>
                    <w:t>1</w:t>
                  </w:r>
                  <w:r>
                    <w:rPr>
                      <w:rFonts w:ascii="宋体" w:hAnsi="宋体" w:cs="宋体" w:eastAsia="宋体"/>
                      <w:sz w:val="22"/>
                    </w:rPr>
                    <w:t>个</w:t>
                  </w:r>
                </w:p>
                <w:p>
                  <w:pPr>
                    <w:pStyle w:val="null3"/>
                    <w:jc w:val="left"/>
                  </w:pPr>
                  <w:r>
                    <w:rPr>
                      <w:rFonts w:ascii="宋体" w:hAnsi="宋体" w:cs="宋体" w:eastAsia="宋体"/>
                      <w:sz w:val="22"/>
                    </w:rPr>
                    <w:t>三脚架中轴</w:t>
                  </w:r>
                  <w:r>
                    <w:rPr>
                      <w:rFonts w:ascii="calibri" w:hAnsi="calibri" w:cs="calibri" w:eastAsia="calibri"/>
                      <w:sz w:val="22"/>
                    </w:rPr>
                    <w:t>1</w:t>
                  </w:r>
                  <w:r>
                    <w:rPr>
                      <w:rFonts w:ascii="宋体" w:hAnsi="宋体" w:cs="宋体" w:eastAsia="宋体"/>
                      <w:sz w:val="22"/>
                    </w:rPr>
                    <w:t>个</w:t>
                  </w:r>
                </w:p>
                <w:p>
                  <w:pPr>
                    <w:pStyle w:val="null3"/>
                    <w:jc w:val="left"/>
                  </w:pPr>
                  <w:r>
                    <w:rPr>
                      <w:rFonts w:ascii="宋体" w:hAnsi="宋体" w:cs="宋体" w:eastAsia="宋体"/>
                      <w:sz w:val="22"/>
                    </w:rPr>
                    <w:t>云台</w:t>
                  </w:r>
                  <w:r>
                    <w:rPr>
                      <w:rFonts w:ascii="calibri" w:hAnsi="calibri" w:cs="calibri" w:eastAsia="calibri"/>
                      <w:sz w:val="22"/>
                    </w:rPr>
                    <w:t>1</w:t>
                  </w:r>
                  <w:r>
                    <w:rPr>
                      <w:rFonts w:ascii="宋体" w:hAnsi="宋体" w:cs="宋体" w:eastAsia="宋体"/>
                      <w:sz w:val="22"/>
                    </w:rPr>
                    <w:t>个</w:t>
                  </w:r>
                </w:p>
                <w:p>
                  <w:pPr>
                    <w:pStyle w:val="null3"/>
                    <w:jc w:val="left"/>
                  </w:pPr>
                  <w:r>
                    <w:rPr>
                      <w:rFonts w:ascii="宋体" w:hAnsi="宋体" w:cs="宋体" w:eastAsia="宋体"/>
                      <w:sz w:val="22"/>
                    </w:rPr>
                    <w:t>高速采集控制系统</w:t>
                  </w:r>
                  <w:r>
                    <w:rPr>
                      <w:rFonts w:ascii="calibri" w:hAnsi="calibri" w:cs="calibri" w:eastAsia="calibri"/>
                      <w:sz w:val="22"/>
                    </w:rPr>
                    <w:t>1</w:t>
                  </w:r>
                  <w:r>
                    <w:rPr>
                      <w:rFonts w:ascii="宋体" w:hAnsi="宋体" w:cs="宋体" w:eastAsia="宋体"/>
                      <w:sz w:val="22"/>
                    </w:rPr>
                    <w:t>个</w:t>
                  </w:r>
                </w:p>
                <w:p>
                  <w:pPr>
                    <w:pStyle w:val="null3"/>
                    <w:jc w:val="left"/>
                  </w:pPr>
                  <w:r>
                    <w:rPr>
                      <w:rFonts w:ascii="宋体" w:hAnsi="宋体" w:cs="宋体" w:eastAsia="宋体"/>
                      <w:sz w:val="22"/>
                    </w:rPr>
                    <w:t>线缆、适配器</w:t>
                  </w:r>
                  <w:r>
                    <w:rPr>
                      <w:rFonts w:ascii="calibri" w:hAnsi="calibri" w:cs="calibri" w:eastAsia="calibri"/>
                      <w:sz w:val="22"/>
                    </w:rPr>
                    <w:t>1</w:t>
                  </w:r>
                  <w:r>
                    <w:rPr>
                      <w:rFonts w:ascii="宋体" w:hAnsi="宋体" w:cs="宋体" w:eastAsia="宋体"/>
                      <w:sz w:val="22"/>
                    </w:rPr>
                    <w:t>个</w:t>
                  </w:r>
                </w:p>
                <w:p>
                  <w:pPr>
                    <w:pStyle w:val="null3"/>
                    <w:jc w:val="left"/>
                  </w:pPr>
                  <w:r>
                    <w:rPr>
                      <w:rFonts w:ascii="宋体" w:hAnsi="宋体" w:cs="宋体" w:eastAsia="宋体"/>
                      <w:sz w:val="22"/>
                    </w:rPr>
                    <w:t>仪器箱</w:t>
                  </w:r>
                  <w:r>
                    <w:rPr>
                      <w:rFonts w:ascii="calibri" w:hAnsi="calibri" w:cs="calibri" w:eastAsia="calibri"/>
                      <w:sz w:val="22"/>
                    </w:rPr>
                    <w:t>1</w:t>
                  </w:r>
                  <w:r>
                    <w:rPr>
                      <w:rFonts w:ascii="宋体" w:hAnsi="宋体" w:cs="宋体" w:eastAsia="宋体"/>
                      <w:sz w:val="22"/>
                    </w:rPr>
                    <w:t>个</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1套</w:t>
                  </w:r>
                </w:p>
              </w:tc>
            </w:tr>
          </w:tbl>
          <w:p>
            <w:pPr>
              <w:pStyle w:val="null3"/>
              <w:jc w:val="both"/>
            </w:pP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合同签订之日起120日历日内完成交付、安装及调试。</w:t>
      </w:r>
    </w:p>
    <w:p>
      <w:pPr>
        <w:pStyle w:val="null3"/>
        <w:outlineLvl w:val="3"/>
      </w:pPr>
      <w:r>
        <w:rPr>
          <w:sz w:val="24"/>
          <w:b/>
        </w:rPr>
        <w:t>3.4.2交货地点</w:t>
      </w:r>
    </w:p>
    <w:p>
      <w:pPr>
        <w:pStyle w:val="null3"/>
      </w:pPr>
      <w:r>
        <w:rPr/>
        <w:t>采购包1：</w:t>
      </w:r>
    </w:p>
    <w:p>
      <w:pPr>
        <w:pStyle w:val="null3"/>
      </w:pPr>
      <w:r>
        <w:rPr/>
        <w:t>西安建筑科技大学草堂校区机电楼1楼304室</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合同签订后，供应商先行垫资，待所有设备到达指定地点、安装调试完成并由学校验收合格后，凭供应商开具的全额增值税专用发票，30日内一次性付清合同款项。 如供应商向学校提供银行、保险公司等金融机构出具的预付款保函或其他担保措施，学校可向供应商支付合同总价的40%作为预付款</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待所有设备到达指定地点、安装调试完成并验收合格后，凭供应商开具的全额增值税专用发票</w:t>
      </w:r>
      <w:r>
        <w:rPr/>
        <w:t xml:space="preserve"> ，达到付款条件起 </w:t>
      </w:r>
      <w:r>
        <w:rPr/>
        <w:t>30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 3.甲方使用单位初验合格后提出验收申请，学校相关部门根据使用单位技术验收结果，组织有关专家进行货物的最终验收。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1、项目质保期：验收合格通过之日起3年。 2、售后服务响应时间（质保期内）：即时响应（包括电话响应）；电话响应无法解决 4 小时内到达现场。修复时间 24 小时内解决；如在 48 小时内无法修复，则提供部件冗余服务或采取应急措施，提供相同产品或不低于故障产品规格档次的备用产品供采购人使用，以确保货物的正常使用。</w:t>
      </w:r>
    </w:p>
    <w:p>
      <w:pPr>
        <w:pStyle w:val="null3"/>
        <w:outlineLvl w:val="3"/>
      </w:pPr>
      <w:r>
        <w:rPr>
          <w:sz w:val="24"/>
          <w:b/>
        </w:rPr>
        <w:t>3.4.8违约责任与解决争议的方法</w:t>
      </w:r>
    </w:p>
    <w:p>
      <w:pPr>
        <w:pStyle w:val="null3"/>
      </w:pPr>
      <w:r>
        <w:rPr/>
        <w:t>采购包1：</w:t>
      </w:r>
    </w:p>
    <w:p>
      <w:pPr>
        <w:pStyle w:val="null3"/>
      </w:pPr>
      <w:r>
        <w:rPr/>
        <w:t>按招标文件、投标文件及合同约定执行</w:t>
      </w:r>
    </w:p>
    <w:p>
      <w:pPr>
        <w:pStyle w:val="null3"/>
        <w:jc w:val="left"/>
        <w:outlineLvl w:val="2"/>
      </w:pPr>
      <w:r>
        <w:rPr>
          <w:sz w:val="28"/>
          <w:b/>
        </w:rPr>
        <w:t>3.5其他要求</w:t>
      </w:r>
    </w:p>
    <w:p>
      <w:pPr>
        <w:pStyle w:val="null3"/>
      </w:pPr>
      <w:r>
        <w:rPr/>
        <w:t>1、为顺利推进政府采购电子化交易平台应用工作，供应商需要在线提交所有通过电子化交易平台实施的政府采购项目的投标文件，同时，线下提交纸质版投标文件，正本壹份、副本贰份、电子版壹份（U盘一套标明供应商名称，随正本密封）。若线上电子投标文件与纸质投标文件不一致的，以线上电子投标文件为准；若正本和副本不符，以正本为准。 线下递交文件截止时间：详见本项目招标公告文件递交截止时间；线下递交文件地点：西安市高新区高新四路1号高科广场A座5楼0503第四会议室。 2、投标保证金注意事项：（1）投标保证金须从供应商户名支付，如从个人户名或非供应商户名支付，将被拒绝，视为自动放弃投标权利（该个人是供应商的情形除外）；以保函形式交纳投标保证金的，供应商应在投标截止时间前将保函扫描成清晰的PDF文件，发送至邮箱lianjie@sxzjtc.com（邮件命名：项目编号），并将保函原件单独递交至代理机构财务；供应商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供应商无需更换交纳凭证，由采购代理机构统一提供。（4）未按指定账户提交的，我公司将退回，供应商须在文件递交截止时间前按照指定账户再次提交。 3、根据法律规定中标公告只公布主要标的的名称、规格型号、数量、单价，本项目主要标的为：核心产品。</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 3、具有履行合同所必需的设备和专业技术能力的书面声明； 4、有依法缴纳税收和社会保障资金的良好记录（提供开标前12个月内任一月份的社保和缴纳税收的证明，依法不需要缴纳社会保障资金、免税或无须缴纳税款的供应商，应提供相关证明文件)；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w:t>
            </w:r>
          </w:p>
        </w:tc>
        <w:tc>
          <w:tcPr>
            <w:tcW w:type="dxa" w:w="1661"/>
          </w:tcPr>
          <w:p>
            <w:pPr>
              <w:pStyle w:val="null3"/>
            </w:pPr>
            <w:r>
              <w:rPr/>
              <w:t>投标函 资格响应表 投标文件封面</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 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t>资格响应表 投标函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t>投标函 资格响应表</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报价表及分项报价表</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合同签订之日起120日历日内完成交付、安装及调试。</w:t>
            </w:r>
          </w:p>
        </w:tc>
        <w:tc>
          <w:tcPr>
            <w:tcW w:type="dxa" w:w="1661"/>
          </w:tcPr>
          <w:p>
            <w:pPr>
              <w:pStyle w:val="null3"/>
            </w:pPr>
            <w:r>
              <w:rPr/>
              <w:t>商务偏离表 报价表及分项报价表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1、验收合格通过之日起3年。 2、售后服务响应时间（质保期内）：即时响应（包括电话响应）；电话响应无法解决 4 小时内到达现场。修复时间 24 小时内解决；如在 48 小时内无法修复，则提供部件冗余服务或采取应急措施，提供相同产品或不低于故障产品规格档次的备用产品供采购人使用，以确保货物的正常使用。</w:t>
            </w:r>
          </w:p>
        </w:tc>
        <w:tc>
          <w:tcPr>
            <w:tcW w:type="dxa" w:w="1661"/>
          </w:tcPr>
          <w:p>
            <w:pPr>
              <w:pStyle w:val="null3"/>
            </w:pPr>
            <w:r>
              <w:rPr/>
              <w:t>商务偏离表 报价表及分项报价表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合同签订后，供应商先行垫资，待所有设备到达指定地点、安装调试完成并由学校验收合格后，凭供应商开具的全额增值税专用发票，30日内一次性付清合同款项。 如供应商向学校提供银行、保险公司等金融机构出具的预付款保函或其他担保措施，学校可向供应商支付合同总价的40%作为预付款；待所有设备到达指定地点、安装调试完成并验收合格后，凭供应商开具的全额增值税专用发票，30日内付清剩余合同款项。</w:t>
            </w:r>
          </w:p>
        </w:tc>
        <w:tc>
          <w:tcPr>
            <w:tcW w:type="dxa" w:w="1661"/>
          </w:tcPr>
          <w:p>
            <w:pPr>
              <w:pStyle w:val="null3"/>
            </w:pPr>
            <w:r>
              <w:rPr/>
              <w:t>商务偏离表 报价表及分项报价表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商务偏离表 报价表及分项报价表</w:t>
            </w:r>
          </w:p>
        </w:tc>
      </w:tr>
      <w:tr>
        <w:tc>
          <w:tcPr>
            <w:tcW w:type="dxa" w:w="831"/>
          </w:tcPr>
          <w:p>
            <w:pPr>
              <w:pStyle w:val="null3"/>
            </w:pPr>
            <w:r>
              <w:rPr/>
              <w:t>6</w:t>
            </w:r>
          </w:p>
        </w:tc>
        <w:tc>
          <w:tcPr>
            <w:tcW w:type="dxa" w:w="2492"/>
          </w:tcPr>
          <w:p>
            <w:pPr>
              <w:pStyle w:val="null3"/>
            </w:pPr>
            <w:r>
              <w:rPr/>
              <w:t>产品使用寿命承诺函</w:t>
            </w:r>
          </w:p>
        </w:tc>
        <w:tc>
          <w:tcPr>
            <w:tcW w:type="dxa" w:w="3322"/>
          </w:tcPr>
          <w:p>
            <w:pPr>
              <w:pStyle w:val="null3"/>
            </w:pPr>
            <w:r>
              <w:rPr/>
              <w:t>产品使用寿命承诺函</w:t>
            </w:r>
          </w:p>
        </w:tc>
        <w:tc>
          <w:tcPr>
            <w:tcW w:type="dxa" w:w="1661"/>
          </w:tcPr>
          <w:p>
            <w:pPr>
              <w:pStyle w:val="null3"/>
            </w:pPr>
            <w:r>
              <w:rPr/>
              <w:t>产品使用寿命承诺函</w:t>
            </w:r>
          </w:p>
        </w:tc>
      </w:tr>
      <w:tr>
        <w:tc>
          <w:tcPr>
            <w:tcW w:type="dxa" w:w="831"/>
          </w:tcPr>
          <w:p>
            <w:pPr>
              <w:pStyle w:val="null3"/>
            </w:pPr>
            <w:r>
              <w:rPr/>
              <w:t>7</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投标函</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完全符合、响应招标文件要求，没有负偏离计16分；▲为重要参数，每负偏离1项扣2分；其余参数每负偏离1项扣1分，扣完为止，不计负分。 备注：1、所有产品完全复制招标文件技术指标要求的，给予8分扣分。2、“▲”项必须提供佐证材料，否则视为负偏离，佐证材料包括但不限于产品技术说明或功能截图或检测报告或产品彩页等。</w:t>
            </w:r>
          </w:p>
        </w:tc>
        <w:tc>
          <w:tcPr>
            <w:tcW w:type="dxa" w:w="831"/>
          </w:tcPr>
          <w:p>
            <w:pPr>
              <w:pStyle w:val="null3"/>
              <w:jc w:val="right"/>
            </w:pPr>
            <w:r>
              <w:rPr/>
              <w:t>16.0000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实施方案</w:t>
            </w:r>
          </w:p>
        </w:tc>
        <w:tc>
          <w:tcPr>
            <w:tcW w:type="dxa" w:w="2492"/>
          </w:tcPr>
          <w:p>
            <w:pPr>
              <w:pStyle w:val="null3"/>
            </w:pPr>
            <w:r>
              <w:rPr/>
              <w:t>供应商提供针对本项目的实施方案及安装方案，就其方案是否合理科学及措施得当，是否针对本项目实施提出重点、难点并给出相应的解决方案，进度安排及验收方案、人员安排、安装调试方案的描述。 满足招标文件要求，无瑕疵计5分； 方案内容存在1处瑕疵计3分； 方案内容存在2处瑕疵计1分； 未提供方案或内容存在3处及以上瑕疵：0分；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质量保障</w:t>
            </w:r>
          </w:p>
        </w:tc>
        <w:tc>
          <w:tcPr>
            <w:tcW w:type="dxa" w:w="2492"/>
          </w:tcPr>
          <w:p>
            <w:pPr>
              <w:pStyle w:val="null3"/>
            </w:pPr>
            <w:r>
              <w:rPr/>
              <w:t>供应商针对设备使用、技术保障方面的方案措施，根据响应程度按差别赋分。 1、满足招标文件要求，无瑕疵计5分； 2、方案措施内容存在1处瑕疵计3分； 3、方案措施内容存在2处瑕疵计1分； 4、未提供方案措施或内容存在3处及以上瑕疵：0分。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设备选型</w:t>
            </w:r>
          </w:p>
        </w:tc>
        <w:tc>
          <w:tcPr>
            <w:tcW w:type="dxa" w:w="2492"/>
          </w:tcPr>
          <w:p>
            <w:pPr>
              <w:pStyle w:val="null3"/>
            </w:pPr>
            <w:r>
              <w:rPr/>
              <w:t>设备选型合理，规格、型号、产地，设备配套设施完整，提供供货配置清单，清单内容完整且完全符合采购需求。 1、满足招标文件要求，无瑕疵计15分； 2、清单内容存在1处瑕疵计11分； 3、清单内容存在2处瑕疵计7分； 4、清单内容存在3处瑕疵计3分； 5、未提供清单或内容存在4处及以上瑕疵：0分。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提供供应商2021年1月1日至今类似项目合同（以合同签订日期为准），每提供1个得1分，最高得4分。 备注：投标文件中提供合同复印件加盖公章。</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培训</w:t>
            </w:r>
          </w:p>
        </w:tc>
        <w:tc>
          <w:tcPr>
            <w:tcW w:type="dxa" w:w="2492"/>
          </w:tcPr>
          <w:p>
            <w:pPr>
              <w:pStyle w:val="null3"/>
            </w:pPr>
            <w:r>
              <w:rPr/>
              <w:t>负责为采购人培训操作人员，并有完整的培训方案。培训方案具有完善性、合理性。制定培训课程计划表，列出每种培训的地点和时间、培训的内容、方式、次数等，培训内容应包括所提供产品的原理和技术性能、操作方法、安装调试、排除故障等各个方面，培训的具体日期及人数由使用单位确定。 方案完全满足需求，无瑕疵计5分； 方案存在1处瑕疵计3分； 方案存在2处瑕疵计1分； 方案存在3处及以上瑕疵或未提供方案计0分。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售后服务</w:t>
            </w:r>
          </w:p>
        </w:tc>
        <w:tc>
          <w:tcPr>
            <w:tcW w:type="dxa" w:w="2492"/>
          </w:tcPr>
          <w:p>
            <w:pPr>
              <w:pStyle w:val="null3"/>
            </w:pPr>
            <w:r>
              <w:rPr/>
              <w:t>1、售后服务机构健全，具有本地化履约服务能力的得1分。 2、供应商针对本项目有明确的售后服务措施，项目质保期内提供包括但不限于售后服务内容、服务流程、各类故障解决响应时间、服务方式等内容：售后服务、保障体系及措施完善，可提供现场技术支持。 方案完全满足需求，无瑕疵计4分； 方案存在1处瑕疵计3分； 方案存在2处瑕疵计1分； 方案存在3处及以上瑕疵或未提供方案计0分。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价格分统一采用低价优先法计算，即满足招标文件要求且投标价格最低的投标报价为评标基准价，其价格分为满分。其他供应商的价格分统一按照下列公式计算：价格分=(评标基准价／投标报价)×45 注：1、计算分数时四舍五入取小数点后两位； 2、落实政府采购政策：参见供应商须知前附表。</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详见附件：报价表及分项报价表</w:t>
      </w:r>
    </w:p>
    <w:p>
      <w:pPr>
        <w:pStyle w:val="null3"/>
        <w:ind w:firstLine="960"/>
      </w:pPr>
      <w:r>
        <w:rPr/>
        <w:t>详见附件：规格、技术参数偏离表</w:t>
      </w:r>
    </w:p>
    <w:p>
      <w:pPr>
        <w:pStyle w:val="null3"/>
        <w:ind w:firstLine="960"/>
      </w:pPr>
      <w:r>
        <w:rPr/>
        <w:t>详见附件：技术方案，履约能力，售后及培训</w:t>
      </w:r>
    </w:p>
    <w:p>
      <w:pPr>
        <w:pStyle w:val="null3"/>
        <w:ind w:firstLine="960"/>
      </w:pPr>
      <w:r>
        <w:rPr/>
        <w:t>详见附件：商务偏离表</w:t>
      </w:r>
    </w:p>
    <w:p>
      <w:pPr>
        <w:pStyle w:val="null3"/>
        <w:ind w:firstLine="960"/>
      </w:pPr>
      <w:r>
        <w:rPr/>
        <w:t>详见附件：业绩一览表</w:t>
      </w:r>
    </w:p>
    <w:p>
      <w:pPr>
        <w:pStyle w:val="null3"/>
        <w:ind w:firstLine="960"/>
      </w:pPr>
      <w:r>
        <w:rPr/>
        <w:t>详见附件：资格响应表</w:t>
      </w:r>
    </w:p>
    <w:p>
      <w:pPr>
        <w:pStyle w:val="null3"/>
        <w:ind w:firstLine="960"/>
      </w:pPr>
      <w:r>
        <w:rPr/>
        <w:t>详见附件：产品使用寿命承诺函</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