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4F578"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_GB2312"/>
        </w:rPr>
        <w:t>开标</w:t>
      </w:r>
      <w:r>
        <w:rPr>
          <w:rFonts w:hint="eastAsia" w:ascii="仿宋" w:hAnsi="仿宋" w:eastAsia="仿宋" w:cs="仿宋_GB2312"/>
          <w:lang w:val="en-US" w:eastAsia="zh-CN"/>
        </w:rPr>
        <w:t>记录表</w:t>
      </w:r>
    </w:p>
    <w:p w14:paraId="6533695D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893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488"/>
      </w:tblGrid>
      <w:tr w14:paraId="6377BB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1EFC3C11">
            <w:pPr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488" w:type="dxa"/>
            <w:noWrap w:val="0"/>
            <w:vAlign w:val="center"/>
          </w:tcPr>
          <w:p w14:paraId="09D811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1F05887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692EC7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项目编号</w:t>
            </w:r>
          </w:p>
        </w:tc>
        <w:tc>
          <w:tcPr>
            <w:tcW w:w="6488" w:type="dxa"/>
            <w:tcBorders>
              <w:bottom w:val="single" w:color="auto" w:sz="4" w:space="0"/>
            </w:tcBorders>
            <w:noWrap w:val="0"/>
            <w:vAlign w:val="center"/>
          </w:tcPr>
          <w:p w14:paraId="2F6A76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21B545C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448" w:type="dxa"/>
            <w:noWrap w:val="0"/>
            <w:vAlign w:val="center"/>
          </w:tcPr>
          <w:p w14:paraId="7FB835A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供 应 商</w:t>
            </w:r>
          </w:p>
        </w:tc>
        <w:tc>
          <w:tcPr>
            <w:tcW w:w="6488" w:type="dxa"/>
            <w:noWrap w:val="0"/>
            <w:vAlign w:val="center"/>
          </w:tcPr>
          <w:p w14:paraId="021337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AC248D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 w14:paraId="4B0431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磋商总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报价（人民币）</w:t>
            </w:r>
          </w:p>
        </w:tc>
        <w:tc>
          <w:tcPr>
            <w:tcW w:w="6488" w:type="dxa"/>
            <w:noWrap w:val="0"/>
            <w:vAlign w:val="center"/>
          </w:tcPr>
          <w:p w14:paraId="156A10F3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元</w:t>
            </w:r>
          </w:p>
          <w:p w14:paraId="0C10033B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（小写）：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>元</w:t>
            </w:r>
          </w:p>
        </w:tc>
      </w:tr>
      <w:tr w14:paraId="3F6D62B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 w14:paraId="36FD9795"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是否响应：     </w:t>
            </w:r>
          </w:p>
        </w:tc>
      </w:tr>
      <w:tr w14:paraId="7AC4D6E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 w14:paraId="31904C99"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付款方式是否响应：     </w:t>
            </w:r>
          </w:p>
        </w:tc>
      </w:tr>
    </w:tbl>
    <w:p w14:paraId="2B11C53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8CEE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</w:p>
    <w:p w14:paraId="46E353F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服务期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是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否响应”“付款方式否响应”填写“是/否”。</w:t>
      </w:r>
    </w:p>
    <w:p w14:paraId="62CDACB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总报价超出采购预算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或最高限价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，作为不实质性响应招标文件处理。</w:t>
      </w:r>
    </w:p>
    <w:p w14:paraId="1502B15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837D661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57142D9C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68C990E6">
      <w:pPr>
        <w:ind w:firstLine="265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           </w:t>
      </w:r>
    </w:p>
    <w:p w14:paraId="21C822CB">
      <w:pPr>
        <w:rPr>
          <w:rFonts w:ascii="仿宋" w:hAnsi="仿宋" w:eastAsia="仿宋" w:cs="仿宋"/>
        </w:rPr>
      </w:pPr>
    </w:p>
    <w:p w14:paraId="038E14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EF804E3"/>
    <w:rsid w:val="1EF804E3"/>
    <w:rsid w:val="1F494E81"/>
    <w:rsid w:val="434B08B1"/>
    <w:rsid w:val="5172307D"/>
    <w:rsid w:val="6B604295"/>
    <w:rsid w:val="78AA190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181</Characters>
  <Lines>0</Lines>
  <Paragraphs>0</Paragraphs>
  <TotalTime>0</TotalTime>
  <ScaleCrop>false</ScaleCrop>
  <LinksUpToDate>false</LinksUpToDate>
  <CharactersWithSpaces>313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admin</cp:lastModifiedBy>
  <dcterms:modified xsi:type="dcterms:W3CDTF">2024-11-05T09:31:33Z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BD67BB44755D47358212B6C4AB77FEFE_13</vt:lpwstr>
  </property>
</Properties>
</file>