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版本号：241101002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VTE防控软件采购项目</w:t>
      </w:r>
    </w:p>
    <w:p>
      <w:pPr>
        <w:pStyle w:val="null3"/>
        <w:jc w:val="center"/>
        <w:outlineLvl w:val="2"/>
      </w:pPr>
      <w:r>
        <w:rPr>
          <w:sz w:val="28"/>
          <w:b/>
        </w:rPr>
        <w:t>采购项目编号：</w:t>
      </w:r>
      <w:r>
        <w:rPr>
          <w:sz w:val="28"/>
          <w:b/>
        </w:rPr>
        <w:t>SZT2024-SN-SC-ZC-FW-1065</w:t>
      </w:r>
      <w:r>
        <w:br/>
      </w:r>
      <w:r>
        <w:br/>
      </w:r>
      <w:r>
        <w:br/>
      </w:r>
    </w:p>
    <w:p>
      <w:pPr>
        <w:pStyle w:val="null3"/>
        <w:jc w:val="center"/>
        <w:outlineLvl w:val="2"/>
      </w:pPr>
      <w:r>
        <w:rPr>
          <w:sz w:val="28"/>
          <w:b/>
        </w:rPr>
        <w:t>陕西省肿瘤医院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2024年11月01日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陕西省肿瘤医院</w:t>
      </w:r>
      <w:r>
        <w:rPr/>
        <w:t>委托，拟对</w:t>
      </w:r>
      <w:r>
        <w:rPr/>
        <w:t>VTE防控软件采购项目</w:t>
      </w:r>
      <w:r>
        <w:rPr/>
        <w:t>采用竞争性磋商采购方式进行采购，兹邀请供应商参加本项目的竞争性磋商。</w:t>
      </w:r>
    </w:p>
    <w:p>
      <w:pPr>
        <w:pStyle w:val="null3"/>
        <w:outlineLvl w:val="2"/>
      </w:pPr>
      <w:r>
        <w:rPr>
          <w:sz w:val="28"/>
          <w:b/>
        </w:rPr>
        <w:t>一、项目编号：</w:t>
      </w:r>
      <w:r>
        <w:rPr>
          <w:sz w:val="28"/>
          <w:b/>
        </w:rPr>
        <w:t>SZT2024-SN-SC-ZC-FW-1065</w:t>
      </w:r>
    </w:p>
    <w:p>
      <w:pPr>
        <w:pStyle w:val="null3"/>
        <w:outlineLvl w:val="2"/>
      </w:pPr>
      <w:r>
        <w:rPr>
          <w:sz w:val="28"/>
          <w:b/>
        </w:rPr>
        <w:t>二、项目名称：</w:t>
      </w:r>
      <w:r>
        <w:rPr>
          <w:sz w:val="28"/>
          <w:b/>
        </w:rPr>
        <w:t>VTE防控软件采购项目</w:t>
      </w:r>
    </w:p>
    <w:p>
      <w:pPr>
        <w:pStyle w:val="null3"/>
        <w:outlineLvl w:val="2"/>
      </w:pPr>
      <w:r>
        <w:rPr>
          <w:sz w:val="28"/>
          <w:b/>
        </w:rPr>
        <w:t>三、磋商项目简介</w:t>
      </w:r>
    </w:p>
    <w:p>
      <w:pPr>
        <w:pStyle w:val="null3"/>
        <w:ind w:firstLine="480"/>
      </w:pPr>
      <w:r>
        <w:rPr/>
        <w:t>VTE防控软件采购</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或法定代表人授权书及授权代表身份证：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陕西省肿瘤医院</w:t>
      </w:r>
    </w:p>
    <w:p>
      <w:pPr>
        <w:pStyle w:val="null3"/>
      </w:pPr>
      <w:r>
        <w:rPr/>
        <w:t xml:space="preserve"> 地址： </w:t>
      </w:r>
      <w:r>
        <w:rPr/>
        <w:t>西安市雁塔区雁塔西路309号</w:t>
      </w:r>
    </w:p>
    <w:p>
      <w:pPr>
        <w:pStyle w:val="null3"/>
      </w:pPr>
      <w:r>
        <w:rPr/>
        <w:t xml:space="preserve"> 邮编： </w:t>
      </w:r>
      <w:r>
        <w:rPr/>
        <w:t>/</w:t>
      </w:r>
    </w:p>
    <w:p>
      <w:pPr>
        <w:pStyle w:val="null3"/>
      </w:pPr>
      <w:r>
        <w:rPr/>
        <w:t xml:space="preserve"> 联系人： </w:t>
      </w:r>
      <w:r>
        <w:rPr/>
        <w:t>陈老师</w:t>
      </w:r>
    </w:p>
    <w:p>
      <w:pPr>
        <w:pStyle w:val="null3"/>
      </w:pPr>
      <w:r>
        <w:rPr/>
        <w:t xml:space="preserve"> 联系电话： </w:t>
      </w:r>
      <w:r>
        <w:rPr/>
        <w:t>029-85276353</w:t>
      </w:r>
    </w:p>
    <w:p>
      <w:pPr>
        <w:pStyle w:val="null3"/>
        <w:outlineLvl w:val="3"/>
      </w:pPr>
      <w:r>
        <w:rPr>
          <w:sz w:val="24"/>
          <w:b/>
        </w:rPr>
        <w:t>代理机构：</w:t>
      </w:r>
      <w:r>
        <w:rPr>
          <w:sz w:val="24"/>
          <w:b/>
        </w:rPr>
        <w:t>陕西中技招标有限公司</w:t>
      </w:r>
    </w:p>
    <w:p>
      <w:pPr>
        <w:pStyle w:val="null3"/>
      </w:pPr>
      <w:r>
        <w:rPr/>
        <w:t xml:space="preserve"> 地址： </w:t>
      </w:r>
      <w:r>
        <w:rPr/>
        <w:t>西安市莲湖区高新四路 1 号高科广场 A1001 室</w:t>
      </w:r>
    </w:p>
    <w:p>
      <w:pPr>
        <w:pStyle w:val="null3"/>
      </w:pPr>
      <w:r>
        <w:rPr/>
        <w:t xml:space="preserve"> 邮编： </w:t>
      </w:r>
      <w:r>
        <w:rPr/>
        <w:t>/</w:t>
      </w:r>
    </w:p>
    <w:p>
      <w:pPr>
        <w:pStyle w:val="null3"/>
      </w:pPr>
      <w:r>
        <w:rPr/>
        <w:t xml:space="preserve"> 联系人： </w:t>
      </w:r>
      <w:r>
        <w:rPr/>
        <w:t>方雨、李文俊</w:t>
      </w:r>
    </w:p>
    <w:p>
      <w:pPr>
        <w:pStyle w:val="null3"/>
      </w:pPr>
      <w:r>
        <w:rPr/>
        <w:t xml:space="preserve"> 联系电话： </w:t>
      </w:r>
      <w:r>
        <w:rPr/>
        <w:t>029-88364979-879</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缴交渠道：转账、支票、汇票等（需通过实体账户、户名及开户行信息）,电子保函</w:t>
            </w:r>
          </w:p>
          <w:p>
            <w:pPr>
              <w:pStyle w:val="null3"/>
            </w:pPr>
            <w:r>
              <w:rPr/>
              <w:t>开户名称：陕西中技招标有限公司</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代理服务费收费标准：招标代理服务费收取参照国家计委颁布的《招标代理服务收费管理暂行办法》（计价格[2002]1980号）和（发改办价格[2003]857号）收费标准，按照成交金额差额定率累进法计算后计取。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陕西省肿瘤医院</w:t>
      </w:r>
      <w:r>
        <w:rPr/>
        <w:t>和</w:t>
      </w:r>
      <w:r>
        <w:rPr/>
        <w:t>陕西中技招标有限公司</w:t>
      </w:r>
      <w:r>
        <w:rPr/>
        <w:t>享有。对磋商文件中供应商参加本次政府采购活动应当具备的条件，磋商项目技术、服务、商务及其他要求，评审细则及标准由</w:t>
      </w:r>
      <w:r>
        <w:rPr/>
        <w:t>陕西省肿瘤医院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陕西省肿瘤医院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按合同条款执行。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宋体" w:hAnsi="宋体" w:cs="宋体" w:eastAsia="宋体"/>
          <w:sz w:val="19"/>
          <w:color w:val="000000"/>
        </w:rPr>
        <w:t>拟采购</w:t>
      </w:r>
      <w:r>
        <w:rPr>
          <w:rFonts w:ascii="dejavusans-bold" w:hAnsi="dejavusans-bold" w:cs="dejavusans-bold" w:eastAsia="dejavusans-bold"/>
          <w:sz w:val="19"/>
          <w:b/>
          <w:color w:val="000000"/>
        </w:rPr>
        <w:t>VTE</w:t>
      </w:r>
      <w:r>
        <w:rPr>
          <w:rFonts w:ascii="宋体" w:hAnsi="宋体" w:cs="宋体" w:eastAsia="宋体"/>
          <w:sz w:val="19"/>
          <w:color w:val="000000"/>
        </w:rPr>
        <w:t>防控软件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VTE防控软件</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标的名称：VTE防控软件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1"/>
              <w:gridCol w:w="433"/>
              <w:gridCol w:w="701"/>
              <w:gridCol w:w="280"/>
              <w:gridCol w:w="212"/>
              <w:gridCol w:w="372"/>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4"/>
                      <w:b/>
                      <w:color w:val="000000"/>
                    </w:rPr>
                    <w:t>系统名称</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4"/>
                      <w:b/>
                      <w:color w:val="000000"/>
                    </w:rPr>
                    <w:t>分系统名称</w:t>
                  </w:r>
                </w:p>
              </w:tc>
              <w:tc>
                <w:tcPr>
                  <w:tcW w:type="dxa" w:w="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4"/>
                      <w:b/>
                      <w:color w:val="000000"/>
                    </w:rPr>
                    <w:t>系统功能</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4"/>
                      <w:b/>
                      <w:color w:val="000000"/>
                    </w:rPr>
                    <w:t>数量</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4"/>
                      <w:b/>
                      <w:color w:val="000000"/>
                    </w:rPr>
                    <w:t>品牌</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4"/>
                      <w:b/>
                      <w:color w:val="000000"/>
                    </w:rPr>
                    <w:t>规格型号</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30"/>
                      <w:color w:val="000000"/>
                    </w:rPr>
                    <w:t>静脉血栓栓塞症（</w:t>
                  </w:r>
                  <w:r>
                    <w:rPr>
                      <w:rFonts w:ascii="仿宋" w:hAnsi="仿宋" w:cs="仿宋" w:eastAsia="仿宋"/>
                      <w:sz w:val="30"/>
                      <w:color w:val="000000"/>
                    </w:rPr>
                    <w:t>VTE）智能防治系统</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30"/>
                      <w:color w:val="000000"/>
                    </w:rPr>
                    <w:t>数据治理</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color w:val="000000"/>
                    </w:rPr>
                    <w:t>数据质量管理、自然语言处理</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30"/>
                      <w:color w:val="000000"/>
                    </w:rPr>
                    <w:t>1</w:t>
                  </w:r>
                </w:p>
                <w:p>
                  <w:pPr>
                    <w:pStyle w:val="null3"/>
                    <w:jc w:val="both"/>
                  </w:pPr>
                </w:p>
              </w:tc>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30"/>
                      <w:color w:val="000000"/>
                    </w:rPr>
                    <w:t>国产</w:t>
                  </w:r>
                </w:p>
              </w:tc>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30"/>
                      <w:color w:val="000000"/>
                    </w:rPr>
                    <w:t>V2.0</w:t>
                  </w:r>
                </w:p>
              </w:tc>
            </w:tr>
            <w:tr>
              <w:tc>
                <w:tcPr>
                  <w:tcW w:type="dxa" w:w="391"/>
                  <w:vMerge/>
                  <w:tcBorders>
                    <w:top w:val="none" w:color="000000" w:sz="4"/>
                    <w:left w:val="single" w:color="000000" w:sz="4"/>
                    <w:bottom w:val="single" w:color="000000" w:sz="4"/>
                    <w:right w:val="single" w:color="000000" w:sz="4"/>
                  </w:tcBorders>
                </w:tc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30"/>
                      <w:color w:val="000000"/>
                    </w:rPr>
                    <w:t>VTE风险和出血风险自动化计算评估</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color w:val="000000"/>
                    </w:rPr>
                    <w:t>Caprini/Padua初始评估、VTE动态评估、出血风险评估、Wells评分、PTE筛查、VTE动态评估结果记录、VTE预防措施、会诊提醒、禁忌提示、护理端提醒</w:t>
                  </w:r>
                </w:p>
              </w:tc>
              <w:tc>
                <w:tcPr>
                  <w:tcW w:type="dxa" w:w="28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r>
            <w:tr>
              <w:tc>
                <w:tcPr>
                  <w:tcW w:type="dxa" w:w="391"/>
                  <w:vMerge/>
                  <w:tcBorders>
                    <w:top w:val="none" w:color="000000" w:sz="4"/>
                    <w:left w:val="single" w:color="000000" w:sz="4"/>
                    <w:bottom w:val="single" w:color="000000" w:sz="4"/>
                    <w:right w:val="single" w:color="000000" w:sz="4"/>
                  </w:tcBorders>
                </w:tc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30"/>
                      <w:color w:val="000000"/>
                    </w:rPr>
                    <w:t>肿瘤</w:t>
                  </w:r>
                  <w:r>
                    <w:rPr>
                      <w:rFonts w:ascii="仿宋" w:hAnsi="仿宋" w:cs="仿宋" w:eastAsia="仿宋"/>
                      <w:sz w:val="30"/>
                      <w:color w:val="000000"/>
                    </w:rPr>
                    <w:t>VTE风险管理</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color w:val="000000"/>
                    </w:rPr>
                    <w:t>初始风险评估、动态评估、出血风险评估、</w:t>
                  </w:r>
                  <w:r>
                    <w:rPr>
                      <w:rFonts w:ascii="仿宋" w:hAnsi="仿宋" w:cs="仿宋" w:eastAsia="仿宋"/>
                      <w:sz w:val="30"/>
                      <w:color w:val="000000"/>
                    </w:rPr>
                    <w:t>VTE预防措施、</w:t>
                  </w:r>
                  <w:r>
                    <w:rPr>
                      <w:rFonts w:ascii="仿宋" w:hAnsi="仿宋" w:cs="仿宋" w:eastAsia="仿宋"/>
                      <w:sz w:val="30"/>
                      <w:color w:val="000000"/>
                    </w:rPr>
                    <w:t>DVT患者推荐检查治疗</w:t>
                  </w:r>
                  <w:r>
                    <w:rPr>
                      <w:rFonts w:ascii="仿宋" w:hAnsi="仿宋" w:cs="仿宋" w:eastAsia="仿宋"/>
                      <w:sz w:val="30"/>
                      <w:color w:val="000000"/>
                    </w:rPr>
                    <w:t>、在院监测、指标统计、恰当评估及预防情况监测</w:t>
                  </w:r>
                </w:p>
              </w:tc>
              <w:tc>
                <w:tcPr>
                  <w:tcW w:type="dxa" w:w="28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r>
            <w:tr>
              <w:tc>
                <w:tcPr>
                  <w:tcW w:type="dxa" w:w="391"/>
                  <w:vMerge/>
                  <w:tcBorders>
                    <w:top w:val="none" w:color="000000" w:sz="4"/>
                    <w:left w:val="single" w:color="000000" w:sz="4"/>
                    <w:bottom w:val="single" w:color="000000" w:sz="4"/>
                    <w:right w:val="single" w:color="000000" w:sz="4"/>
                  </w:tcBorders>
                </w:tc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30"/>
                      <w:color w:val="000000"/>
                    </w:rPr>
                    <w:t>VTE质控平台</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color w:val="000000"/>
                    </w:rPr>
                    <w:t>科室质量管理平台、在院监测、指标统计、</w:t>
                  </w:r>
                  <w:r>
                    <w:rPr>
                      <w:rFonts w:ascii="仿宋" w:hAnsi="仿宋" w:cs="仿宋" w:eastAsia="仿宋"/>
                      <w:sz w:val="30"/>
                      <w:color w:val="000000"/>
                    </w:rPr>
                    <w:t>随访清单</w:t>
                  </w:r>
                </w:p>
              </w:tc>
              <w:tc>
                <w:tcPr>
                  <w:tcW w:type="dxa" w:w="28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r>
            <w:tr>
              <w:tc>
                <w:tcPr>
                  <w:tcW w:type="dxa" w:w="391"/>
                  <w:vMerge/>
                  <w:tcBorders>
                    <w:top w:val="none" w:color="000000" w:sz="4"/>
                    <w:left w:val="single" w:color="000000" w:sz="4"/>
                    <w:bottom w:val="single" w:color="000000" w:sz="4"/>
                    <w:right w:val="single" w:color="000000" w:sz="4"/>
                  </w:tcBorders>
                </w:tc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30"/>
                      <w:color w:val="000000"/>
                    </w:rPr>
                    <w:t>VTE过程质量监控</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color w:val="000000"/>
                    </w:rPr>
                    <w:t>医嘱监控（三级卡控）、实时可视化数据大屏监控</w:t>
                  </w:r>
                </w:p>
              </w:tc>
              <w:tc>
                <w:tcPr>
                  <w:tcW w:type="dxa" w:w="28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1"/>
              <w:gridCol w:w="476"/>
              <w:gridCol w:w="1555"/>
            </w:tblGrid>
            <w:tr>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分系统名称</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系统功能</w:t>
                  </w:r>
                </w:p>
              </w:tc>
              <w:tc>
                <w:tcPr>
                  <w:tcW w:type="dxa" w:w="1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功能描述及要求</w:t>
                  </w:r>
                </w:p>
              </w:tc>
            </w:tr>
            <w:tr>
              <w:tc>
                <w:tcPr>
                  <w:tcW w:type="dxa" w:w="5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系统技术规格基本要求</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维护更新</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系统维护期内，根据国家政策要求及时进行业务规则、知识库的更新。</w:t>
                  </w:r>
                </w:p>
              </w:tc>
            </w:tr>
            <w:tr>
              <w:tc>
                <w:tcPr>
                  <w:tcW w:type="dxa" w:w="521"/>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安全要求</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系统服务器必须在医院内网安装。</w:t>
                  </w:r>
                </w:p>
              </w:tc>
            </w:tr>
            <w:tr>
              <w:tc>
                <w:tcPr>
                  <w:tcW w:type="dxa" w:w="521"/>
                  <w:vMerge/>
                  <w:tcBorders>
                    <w:top w:val="none" w:color="000000" w:sz="4"/>
                    <w:left w:val="single" w:color="000000" w:sz="4"/>
                    <w:bottom w:val="single" w:color="000000" w:sz="4"/>
                    <w:right w:val="single" w:color="000000" w:sz="4"/>
                  </w:tcBorders>
                </w:tcP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接口要求</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符合卫计委颁布的《医院信息系统功能基本规范》。</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符合卫计委颁布的《电子病历系统功能规范（试行）》</w:t>
                  </w:r>
                  <w:r>
                    <w:rPr>
                      <w:rFonts w:ascii="仿宋" w:hAnsi="仿宋" w:cs="仿宋" w:eastAsia="仿宋"/>
                      <w:sz w:val="30"/>
                    </w:rPr>
                    <w:t>。</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符合卫计委颁布的《电子病历系统应用水平分级评价管理办法（试行）及评价标准（试行）》。</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能够与医院住院电子病历对接，获取电子病历中的数据内容，包括但不限于主诉、现病史、既往史等信息。</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能够与医院医嘱对接，获取医嘱信息，包括但不限于药品、检验、检查、手术医嘱</w:t>
                  </w:r>
                  <w:r>
                    <w:rPr>
                      <w:rFonts w:ascii="仿宋" w:hAnsi="仿宋" w:cs="仿宋" w:eastAsia="仿宋"/>
                      <w:sz w:val="30"/>
                    </w:rPr>
                    <w:t>。</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本项目不少于预留合同总价的</w:t>
                  </w:r>
                  <w:r>
                    <w:rPr>
                      <w:rFonts w:ascii="仿宋" w:hAnsi="仿宋" w:cs="仿宋" w:eastAsia="仿宋"/>
                      <w:sz w:val="30"/>
                    </w:rPr>
                    <w:t>10%费用，用于与其他软件系统及硬件设备厂商可能产生的互联互通或对接费用。</w:t>
                  </w:r>
                </w:p>
              </w:tc>
            </w:tr>
            <w:tr>
              <w:tc>
                <w:tcPr>
                  <w:tcW w:type="dxa" w:w="521"/>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性能要求</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提供不同级别，不同故障情况下的应用系统的应急预案（指技术实现方案）。避免因计算机故障导致的医疗工作的延迟和医疗差错。</w:t>
                  </w:r>
                </w:p>
              </w:tc>
            </w:tr>
            <w:tr>
              <w:tc>
                <w:tcPr>
                  <w:tcW w:type="dxa" w:w="521"/>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数据格式化要求</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不需要电子病历实现结构化录入，可以从非结构化电子病历内容中，通过机器学习，自动抽取结构化信息。</w:t>
                  </w:r>
                </w:p>
              </w:tc>
            </w:tr>
            <w:tr>
              <w:tc>
                <w:tcPr>
                  <w:tcW w:type="dxa" w:w="521"/>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终端用户操作性能指标</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软件系统要体现易于理解掌握、操作简单、提示清晰、逻辑性强，直观简洁、帮助信息丰富等特点，保证操作人员以最快速度和最少的击键次数完成工作。</w:t>
                  </w:r>
                </w:p>
              </w:tc>
            </w:tr>
            <w:tr>
              <w:tc>
                <w:tcPr>
                  <w:tcW w:type="dxa" w:w="5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数据治理</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数据质量管理</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可按照电子病历评级五级、六级标准</w:t>
                  </w:r>
                  <w:r>
                    <w:rPr>
                      <w:rFonts w:ascii="仿宋" w:hAnsi="仿宋" w:cs="仿宋" w:eastAsia="仿宋"/>
                      <w:sz w:val="30"/>
                    </w:rPr>
                    <w:t>包</w:t>
                  </w:r>
                  <w:r>
                    <w:rPr>
                      <w:rFonts w:ascii="仿宋" w:hAnsi="仿宋" w:cs="仿宋" w:eastAsia="仿宋"/>
                      <w:sz w:val="30"/>
                    </w:rPr>
                    <w:t>对以</w:t>
                  </w:r>
                  <w:r>
                    <w:rPr>
                      <w:rFonts w:ascii="仿宋" w:hAnsi="仿宋" w:cs="仿宋" w:eastAsia="仿宋"/>
                      <w:sz w:val="30"/>
                    </w:rPr>
                    <w:t>下业务</w:t>
                  </w:r>
                  <w:r>
                    <w:rPr>
                      <w:rFonts w:ascii="仿宋" w:hAnsi="仿宋" w:cs="仿宋" w:eastAsia="仿宋"/>
                      <w:sz w:val="30"/>
                    </w:rPr>
                    <w:t>的</w:t>
                  </w:r>
                  <w:r>
                    <w:rPr>
                      <w:rFonts w:ascii="仿宋" w:hAnsi="仿宋" w:cs="仿宋" w:eastAsia="仿宋"/>
                      <w:sz w:val="30"/>
                    </w:rPr>
                    <w:t>数据质量</w:t>
                  </w:r>
                  <w:r>
                    <w:rPr>
                      <w:rFonts w:ascii="仿宋" w:hAnsi="仿宋" w:cs="仿宋" w:eastAsia="仿宋"/>
                      <w:sz w:val="30"/>
                    </w:rPr>
                    <w:t>实现</w:t>
                  </w:r>
                  <w:r>
                    <w:rPr>
                      <w:rFonts w:ascii="仿宋" w:hAnsi="仿宋" w:cs="仿宋" w:eastAsia="仿宋"/>
                      <w:sz w:val="30"/>
                    </w:rPr>
                    <w:t>监控：</w:t>
                  </w:r>
                </w:p>
                <w:p>
                  <w:pPr>
                    <w:pStyle w:val="null3"/>
                    <w:jc w:val="left"/>
                  </w:pPr>
                  <w:r>
                    <w:rPr>
                      <w:rFonts w:ascii="微软雅黑" w:hAnsi="微软雅黑" w:cs="微软雅黑" w:eastAsia="微软雅黑"/>
                      <w:sz w:val="24"/>
                      <w:color w:val="000000"/>
                    </w:rPr>
                    <w:t>▲</w:t>
                  </w:r>
                  <w:r>
                    <w:rPr>
                      <w:rFonts w:ascii="仿宋" w:hAnsi="仿宋" w:cs="仿宋" w:eastAsia="仿宋"/>
                      <w:sz w:val="30"/>
                    </w:rPr>
                    <w:t>自动对病房医师、门诊医师、检查科室、检验处理等业务项目自动进行数据质量评分</w:t>
                  </w:r>
                  <w:r>
                    <w:rPr>
                      <w:rFonts w:ascii="仿宋" w:hAnsi="仿宋" w:cs="仿宋" w:eastAsia="仿宋"/>
                      <w:sz w:val="30"/>
                    </w:rPr>
                    <w:t>。</w:t>
                  </w:r>
                </w:p>
                <w:p>
                  <w:pPr>
                    <w:pStyle w:val="null3"/>
                    <w:jc w:val="left"/>
                  </w:pPr>
                  <w:r>
                    <w:rPr>
                      <w:rFonts w:ascii="仿宋" w:hAnsi="仿宋" w:cs="仿宋" w:eastAsia="仿宋"/>
                      <w:sz w:val="30"/>
                    </w:rPr>
                    <w:t>针对病房医师，纳入数据质量监控的业务项目至少包含：医嘱处理、检验报告、检验申请、检查报告、检查申请、病历记录。针对检查科室，纳入数据质量监控的业务项目至少包含：申请与预约、检查记录、检查报告。</w:t>
                  </w:r>
                </w:p>
                <w:p>
                  <w:pPr>
                    <w:pStyle w:val="null3"/>
                    <w:jc w:val="left"/>
                  </w:pPr>
                  <w:r>
                    <w:rPr>
                      <w:rFonts w:ascii="仿宋" w:hAnsi="仿宋" w:cs="仿宋" w:eastAsia="仿宋"/>
                      <w:sz w:val="30"/>
                    </w:rPr>
                    <w:t>对各个业务数据的编码对照率、字段有值率、字段关联率、时间顺序正确</w:t>
                  </w:r>
                  <w:r>
                    <w:rPr>
                      <w:rFonts w:ascii="仿宋" w:hAnsi="仿宋" w:cs="仿宋" w:eastAsia="仿宋"/>
                      <w:sz w:val="30"/>
                    </w:rPr>
                    <w:t>率</w:t>
                  </w:r>
                  <w:r>
                    <w:rPr>
                      <w:rFonts w:ascii="仿宋" w:hAnsi="仿宋" w:cs="仿宋" w:eastAsia="仿宋"/>
                      <w:sz w:val="30"/>
                    </w:rPr>
                    <w:t>进行自动统计并支持对于缺陷数据下钻至记录明细，记录明细至少包含：角色、业务项目、评价标准、评价项目、未通过记录</w:t>
                  </w:r>
                  <w:r>
                    <w:rPr>
                      <w:rFonts w:ascii="仿宋" w:hAnsi="仿宋" w:cs="仿宋" w:eastAsia="仿宋"/>
                      <w:sz w:val="30"/>
                    </w:rPr>
                    <w:t>ID、患者标识。</w:t>
                  </w:r>
                </w:p>
                <w:p>
                  <w:pPr>
                    <w:pStyle w:val="null3"/>
                    <w:jc w:val="left"/>
                  </w:pPr>
                  <w:r>
                    <w:rPr>
                      <w:rFonts w:ascii="仿宋" w:hAnsi="仿宋" w:cs="仿宋" w:eastAsia="仿宋"/>
                      <w:sz w:val="30"/>
                    </w:rPr>
                    <w:t>可直接查看任意评价项目的</w:t>
                  </w:r>
                  <w:r>
                    <w:rPr>
                      <w:rFonts w:ascii="仿宋" w:hAnsi="仿宋" w:cs="仿宋" w:eastAsia="仿宋"/>
                      <w:sz w:val="30"/>
                    </w:rPr>
                    <w:t>sql配置。</w:t>
                  </w:r>
                </w:p>
              </w:tc>
            </w:tr>
            <w:tr>
              <w:tc>
                <w:tcPr>
                  <w:tcW w:type="dxa" w:w="521"/>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自然语言处理</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可对各类非结构化医疗文书进行实时后结构化处理，如对于整段文本形式的出院记录可进行实时智能分析，至少包括：</w:t>
                  </w:r>
                </w:p>
                <w:p>
                  <w:pPr>
                    <w:pStyle w:val="null3"/>
                    <w:jc w:val="left"/>
                  </w:pPr>
                  <w:r>
                    <w:rPr>
                      <w:rFonts w:ascii="微软雅黑" w:hAnsi="微软雅黑" w:cs="微软雅黑" w:eastAsia="微软雅黑"/>
                      <w:sz w:val="24"/>
                      <w:color w:val="000000"/>
                    </w:rPr>
                    <w:t>▲</w:t>
                  </w:r>
                  <w:r>
                    <w:rPr>
                      <w:rFonts w:ascii="仿宋" w:hAnsi="仿宋" w:cs="仿宋" w:eastAsia="仿宋"/>
                      <w:sz w:val="30"/>
                    </w:rPr>
                    <w:t>自动分段、分句：自动解析出入院日期、出院日期、入院情况、入院诊断、诊疗经过、出院情况、出院诊断、出院医嘱。并将每段文本中的句子进行自动分段。</w:t>
                  </w:r>
                </w:p>
                <w:p>
                  <w:pPr>
                    <w:pStyle w:val="null3"/>
                    <w:jc w:val="left"/>
                  </w:pPr>
                  <w:r>
                    <w:rPr>
                      <w:rFonts w:ascii="仿宋" w:hAnsi="仿宋" w:cs="仿宋" w:eastAsia="仿宋"/>
                      <w:sz w:val="30"/>
                    </w:rPr>
                    <w:t>自动分词：自动对每句文本中的医学实体进行正确识别。</w:t>
                  </w:r>
                </w:p>
                <w:p>
                  <w:pPr>
                    <w:pStyle w:val="null3"/>
                    <w:jc w:val="left"/>
                  </w:pPr>
                  <w:r>
                    <w:rPr>
                      <w:rFonts w:ascii="仿宋" w:hAnsi="仿宋" w:cs="仿宋" w:eastAsia="仿宋"/>
                      <w:sz w:val="30"/>
                    </w:rPr>
                    <w:t>实体关联：对于不同实体之间的关系进行正确关联，如：对于肿瘤</w:t>
                  </w:r>
                  <w:r>
                    <w:rPr>
                      <w:rFonts w:ascii="仿宋" w:hAnsi="仿宋" w:cs="仿宋" w:eastAsia="仿宋"/>
                      <w:sz w:val="30"/>
                    </w:rPr>
                    <w:t>TNM分期可识别并与临床诊断进行关联。</w:t>
                  </w:r>
                </w:p>
                <w:p>
                  <w:pPr>
                    <w:pStyle w:val="null3"/>
                    <w:jc w:val="left"/>
                  </w:pPr>
                  <w:r>
                    <w:rPr>
                      <w:rFonts w:ascii="仿宋" w:hAnsi="仿宋" w:cs="仿宋" w:eastAsia="仿宋"/>
                      <w:sz w:val="30"/>
                    </w:rPr>
                    <w:t>实体抽取：以数据库视图形式展示抽取的实体类型及值。</w:t>
                  </w:r>
                </w:p>
                <w:p>
                  <w:pPr>
                    <w:pStyle w:val="null3"/>
                    <w:jc w:val="left"/>
                  </w:pPr>
                  <w:r>
                    <w:rPr>
                      <w:rFonts w:ascii="仿宋" w:hAnsi="仿宋" w:cs="仿宋" w:eastAsia="仿宋"/>
                      <w:sz w:val="30"/>
                    </w:rPr>
                    <w:t>API视图：支持以RESTful API接口方式调用自然语言处理引擎并返回相应识别结果。</w:t>
                  </w:r>
                </w:p>
              </w:tc>
            </w:tr>
            <w:tr>
              <w:tc>
                <w:tcPr>
                  <w:tcW w:type="dxa" w:w="5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VTE风险和出血风险自动化计算评估</w:t>
                  </w: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Caprini/Padua初始评估</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患者入院</w:t>
                  </w:r>
                  <w:r>
                    <w:rPr>
                      <w:rFonts w:ascii="仿宋" w:hAnsi="仿宋" w:cs="仿宋" w:eastAsia="仿宋"/>
                      <w:sz w:val="30"/>
                    </w:rPr>
                    <w:t>24小时内，系统结合患者全部病史、手术、用药、检查/检验结果等信息，能够自动完成患者的VTE风险评估。并主动、及时提醒医生查看VTE风险评估的结果，且支持医生查看评估依据，快速确认。</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系统结合患者全部病史、用药、检查检验结果等信息、智能识别中高危患者特征，主动判断患者的</w:t>
                  </w:r>
                  <w:r>
                    <w:rPr>
                      <w:rFonts w:ascii="仿宋" w:hAnsi="仿宋" w:cs="仿宋" w:eastAsia="仿宋"/>
                      <w:sz w:val="30"/>
                    </w:rPr>
                    <w:t>VTE风险情况（是否为中高危患者）。支持人机VTE评估结果同一界面对比，根据对比结果进行重点关注。若系统评估危险程度高于医生，则应主动对医生进行提醒，帮助医生减少评估中的遗漏，增加评估的客观性和全面性。</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系统自动完成所有住院患者的</w:t>
                  </w:r>
                  <w:r>
                    <w:rPr>
                      <w:rFonts w:ascii="仿宋" w:hAnsi="仿宋" w:cs="仿宋" w:eastAsia="仿宋"/>
                      <w:sz w:val="30"/>
                    </w:rPr>
                    <w:t>VTE风险评估，并支持在医生打开电子病历时，主动提醒医生完成对患者VTE风险评估结果的确认，在医务人员快速确认系统自动评估的结果后，提醒自动消失。</w:t>
                  </w:r>
                </w:p>
              </w:tc>
            </w:tr>
            <w:tr>
              <w:tc>
                <w:tcPr>
                  <w:tcW w:type="dxa" w:w="521"/>
                  <w:vMerge/>
                  <w:tcBorders>
                    <w:top w:val="none" w:color="000000" w:sz="4"/>
                    <w:left w:val="single" w:color="000000" w:sz="4"/>
                    <w:bottom w:val="single" w:color="000000" w:sz="4"/>
                    <w:right w:val="single" w:color="000000" w:sz="4"/>
                  </w:tcBorders>
                </w:tcP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VTE动态评估</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系统可实时根据患者在院情况自动进行</w:t>
                  </w:r>
                  <w:r>
                    <w:rPr>
                      <w:rFonts w:ascii="仿宋" w:hAnsi="仿宋" w:cs="仿宋" w:eastAsia="仿宋"/>
                      <w:sz w:val="30"/>
                    </w:rPr>
                    <w:t>VTE风险评估，并主动提醒医务人员对评估结果进行快速确认。保证患者病情变化时，能使用准确的VTE风险评估量表、自动判断风险程度、识别中高危患者，及时完成VTE风险评估，使医生掌握患者VTE风险动态变化。</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在术前准备阶段，系统自动根据</w:t>
                  </w:r>
                  <w:r>
                    <w:rPr>
                      <w:rFonts w:ascii="仿宋" w:hAnsi="仿宋" w:cs="仿宋" w:eastAsia="仿宋"/>
                      <w:sz w:val="30"/>
                    </w:rPr>
                    <w:t>手术申请信息</w:t>
                  </w:r>
                  <w:r>
                    <w:rPr>
                      <w:rFonts w:ascii="仿宋" w:hAnsi="仿宋" w:cs="仿宋" w:eastAsia="仿宋"/>
                      <w:sz w:val="30"/>
                    </w:rPr>
                    <w:t>，自动对患者进行</w:t>
                  </w:r>
                  <w:r>
                    <w:rPr>
                      <w:rFonts w:ascii="仿宋" w:hAnsi="仿宋" w:cs="仿宋" w:eastAsia="仿宋"/>
                      <w:sz w:val="30"/>
                    </w:rPr>
                    <w:t>VTE风险评估，主动提醒医务人员对评估结果进行确认，在医务人员快速确认评估结果后，质控提醒自动消失。</w:t>
                  </w:r>
                </w:p>
                <w:p>
                  <w:pPr>
                    <w:pStyle w:val="null3"/>
                    <w:jc w:val="left"/>
                  </w:pPr>
                  <w:r>
                    <w:rPr>
                      <w:rFonts w:ascii="仿宋" w:hAnsi="仿宋" w:cs="仿宋" w:eastAsia="仿宋"/>
                      <w:sz w:val="30"/>
                    </w:rPr>
                    <w:t>系统可主动识别患者</w:t>
                  </w:r>
                  <w:r>
                    <w:rPr>
                      <w:rFonts w:ascii="仿宋" w:hAnsi="仿宋" w:cs="仿宋" w:eastAsia="仿宋"/>
                      <w:sz w:val="30"/>
                    </w:rPr>
                    <w:t>手术申请医嘱、术前小结文书</w:t>
                  </w:r>
                  <w:r>
                    <w:rPr>
                      <w:rFonts w:ascii="仿宋" w:hAnsi="仿宋" w:cs="仿宋" w:eastAsia="仿宋"/>
                      <w:sz w:val="30"/>
                    </w:rPr>
                    <w:t>，监测评估是否在手术</w:t>
                  </w:r>
                  <w:r>
                    <w:rPr>
                      <w:rFonts w:ascii="仿宋" w:hAnsi="仿宋" w:cs="仿宋" w:eastAsia="仿宋"/>
                      <w:sz w:val="30"/>
                    </w:rPr>
                    <w:t>开始前</w:t>
                  </w:r>
                  <w:r>
                    <w:rPr>
                      <w:rFonts w:ascii="仿宋" w:hAnsi="仿宋" w:cs="仿宋" w:eastAsia="仿宋"/>
                      <w:sz w:val="30"/>
                    </w:rPr>
                    <w:t>24小时内完成。</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在患者完成相关手术后，系统自动根据患者术后情况，自动对患者进行</w:t>
                  </w:r>
                  <w:r>
                    <w:rPr>
                      <w:rFonts w:ascii="仿宋" w:hAnsi="仿宋" w:cs="仿宋" w:eastAsia="仿宋"/>
                      <w:sz w:val="30"/>
                    </w:rPr>
                    <w:t>VTE风险评估，针对VTE风险评估结果有变化的患者，主动提醒医务人员对评估结果进行确认，在医务人员快速确认评估结果后，质控提醒自动消失。</w:t>
                  </w:r>
                </w:p>
                <w:p>
                  <w:pPr>
                    <w:pStyle w:val="null3"/>
                    <w:jc w:val="left"/>
                  </w:pPr>
                  <w:r>
                    <w:rPr>
                      <w:rFonts w:ascii="仿宋" w:hAnsi="仿宋" w:cs="仿宋" w:eastAsia="仿宋"/>
                      <w:sz w:val="30"/>
                    </w:rPr>
                    <w:t>系统可主动识别患者手术时间，监测评估是否在手术结束后</w:t>
                  </w:r>
                  <w:r>
                    <w:rPr>
                      <w:rFonts w:ascii="仿宋" w:hAnsi="仿宋" w:cs="仿宋" w:eastAsia="仿宋"/>
                      <w:sz w:val="30"/>
                    </w:rPr>
                    <w:t>24小时内完成。</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在患者完成转科后</w:t>
                  </w:r>
                  <w:r>
                    <w:rPr>
                      <w:rFonts w:ascii="仿宋" w:hAnsi="仿宋" w:cs="仿宋" w:eastAsia="仿宋"/>
                      <w:sz w:val="30"/>
                    </w:rPr>
                    <w:t>24小时内，系统应主动提醒转入科室是否及时完成患者VTE动态风险评估结果的确认。</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患者在院期间，系统根据患者病情变化、患者全部病史、手术、用药、检查检验结果等信息更新，实时自动评估和监测</w:t>
                  </w:r>
                  <w:r>
                    <w:rPr>
                      <w:rFonts w:ascii="仿宋" w:hAnsi="仿宋" w:cs="仿宋" w:eastAsia="仿宋"/>
                      <w:sz w:val="30"/>
                    </w:rPr>
                    <w:t>VTE风险。患者一旦发生变化，系统应即刻主动提示，提醒医生及时采取措施。</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患者出院时，系统应主动提醒医生再次进行</w:t>
                  </w:r>
                  <w:r>
                    <w:rPr>
                      <w:rFonts w:ascii="仿宋" w:hAnsi="仿宋" w:cs="仿宋" w:eastAsia="仿宋"/>
                      <w:sz w:val="30"/>
                    </w:rPr>
                    <w:t>VTE风险评估结果的确认，避免在患者出院前发生遗漏。</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动态复评：系统应支持动态复评提醒，</w:t>
                  </w:r>
                  <w:r>
                    <w:rPr>
                      <w:rFonts w:ascii="仿宋" w:hAnsi="仿宋" w:cs="仿宋" w:eastAsia="仿宋"/>
                      <w:sz w:val="30"/>
                    </w:rPr>
                    <w:t>VTE高危患者支持每3日自动复评，中</w:t>
                  </w:r>
                  <w:r>
                    <w:rPr>
                      <w:rFonts w:ascii="仿宋" w:hAnsi="仿宋" w:cs="仿宋" w:eastAsia="仿宋"/>
                      <w:sz w:val="30"/>
                    </w:rPr>
                    <w:t>危</w:t>
                  </w:r>
                  <w:r>
                    <w:rPr>
                      <w:rFonts w:ascii="仿宋" w:hAnsi="仿宋" w:cs="仿宋" w:eastAsia="仿宋"/>
                      <w:sz w:val="30"/>
                    </w:rPr>
                    <w:t>患者支持每</w:t>
                  </w:r>
                  <w:r>
                    <w:rPr>
                      <w:rFonts w:ascii="仿宋" w:hAnsi="仿宋" w:cs="仿宋" w:eastAsia="仿宋"/>
                      <w:sz w:val="30"/>
                    </w:rPr>
                    <w:t>7日自动复评，低危患者支持每</w:t>
                  </w:r>
                  <w:r>
                    <w:rPr>
                      <w:rFonts w:ascii="仿宋" w:hAnsi="仿宋" w:cs="仿宋" w:eastAsia="仿宋"/>
                      <w:sz w:val="30"/>
                    </w:rPr>
                    <w:t>14</w:t>
                  </w:r>
                  <w:r>
                    <w:rPr>
                      <w:rFonts w:ascii="仿宋" w:hAnsi="仿宋" w:cs="仿宋" w:eastAsia="仿宋"/>
                      <w:sz w:val="30"/>
                    </w:rPr>
                    <w:t>日自动复评</w:t>
                  </w:r>
                  <w:r>
                    <w:rPr>
                      <w:rFonts w:ascii="仿宋" w:hAnsi="仿宋" w:cs="仿宋" w:eastAsia="仿宋"/>
                      <w:sz w:val="30"/>
                    </w:rPr>
                    <w:t>，</w:t>
                  </w:r>
                  <w:r>
                    <w:rPr>
                      <w:rFonts w:ascii="仿宋" w:hAnsi="仿宋" w:cs="仿宋" w:eastAsia="仿宋"/>
                      <w:sz w:val="30"/>
                    </w:rPr>
                    <w:t>并提醒医生及时确认，医生确认后提醒自动消失。</w:t>
                  </w:r>
                </w:p>
              </w:tc>
            </w:tr>
            <w:tr>
              <w:tc>
                <w:tcPr>
                  <w:tcW w:type="dxa" w:w="521"/>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出血风险评估</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系统根据</w:t>
                  </w:r>
                  <w:r>
                    <w:rPr>
                      <w:rFonts w:ascii="仿宋" w:hAnsi="仿宋" w:cs="仿宋" w:eastAsia="仿宋"/>
                      <w:sz w:val="30"/>
                    </w:rPr>
                    <w:t>患者全部病史、用药、检查检验结果等信息，</w:t>
                  </w:r>
                  <w:r>
                    <w:rPr>
                      <w:rFonts w:ascii="仿宋" w:hAnsi="仿宋" w:cs="仿宋" w:eastAsia="仿宋"/>
                      <w:sz w:val="30"/>
                    </w:rPr>
                    <w:t>自动提取</w:t>
                  </w:r>
                  <w:r>
                    <w:rPr>
                      <w:rFonts w:ascii="仿宋" w:hAnsi="仿宋" w:cs="仿宋" w:eastAsia="仿宋"/>
                      <w:sz w:val="30"/>
                    </w:rPr>
                    <w:t>高危患者特征，自动判断患者的出血风险</w:t>
                  </w:r>
                  <w:r>
                    <w:rPr>
                      <w:rFonts w:ascii="仿宋" w:hAnsi="仿宋" w:cs="仿宋" w:eastAsia="仿宋"/>
                      <w:sz w:val="30"/>
                    </w:rPr>
                    <w:t>并在电子病历或</w:t>
                  </w:r>
                  <w:r>
                    <w:rPr>
                      <w:rFonts w:ascii="仿宋" w:hAnsi="仿宋" w:cs="仿宋" w:eastAsia="仿宋"/>
                      <w:sz w:val="30"/>
                    </w:rPr>
                    <w:t>His界面提醒给临床医生</w:t>
                  </w:r>
                  <w:r>
                    <w:rPr>
                      <w:rFonts w:ascii="仿宋" w:hAnsi="仿宋" w:cs="仿宋" w:eastAsia="仿宋"/>
                      <w:sz w:val="30"/>
                    </w:rPr>
                    <w:t>，</w:t>
                  </w:r>
                  <w:r>
                    <w:rPr>
                      <w:rFonts w:ascii="仿宋" w:hAnsi="仿宋" w:cs="仿宋" w:eastAsia="仿宋"/>
                      <w:sz w:val="30"/>
                    </w:rPr>
                    <w:t>支持点击查看具体的危险因素，并可一键追溯原始信息来源。当最新评估风险等级高于前次人工评估结果时，系统以</w:t>
                  </w:r>
                  <w:r>
                    <w:rPr>
                      <w:rFonts w:ascii="仿宋" w:hAnsi="仿宋" w:cs="仿宋" w:eastAsia="仿宋"/>
                      <w:sz w:val="30"/>
                    </w:rPr>
                    <w:t>人机对比</w:t>
                  </w:r>
                  <w:r>
                    <w:rPr>
                      <w:rFonts w:ascii="仿宋" w:hAnsi="仿宋" w:cs="仿宋" w:eastAsia="仿宋"/>
                      <w:sz w:val="30"/>
                    </w:rPr>
                    <w:t>的形式进行主动提醒</w:t>
                  </w:r>
                  <w:r>
                    <w:rPr>
                      <w:rFonts w:ascii="仿宋" w:hAnsi="仿宋" w:cs="仿宋" w:eastAsia="仿宋"/>
                      <w:sz w:val="30"/>
                    </w:rPr>
                    <w:t>。</w:t>
                  </w:r>
                </w:p>
              </w:tc>
            </w:tr>
            <w:tr>
              <w:tc>
                <w:tcPr>
                  <w:tcW w:type="dxa" w:w="521"/>
                  <w:vMerge/>
                  <w:tcBorders>
                    <w:top w:val="none" w:color="000000" w:sz="4"/>
                    <w:left w:val="single" w:color="000000" w:sz="4"/>
                    <w:bottom w:val="single" w:color="000000" w:sz="4"/>
                    <w:right w:val="single" w:color="000000" w:sz="4"/>
                  </w:tcBorders>
                </w:tcP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Wells评分</w:t>
                  </w:r>
                </w:p>
                <w:p>
                  <w:pPr>
                    <w:pStyle w:val="null3"/>
                    <w:jc w:val="left"/>
                  </w:p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系统结合患者全部病史、手术、用药、检查</w:t>
                  </w:r>
                  <w:r>
                    <w:rPr>
                      <w:rFonts w:ascii="仿宋" w:hAnsi="仿宋" w:cs="仿宋" w:eastAsia="仿宋"/>
                      <w:sz w:val="30"/>
                    </w:rPr>
                    <w:t>/检验结果等信息，根据深静脉血栓形成（DVT）临床指征及当前患者特征，系统应自动判断患者是否应进行Wells评估并对符合条件的患者自动评估风险。</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根据</w:t>
                  </w:r>
                  <w:r>
                    <w:rPr>
                      <w:rFonts w:ascii="仿宋" w:hAnsi="仿宋" w:cs="仿宋" w:eastAsia="仿宋"/>
                      <w:sz w:val="30"/>
                    </w:rPr>
                    <w:t>VTE风险评估结果及Wells评估结果，对适宜的患者在EMR界面提醒医生开立D</w:t>
                  </w:r>
                  <w:r>
                    <w:rPr>
                      <w:rFonts w:ascii="仿宋" w:hAnsi="仿宋" w:cs="仿宋" w:eastAsia="仿宋"/>
                      <w:sz w:val="30"/>
                    </w:rPr>
                    <w:t>-二聚体</w:t>
                  </w:r>
                  <w:r>
                    <w:rPr>
                      <w:rFonts w:ascii="仿宋" w:hAnsi="仿宋" w:cs="仿宋" w:eastAsia="仿宋"/>
                      <w:sz w:val="30"/>
                    </w:rPr>
                    <w:t>检查医嘱。</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根据</w:t>
                  </w:r>
                  <w:r>
                    <w:rPr>
                      <w:rFonts w:ascii="仿宋" w:hAnsi="仿宋" w:cs="仿宋" w:eastAsia="仿宋"/>
                      <w:sz w:val="30"/>
                    </w:rPr>
                    <w:t>VTE风险评估结果及Wells评估结果，对适宜的患者在EMR界面提醒医生开立静脉超声检查医嘱。</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支持</w:t>
                  </w:r>
                  <w:r>
                    <w:rPr>
                      <w:rFonts w:ascii="仿宋" w:hAnsi="仿宋" w:cs="仿宋" w:eastAsia="仿宋"/>
                      <w:sz w:val="30"/>
                    </w:rPr>
                    <w:t>评</w:t>
                  </w:r>
                  <w:r>
                    <w:rPr>
                      <w:rFonts w:ascii="仿宋" w:hAnsi="仿宋" w:cs="仿宋" w:eastAsia="仿宋"/>
                      <w:sz w:val="30"/>
                    </w:rPr>
                    <w:t>估表的</w:t>
                  </w:r>
                  <w:r>
                    <w:rPr>
                      <w:rFonts w:ascii="仿宋" w:hAnsi="仿宋" w:cs="仿宋" w:eastAsia="仿宋"/>
                      <w:sz w:val="30"/>
                    </w:rPr>
                    <w:t>下载，</w:t>
                  </w:r>
                  <w:r>
                    <w:rPr>
                      <w:rFonts w:ascii="仿宋" w:hAnsi="仿宋" w:cs="仿宋" w:eastAsia="仿宋"/>
                      <w:sz w:val="30"/>
                    </w:rPr>
                    <w:t>打印</w:t>
                  </w:r>
                  <w:r>
                    <w:rPr>
                      <w:rFonts w:ascii="仿宋" w:hAnsi="仿宋" w:cs="仿宋" w:eastAsia="仿宋"/>
                      <w:sz w:val="30"/>
                    </w:rPr>
                    <w:t>以及合并打印等</w:t>
                  </w:r>
                  <w:r>
                    <w:rPr>
                      <w:rFonts w:ascii="仿宋" w:hAnsi="仿宋" w:cs="仿宋" w:eastAsia="仿宋"/>
                      <w:sz w:val="30"/>
                    </w:rPr>
                    <w:t>，并支持以</w:t>
                  </w:r>
                  <w:r>
                    <w:rPr>
                      <w:rFonts w:ascii="仿宋" w:hAnsi="仿宋" w:cs="仿宋" w:eastAsia="仿宋"/>
                      <w:sz w:val="30"/>
                    </w:rPr>
                    <w:t>PDF形式保持在电子病历系统中。</w:t>
                  </w:r>
                </w:p>
              </w:tc>
            </w:tr>
            <w:tr>
              <w:tc>
                <w:tcPr>
                  <w:tcW w:type="dxa" w:w="521"/>
                  <w:vMerge/>
                  <w:tcBorders>
                    <w:top w:val="none" w:color="000000" w:sz="4"/>
                    <w:left w:val="single" w:color="000000" w:sz="4"/>
                    <w:bottom w:val="single" w:color="000000" w:sz="4"/>
                    <w:right w:val="single" w:color="000000" w:sz="4"/>
                  </w:tcBorders>
                </w:tcP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PTE筛查</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 xml:space="preserve"> </w:t>
                  </w:r>
                  <w:r>
                    <w:rPr>
                      <w:rFonts w:ascii="仿宋" w:hAnsi="仿宋" w:cs="仿宋" w:eastAsia="仿宋"/>
                      <w:sz w:val="30"/>
                    </w:rPr>
                    <w:t>对于</w:t>
                  </w:r>
                  <w:r>
                    <w:rPr>
                      <w:rFonts w:ascii="仿宋" w:hAnsi="仿宋" w:cs="仿宋" w:eastAsia="仿宋"/>
                      <w:sz w:val="30"/>
                    </w:rPr>
                    <w:t>高度可疑或者确诊急性肺栓塞患者</w:t>
                  </w:r>
                  <w:r>
                    <w:rPr>
                      <w:rFonts w:ascii="仿宋" w:hAnsi="仿宋" w:cs="仿宋" w:eastAsia="仿宋"/>
                      <w:sz w:val="30"/>
                    </w:rPr>
                    <w:t>，</w:t>
                  </w:r>
                  <w:r>
                    <w:rPr>
                      <w:rFonts w:ascii="仿宋" w:hAnsi="仿宋" w:cs="仿宋" w:eastAsia="仿宋"/>
                      <w:sz w:val="30"/>
                    </w:rPr>
                    <w:t>系统</w:t>
                  </w:r>
                  <w:r>
                    <w:rPr>
                      <w:rFonts w:ascii="仿宋" w:hAnsi="仿宋" w:cs="仿宋" w:eastAsia="仿宋"/>
                      <w:sz w:val="30"/>
                    </w:rPr>
                    <w:t>支持</w:t>
                  </w:r>
                  <w:r>
                    <w:rPr>
                      <w:rFonts w:ascii="仿宋" w:hAnsi="仿宋" w:cs="仿宋" w:eastAsia="仿宋"/>
                      <w:sz w:val="30"/>
                    </w:rPr>
                    <w:t>结合患者全部病史、手术、用药、检查</w:t>
                  </w:r>
                  <w:r>
                    <w:rPr>
                      <w:rFonts w:ascii="仿宋" w:hAnsi="仿宋" w:cs="仿宋" w:eastAsia="仿宋"/>
                      <w:sz w:val="30"/>
                    </w:rPr>
                    <w:t>/检验结果等信息，自动判断患者是否应进行</w:t>
                  </w:r>
                  <w:r>
                    <w:rPr>
                      <w:rFonts w:ascii="仿宋" w:hAnsi="仿宋" w:cs="仿宋" w:eastAsia="仿宋"/>
                      <w:sz w:val="30"/>
                    </w:rPr>
                    <w:t>Wells，</w:t>
                  </w:r>
                  <w:r>
                    <w:rPr>
                      <w:rFonts w:ascii="仿宋" w:hAnsi="仿宋" w:cs="仿宋" w:eastAsia="仿宋"/>
                      <w:sz w:val="30"/>
                    </w:rPr>
                    <w:t>sPESI</w:t>
                  </w:r>
                  <w:r>
                    <w:rPr>
                      <w:rFonts w:ascii="仿宋" w:hAnsi="仿宋" w:cs="仿宋" w:eastAsia="仿宋"/>
                      <w:sz w:val="30"/>
                    </w:rPr>
                    <w:t>或者肺血栓栓塞危险分层评估</w:t>
                  </w:r>
                  <w:r>
                    <w:rPr>
                      <w:rFonts w:ascii="仿宋" w:hAnsi="仿宋" w:cs="仿宋" w:eastAsia="仿宋"/>
                      <w:sz w:val="30"/>
                    </w:rPr>
                    <w:t>并对符合条件的患者自动评估风险</w:t>
                  </w:r>
                  <w:r>
                    <w:rPr>
                      <w:rFonts w:ascii="仿宋" w:hAnsi="仿宋" w:cs="仿宋" w:eastAsia="仿宋"/>
                      <w:sz w:val="30"/>
                    </w:rPr>
                    <w:t>。</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color w:val="000000"/>
                    </w:rPr>
                    <w:t>▲</w:t>
                  </w:r>
                  <w:r>
                    <w:rPr>
                      <w:rFonts w:ascii="仿宋" w:hAnsi="仿宋" w:cs="仿宋" w:eastAsia="仿宋"/>
                      <w:sz w:val="30"/>
                    </w:rPr>
                    <w:t>系统应支持根据医生确认的综合评估结果，患者病情特征，检验检查内容等，根据指南个性化分层推送</w:t>
                  </w:r>
                  <w:r>
                    <w:rPr>
                      <w:rFonts w:ascii="仿宋" w:hAnsi="仿宋" w:cs="仿宋" w:eastAsia="仿宋"/>
                      <w:sz w:val="30"/>
                    </w:rPr>
                    <w:t>PTE筛查建议，包括D-二聚体检测、CT肺动脉造影，心动图检查等，医生完成筛查后提醒消失。</w:t>
                  </w:r>
                </w:p>
              </w:tc>
            </w:tr>
            <w:tr>
              <w:tc>
                <w:tcPr>
                  <w:tcW w:type="dxa" w:w="521"/>
                  <w:vMerge/>
                  <w:tcBorders>
                    <w:top w:val="none" w:color="000000" w:sz="4"/>
                    <w:left w:val="single" w:color="000000" w:sz="4"/>
                    <w:bottom w:val="single" w:color="000000" w:sz="4"/>
                    <w:right w:val="single" w:color="000000" w:sz="4"/>
                  </w:tcBorders>
                </w:tcP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VTE动态评估结果记录</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系统支持记录患者在院内动态评估结果</w:t>
                  </w:r>
                  <w:r>
                    <w:rPr>
                      <w:rFonts w:ascii="仿宋" w:hAnsi="仿宋" w:cs="仿宋" w:eastAsia="仿宋"/>
                      <w:sz w:val="30"/>
                    </w:rPr>
                    <w:t>以及历次医嘱记录</w:t>
                  </w:r>
                  <w:r>
                    <w:rPr>
                      <w:rFonts w:ascii="仿宋" w:hAnsi="仿宋" w:cs="仿宋" w:eastAsia="仿宋"/>
                      <w:sz w:val="30"/>
                    </w:rPr>
                    <w:t>，供医务人员分析患者的评估结果变化趋势，帮助针对患者，建立个性化</w:t>
                  </w:r>
                  <w:r>
                    <w:rPr>
                      <w:rFonts w:ascii="仿宋" w:hAnsi="仿宋" w:cs="仿宋" w:eastAsia="仿宋"/>
                      <w:sz w:val="30"/>
                    </w:rPr>
                    <w:t>VTE防治方案。</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系统自动生成患者在院内</w:t>
                  </w:r>
                  <w:r>
                    <w:rPr>
                      <w:rFonts w:ascii="仿宋" w:hAnsi="仿宋" w:cs="仿宋" w:eastAsia="仿宋"/>
                      <w:sz w:val="30"/>
                    </w:rPr>
                    <w:t>VTE风险评估、出血风险评估等所有风险评估结果、评估时间及详细评估项的历史</w:t>
                  </w:r>
                  <w:r>
                    <w:rPr>
                      <w:rFonts w:ascii="仿宋" w:hAnsi="仿宋" w:cs="仿宋" w:eastAsia="仿宋"/>
                      <w:sz w:val="30"/>
                    </w:rPr>
                    <w:t>记录</w:t>
                  </w:r>
                  <w:r>
                    <w:rPr>
                      <w:rFonts w:ascii="仿宋" w:hAnsi="仿宋" w:cs="仿宋" w:eastAsia="仿宋"/>
                      <w:sz w:val="30"/>
                    </w:rPr>
                    <w:t>，支持医生快速根据患者病情变化对已完成的评估结果进行修改或重新评估。</w:t>
                  </w:r>
                </w:p>
              </w:tc>
            </w:tr>
            <w:tr>
              <w:tc>
                <w:tcPr>
                  <w:tcW w:type="dxa" w:w="521"/>
                  <w:vMerge/>
                  <w:tcBorders>
                    <w:top w:val="none" w:color="000000" w:sz="4"/>
                    <w:left w:val="single" w:color="000000" w:sz="4"/>
                    <w:bottom w:val="single" w:color="000000" w:sz="4"/>
                    <w:right w:val="single" w:color="000000" w:sz="4"/>
                  </w:tcBorders>
                </w:tcP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VTE预防措施</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当患者</w:t>
                  </w:r>
                  <w:r>
                    <w:rPr>
                      <w:rFonts w:ascii="仿宋" w:hAnsi="仿宋" w:cs="仿宋" w:eastAsia="仿宋"/>
                      <w:sz w:val="30"/>
                    </w:rPr>
                    <w:t>VTE风险评分结果为中高危时，系统应主动提醒医生采取VTE的预防措施。</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能够实时根据患者在院情况自动判断，对未进行</w:t>
                  </w:r>
                  <w:r>
                    <w:rPr>
                      <w:rFonts w:ascii="仿宋" w:hAnsi="仿宋" w:cs="仿宋" w:eastAsia="仿宋"/>
                      <w:sz w:val="30"/>
                    </w:rPr>
                    <w:t>VTE预防措施的VTE风险中高危患者，主动、智能提醒医务人员进行相应的基础预防、物理预防、药物预防、联合预防等措施。可根据医院需要设置为强制功能（强制给予预防措施），防止医生漏开预防措施。</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根据患者</w:t>
                  </w:r>
                  <w:r>
                    <w:rPr>
                      <w:rFonts w:ascii="仿宋" w:hAnsi="仿宋" w:cs="仿宋" w:eastAsia="仿宋"/>
                      <w:sz w:val="30"/>
                    </w:rPr>
                    <w:t>VTE和出血风险的结果不同，定义恰当的预防措施，例如：VTE高危、出血低危的患者应采用抗凝药物进行预防</w:t>
                  </w:r>
                  <w:r>
                    <w:rPr>
                      <w:rFonts w:ascii="仿宋" w:hAnsi="仿宋" w:cs="仿宋" w:eastAsia="仿宋"/>
                      <w:sz w:val="30"/>
                    </w:rPr>
                    <w:t>；</w:t>
                  </w:r>
                  <w:r>
                    <w:rPr>
                      <w:rFonts w:ascii="仿宋" w:hAnsi="仿宋" w:cs="仿宋" w:eastAsia="仿宋"/>
                      <w:sz w:val="30"/>
                    </w:rPr>
                    <w:t>VTE高危、出血高危的患者应采用物理预防等；</w:t>
                  </w:r>
                  <w:r>
                    <w:rPr>
                      <w:rFonts w:ascii="仿宋" w:hAnsi="仿宋" w:cs="仿宋" w:eastAsia="仿宋"/>
                      <w:sz w:val="30"/>
                    </w:rPr>
                    <w:t>能够根据患者病情和预防措施的采取情况，自动判断患者是否采用恰当的预防措施，并主动给予医生提醒，保证预防措施执行到位</w:t>
                  </w:r>
                  <w:r>
                    <w:rPr>
                      <w:rFonts w:ascii="仿宋" w:hAnsi="仿宋" w:cs="仿宋" w:eastAsia="仿宋"/>
                      <w:sz w:val="30"/>
                    </w:rPr>
                    <w:t>。</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出院时评估为</w:t>
                  </w:r>
                  <w:r>
                    <w:rPr>
                      <w:rFonts w:ascii="仿宋" w:hAnsi="仿宋" w:cs="仿宋" w:eastAsia="仿宋"/>
                      <w:sz w:val="30"/>
                    </w:rPr>
                    <w:t>VTE中高危的患者，系统应主动提醒医务人员进行相应出院医嘱</w:t>
                  </w:r>
                  <w:r>
                    <w:rPr>
                      <w:rFonts w:ascii="仿宋" w:hAnsi="仿宋" w:cs="仿宋" w:eastAsia="仿宋"/>
                      <w:sz w:val="30"/>
                    </w:rPr>
                    <w:t>告知</w:t>
                  </w:r>
                  <w:r>
                    <w:rPr>
                      <w:rFonts w:ascii="仿宋" w:hAnsi="仿宋" w:cs="仿宋" w:eastAsia="仿宋"/>
                      <w:sz w:val="30"/>
                    </w:rPr>
                    <w:t>的情况。</w:t>
                  </w:r>
                </w:p>
              </w:tc>
            </w:tr>
            <w:tr>
              <w:tc>
                <w:tcPr>
                  <w:tcW w:type="dxa" w:w="521"/>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漏诊提醒</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系统应能够</w:t>
                  </w:r>
                  <w:r>
                    <w:rPr>
                      <w:rFonts w:ascii="仿宋" w:hAnsi="仿宋" w:cs="仿宋" w:eastAsia="仿宋"/>
                      <w:sz w:val="30"/>
                    </w:rPr>
                    <w:t>自动对比</w:t>
                  </w:r>
                  <w:r>
                    <w:rPr>
                      <w:rFonts w:ascii="仿宋" w:hAnsi="仿宋" w:cs="仿宋" w:eastAsia="仿宋"/>
                      <w:sz w:val="30"/>
                    </w:rPr>
                    <w:t>病历文书</w:t>
                  </w:r>
                  <w:r>
                    <w:rPr>
                      <w:rFonts w:ascii="仿宋" w:hAnsi="仿宋" w:cs="仿宋" w:eastAsia="仿宋"/>
                      <w:sz w:val="30"/>
                    </w:rPr>
                    <w:t>内容</w:t>
                  </w:r>
                  <w:r>
                    <w:rPr>
                      <w:rFonts w:ascii="仿宋" w:hAnsi="仿宋" w:cs="仿宋" w:eastAsia="仿宋"/>
                      <w:sz w:val="30"/>
                    </w:rPr>
                    <w:t>、检查报告结果</w:t>
                  </w:r>
                  <w:r>
                    <w:rPr>
                      <w:rFonts w:ascii="仿宋" w:hAnsi="仿宋" w:cs="仿宋" w:eastAsia="仿宋"/>
                      <w:sz w:val="30"/>
                    </w:rPr>
                    <w:t>与</w:t>
                  </w:r>
                  <w:r>
                    <w:rPr>
                      <w:rFonts w:ascii="仿宋" w:hAnsi="仿宋" w:cs="仿宋" w:eastAsia="仿宋"/>
                      <w:sz w:val="30"/>
                    </w:rPr>
                    <w:t>VTE诊断的一致性，</w:t>
                  </w:r>
                  <w:r>
                    <w:rPr>
                      <w:rFonts w:ascii="仿宋" w:hAnsi="仿宋" w:cs="仿宋" w:eastAsia="仿宋"/>
                      <w:sz w:val="30"/>
                    </w:rPr>
                    <w:t>对疑似</w:t>
                  </w:r>
                  <w:r>
                    <w:rPr>
                      <w:rFonts w:ascii="仿宋" w:hAnsi="仿宋" w:cs="仿宋" w:eastAsia="仿宋"/>
                      <w:sz w:val="30"/>
                    </w:rPr>
                    <w:t>VTE</w:t>
                  </w:r>
                  <w:r>
                    <w:rPr>
                      <w:rFonts w:ascii="仿宋" w:hAnsi="仿宋" w:cs="仿宋" w:eastAsia="仿宋"/>
                      <w:sz w:val="30"/>
                    </w:rPr>
                    <w:t>诊断漏诊的</w:t>
                  </w:r>
                  <w:r>
                    <w:rPr>
                      <w:rFonts w:ascii="仿宋" w:hAnsi="仿宋" w:cs="仿宋" w:eastAsia="仿宋"/>
                      <w:sz w:val="30"/>
                    </w:rPr>
                    <w:t>患者</w:t>
                  </w:r>
                  <w:r>
                    <w:rPr>
                      <w:rFonts w:ascii="仿宋" w:hAnsi="仿宋" w:cs="仿宋" w:eastAsia="仿宋"/>
                      <w:sz w:val="30"/>
                    </w:rPr>
                    <w:t>，</w:t>
                  </w:r>
                  <w:r>
                    <w:rPr>
                      <w:rFonts w:ascii="仿宋" w:hAnsi="仿宋" w:cs="仿宋" w:eastAsia="仿宋"/>
                      <w:sz w:val="30"/>
                    </w:rPr>
                    <w:t>系统在电子病历或</w:t>
                  </w:r>
                  <w:r>
                    <w:rPr>
                      <w:rFonts w:ascii="仿宋" w:hAnsi="仿宋" w:cs="仿宋" w:eastAsia="仿宋"/>
                      <w:sz w:val="30"/>
                    </w:rPr>
                    <w:t>His页面以浮窗形式</w:t>
                  </w:r>
                  <w:r>
                    <w:rPr>
                      <w:rFonts w:ascii="仿宋" w:hAnsi="仿宋" w:cs="仿宋" w:eastAsia="仿宋"/>
                      <w:sz w:val="30"/>
                    </w:rPr>
                    <w:t>主动、智能提醒医务人员补充诊断。</w:t>
                  </w:r>
                </w:p>
              </w:tc>
            </w:tr>
            <w:tr>
              <w:tc>
                <w:tcPr>
                  <w:tcW w:type="dxa" w:w="521"/>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会诊提醒</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对于</w:t>
                  </w:r>
                  <w:r>
                    <w:rPr>
                      <w:rFonts w:ascii="仿宋" w:hAnsi="仿宋" w:cs="仿宋" w:eastAsia="仿宋"/>
                      <w:sz w:val="30"/>
                    </w:rPr>
                    <w:t>VTE确诊患者，系统支持多学科会诊智能提醒。</w:t>
                  </w:r>
                </w:p>
              </w:tc>
            </w:tr>
            <w:tr>
              <w:tc>
                <w:tcPr>
                  <w:tcW w:type="dxa" w:w="521"/>
                  <w:vMerge/>
                  <w:tcBorders>
                    <w:top w:val="none" w:color="000000" w:sz="4"/>
                    <w:left w:val="single" w:color="000000" w:sz="4"/>
                    <w:bottom w:val="single" w:color="000000" w:sz="4"/>
                    <w:right w:val="single" w:color="000000" w:sz="4"/>
                  </w:tcBorders>
                </w:tcP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禁忌提示</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color w:val="000000"/>
                    </w:rPr>
                    <w:t>▲</w:t>
                  </w:r>
                  <w:r>
                    <w:rPr>
                      <w:rFonts w:ascii="仿宋" w:hAnsi="仿宋" w:cs="仿宋" w:eastAsia="仿宋"/>
                      <w:sz w:val="30"/>
                    </w:rPr>
                    <w:t>出血高危</w:t>
                  </w:r>
                  <w:r>
                    <w:rPr>
                      <w:rFonts w:ascii="仿宋" w:hAnsi="仿宋" w:cs="仿宋" w:eastAsia="仿宋"/>
                      <w:sz w:val="30"/>
                    </w:rPr>
                    <w:t>提醒</w:t>
                  </w:r>
                  <w:r>
                    <w:rPr>
                      <w:rFonts w:ascii="仿宋" w:hAnsi="仿宋" w:cs="仿宋" w:eastAsia="仿宋"/>
                      <w:sz w:val="30"/>
                    </w:rPr>
                    <w:t>：对于</w:t>
                  </w:r>
                  <w:r>
                    <w:rPr>
                      <w:rFonts w:ascii="仿宋" w:hAnsi="仿宋" w:cs="仿宋" w:eastAsia="仿宋"/>
                      <w:sz w:val="30"/>
                    </w:rPr>
                    <w:t>有检验异常、</w:t>
                  </w:r>
                  <w:r>
                    <w:rPr>
                      <w:rFonts w:ascii="仿宋" w:hAnsi="仿宋" w:cs="仿宋" w:eastAsia="仿宋"/>
                      <w:sz w:val="30"/>
                    </w:rPr>
                    <w:t>评估为出血高危的患者，当医生开具抗凝药物时，系统应自动进行出血高危禁忌提醒，</w:t>
                  </w:r>
                  <w:r>
                    <w:rPr>
                      <w:rFonts w:ascii="仿宋" w:hAnsi="仿宋" w:cs="仿宋" w:eastAsia="仿宋"/>
                      <w:sz w:val="30"/>
                    </w:rPr>
                    <w:t>并提示抗凝治疗禁忌的来源，支持查看来源原文。</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下肢压力泵：医生开具下肢压力泵医嘱时，系统应自动判断患者是否已完成相应的下肢静脉超声，或</w:t>
                  </w:r>
                  <w:r>
                    <w:rPr>
                      <w:rFonts w:ascii="仿宋" w:hAnsi="仿宋" w:cs="仿宋" w:eastAsia="仿宋"/>
                      <w:sz w:val="30"/>
                    </w:rPr>
                    <w:t>判断</w:t>
                  </w:r>
                  <w:r>
                    <w:rPr>
                      <w:rFonts w:ascii="仿宋" w:hAnsi="仿宋" w:cs="仿宋" w:eastAsia="仿宋"/>
                      <w:sz w:val="30"/>
                    </w:rPr>
                    <w:t>检查结果中是否体现下肢静脉血栓，主动、实时判断</w:t>
                  </w:r>
                  <w:r>
                    <w:rPr>
                      <w:rFonts w:ascii="仿宋" w:hAnsi="仿宋" w:cs="仿宋" w:eastAsia="仿宋"/>
                      <w:sz w:val="30"/>
                    </w:rPr>
                    <w:t>风险并</w:t>
                  </w:r>
                  <w:r>
                    <w:rPr>
                      <w:rFonts w:ascii="仿宋" w:hAnsi="仿宋" w:cs="仿宋" w:eastAsia="仿宋"/>
                      <w:sz w:val="30"/>
                    </w:rPr>
                    <w:t>提醒，避免肺栓塞等严重并发症的发生。</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对于</w:t>
                  </w:r>
                  <w:r>
                    <w:rPr>
                      <w:rFonts w:ascii="仿宋" w:hAnsi="仿宋" w:cs="仿宋" w:eastAsia="仿宋"/>
                      <w:sz w:val="30"/>
                    </w:rPr>
                    <w:t>VTE评估中危或高危患者，系统自动提醒评估机械预防禁忌评估表</w:t>
                  </w:r>
                  <w:r>
                    <w:rPr>
                      <w:rFonts w:ascii="仿宋" w:hAnsi="仿宋" w:cs="仿宋" w:eastAsia="仿宋"/>
                      <w:sz w:val="30"/>
                    </w:rPr>
                    <w:t>。</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b/>
                    </w:rPr>
                    <w:t>（</w:t>
                  </w:r>
                  <w:r>
                    <w:rPr>
                      <w:rFonts w:ascii="仿宋" w:hAnsi="仿宋" w:cs="仿宋" w:eastAsia="仿宋"/>
                      <w:sz w:val="30"/>
                      <w:b/>
                    </w:rPr>
                    <w:t>演示项</w:t>
                  </w:r>
                  <w:r>
                    <w:rPr>
                      <w:rFonts w:ascii="仿宋" w:hAnsi="仿宋" w:cs="仿宋" w:eastAsia="仿宋"/>
                      <w:sz w:val="30"/>
                      <w:b/>
                    </w:rPr>
                    <w:t>）</w:t>
                  </w:r>
                  <w:r>
                    <w:rPr>
                      <w:rFonts w:ascii="仿宋" w:hAnsi="仿宋" w:cs="仿宋" w:eastAsia="仿宋"/>
                      <w:sz w:val="30"/>
                    </w:rPr>
                    <w:t>机械预防禁忌提醒</w:t>
                  </w:r>
                </w:p>
                <w:p>
                  <w:pPr>
                    <w:pStyle w:val="null3"/>
                    <w:jc w:val="left"/>
                  </w:pPr>
                  <w:r>
                    <w:rPr>
                      <w:rFonts w:ascii="仿宋" w:hAnsi="仿宋" w:cs="仿宋" w:eastAsia="仿宋"/>
                      <w:sz w:val="30"/>
                    </w:rPr>
                    <w:t>对于</w:t>
                  </w:r>
                  <w:r>
                    <w:rPr>
                      <w:rFonts w:ascii="仿宋" w:hAnsi="仿宋" w:cs="仿宋" w:eastAsia="仿宋"/>
                      <w:sz w:val="30"/>
                    </w:rPr>
                    <w:t>VTE风险为中高危患者，系统可自动评估是否存在机械预防禁忌，</w:t>
                  </w:r>
                  <w:r>
                    <w:rPr>
                      <w:rFonts w:ascii="仿宋" w:hAnsi="仿宋" w:cs="仿宋" w:eastAsia="仿宋"/>
                      <w:sz w:val="30"/>
                    </w:rPr>
                    <w:t>通过浮窗</w:t>
                  </w:r>
                  <w:r>
                    <w:rPr>
                      <w:rFonts w:ascii="仿宋" w:hAnsi="仿宋" w:cs="仿宋" w:eastAsia="仿宋"/>
                      <w:sz w:val="30"/>
                    </w:rPr>
                    <w:t>将评估结果推送给医生并支持信息下钻。</w:t>
                  </w:r>
                </w:p>
                <w:p>
                  <w:pPr>
                    <w:pStyle w:val="null3"/>
                    <w:jc w:val="left"/>
                  </w:pPr>
                  <w:r>
                    <w:rPr>
                      <w:rFonts w:ascii="仿宋" w:hAnsi="仿宋" w:cs="仿宋" w:eastAsia="仿宋"/>
                      <w:sz w:val="30"/>
                    </w:rPr>
                    <w:t>例如医生在日常病程记录中描述患者双下肢重度水肿，系统能立即识别并通过浮窗用红色字体提醒存在机械预防禁忌，医生可点击查看评估明细及原始数据，关键信息标红。</w:t>
                  </w:r>
                </w:p>
                <w:p>
                  <w:pPr>
                    <w:pStyle w:val="null3"/>
                    <w:jc w:val="left"/>
                  </w:pPr>
                  <w:r>
                    <w:rPr>
                      <w:rFonts w:ascii="仿宋" w:hAnsi="仿宋" w:cs="仿宋" w:eastAsia="仿宋"/>
                      <w:sz w:val="30"/>
                    </w:rPr>
                    <w:t>3.</w:t>
                  </w:r>
                  <w:r>
                    <w:rPr>
                      <w:rFonts w:ascii="仿宋" w:hAnsi="仿宋" w:cs="仿宋" w:eastAsia="仿宋"/>
                      <w:sz w:val="30"/>
                    </w:rPr>
                    <w:t>如医生认为系统识别错误，可点击</w:t>
                  </w:r>
                  <w:r>
                    <w:rPr>
                      <w:rFonts w:ascii="仿宋" w:hAnsi="仿宋" w:cs="仿宋" w:eastAsia="仿宋"/>
                      <w:sz w:val="30"/>
                    </w:rPr>
                    <w:t>“识别错误”并补充原因将自己的意见发送给系统，从而使模型不断优化。</w:t>
                  </w:r>
                </w:p>
              </w:tc>
            </w:tr>
            <w:tr>
              <w:tc>
                <w:tcPr>
                  <w:tcW w:type="dxa" w:w="521"/>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防治小结</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b/>
                    </w:rPr>
                    <w:t>（</w:t>
                  </w:r>
                  <w:r>
                    <w:rPr>
                      <w:rFonts w:ascii="仿宋" w:hAnsi="仿宋" w:cs="仿宋" w:eastAsia="仿宋"/>
                      <w:sz w:val="30"/>
                      <w:b/>
                    </w:rPr>
                    <w:t>演示项</w:t>
                  </w:r>
                  <w:r>
                    <w:rPr>
                      <w:rFonts w:ascii="仿宋" w:hAnsi="仿宋" w:cs="仿宋" w:eastAsia="仿宋"/>
                      <w:sz w:val="30"/>
                      <w:b/>
                    </w:rPr>
                    <w:t>）</w:t>
                  </w:r>
                  <w:r>
                    <w:rPr>
                      <w:rFonts w:ascii="仿宋" w:hAnsi="仿宋" w:cs="仿宋" w:eastAsia="仿宋"/>
                      <w:sz w:val="30"/>
                    </w:rPr>
                    <w:t>对于使用</w:t>
                  </w:r>
                  <w:r>
                    <w:rPr>
                      <w:rFonts w:ascii="仿宋" w:hAnsi="仿宋" w:cs="仿宋" w:eastAsia="仿宋"/>
                      <w:sz w:val="30"/>
                    </w:rPr>
                    <w:t>Caprini评分、Padua评分、妊娠VTE评估表表单的患者，支持在患者入院24h后、手术后、出院前自动总结</w:t>
                  </w:r>
                  <w:r>
                    <w:rPr>
                      <w:rFonts w:ascii="仿宋" w:hAnsi="仿宋" w:cs="仿宋" w:eastAsia="仿宋"/>
                      <w:sz w:val="30"/>
                    </w:rPr>
                    <w:t>VTE防治情况。总结</w:t>
                  </w:r>
                  <w:r>
                    <w:rPr>
                      <w:rFonts w:ascii="仿宋" w:hAnsi="仿宋" w:cs="仿宋" w:eastAsia="仿宋"/>
                      <w:sz w:val="30"/>
                    </w:rPr>
                    <w:t>当前患者</w:t>
                  </w:r>
                  <w:r>
                    <w:rPr>
                      <w:rFonts w:ascii="仿宋" w:hAnsi="仿宋" w:cs="仿宋" w:eastAsia="仿宋"/>
                      <w:sz w:val="30"/>
                    </w:rPr>
                    <w:t>的诊断、</w:t>
                  </w:r>
                  <w:r>
                    <w:rPr>
                      <w:rFonts w:ascii="仿宋" w:hAnsi="仿宋" w:cs="仿宋" w:eastAsia="仿宋"/>
                      <w:sz w:val="30"/>
                    </w:rPr>
                    <w:t>VTE风险</w:t>
                  </w:r>
                  <w:r>
                    <w:rPr>
                      <w:rFonts w:ascii="仿宋" w:hAnsi="仿宋" w:cs="仿宋" w:eastAsia="仿宋"/>
                      <w:sz w:val="30"/>
                    </w:rPr>
                    <w:t>评估结果、评估时间、评估量表</w:t>
                  </w:r>
                  <w:r>
                    <w:rPr>
                      <w:rFonts w:ascii="仿宋" w:hAnsi="仿宋" w:cs="仿宋" w:eastAsia="仿宋"/>
                      <w:sz w:val="30"/>
                    </w:rPr>
                    <w:t>、</w:t>
                  </w:r>
                  <w:r>
                    <w:rPr>
                      <w:rFonts w:ascii="仿宋" w:hAnsi="仿宋" w:cs="仿宋" w:eastAsia="仿宋"/>
                      <w:sz w:val="30"/>
                    </w:rPr>
                    <w:t>药物</w:t>
                  </w:r>
                  <w:r>
                    <w:rPr>
                      <w:rFonts w:ascii="仿宋" w:hAnsi="仿宋" w:cs="仿宋" w:eastAsia="仿宋"/>
                      <w:sz w:val="30"/>
                    </w:rPr>
                    <w:t>预防措施实施情况</w:t>
                  </w:r>
                  <w:r>
                    <w:rPr>
                      <w:rFonts w:ascii="仿宋" w:hAnsi="仿宋" w:cs="仿宋" w:eastAsia="仿宋"/>
                      <w:sz w:val="30"/>
                    </w:rPr>
                    <w:t>、机械预防措施实施情况</w:t>
                  </w:r>
                  <w:r>
                    <w:rPr>
                      <w:rFonts w:ascii="仿宋" w:hAnsi="仿宋" w:cs="仿宋" w:eastAsia="仿宋"/>
                      <w:sz w:val="30"/>
                    </w:rPr>
                    <w:t>，并支持回写到病程。</w:t>
                  </w:r>
                </w:p>
              </w:tc>
            </w:tr>
            <w:tr>
              <w:tc>
                <w:tcPr>
                  <w:tcW w:type="dxa" w:w="521"/>
                  <w:vMerge/>
                  <w:tcBorders>
                    <w:top w:val="none" w:color="000000" w:sz="4"/>
                    <w:left w:val="single" w:color="000000" w:sz="4"/>
                    <w:bottom w:val="single" w:color="000000" w:sz="4"/>
                    <w:right w:val="single" w:color="000000" w:sz="4"/>
                  </w:tcBorders>
                </w:tcP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护理端提醒</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检查提醒：系统支持对确诊</w:t>
                  </w:r>
                  <w:r>
                    <w:rPr>
                      <w:rFonts w:ascii="仿宋" w:hAnsi="仿宋" w:cs="仿宋" w:eastAsia="仿宋"/>
                      <w:sz w:val="30"/>
                    </w:rPr>
                    <w:t>VTE患者进行VTE相关症状、体征检查的智能提醒，辅助护理人员及时完善相关检查。</w:t>
                  </w:r>
                </w:p>
                <w:p>
                  <w:pPr>
                    <w:pStyle w:val="null3"/>
                    <w:jc w:val="left"/>
                  </w:pPr>
                  <w:r>
                    <w:rPr>
                      <w:rFonts w:ascii="仿宋" w:hAnsi="仿宋" w:cs="仿宋" w:eastAsia="仿宋"/>
                      <w:sz w:val="30"/>
                    </w:rPr>
                    <w:t>随访提醒：系统支持对确诊</w:t>
                  </w:r>
                  <w:r>
                    <w:rPr>
                      <w:rFonts w:ascii="仿宋" w:hAnsi="仿宋" w:cs="仿宋" w:eastAsia="仿宋"/>
                      <w:sz w:val="30"/>
                    </w:rPr>
                    <w:t>VTE患者或者VTE中高危风险患者提醒需进行院后随访。</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VTE预防宣教提醒：系统支持对确诊VTE患者或者VTE中高危风险患者进行VTE相关预防措施宣教提醒。对VTE风险为中高危的患者，建议进行（机械、药物）预防措施宣教；对VTE风险为低危的患者，进行基本预防和机械预防宣教。</w:t>
                  </w:r>
                </w:p>
              </w:tc>
            </w:tr>
            <w:tr>
              <w:tc>
                <w:tcPr>
                  <w:tcW w:type="dxa" w:w="521"/>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打印</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实现</w:t>
                  </w:r>
                  <w:r>
                    <w:rPr>
                      <w:rFonts w:ascii="仿宋" w:hAnsi="仿宋" w:cs="仿宋" w:eastAsia="仿宋"/>
                      <w:sz w:val="30"/>
                    </w:rPr>
                    <w:t>在线打印</w:t>
                  </w:r>
                  <w:r>
                    <w:rPr>
                      <w:rFonts w:ascii="仿宋" w:hAnsi="仿宋" w:cs="仿宋" w:eastAsia="仿宋"/>
                      <w:sz w:val="30"/>
                    </w:rPr>
                    <w:t>VTE评估表。</w:t>
                  </w:r>
                </w:p>
                <w:p>
                  <w:pPr>
                    <w:pStyle w:val="null3"/>
                    <w:jc w:val="left"/>
                  </w:pPr>
                  <w:r>
                    <w:rPr>
                      <w:rFonts w:ascii="仿宋" w:hAnsi="仿宋" w:cs="仿宋" w:eastAsia="仿宋"/>
                      <w:sz w:val="30"/>
                    </w:rPr>
                    <w:t>实现同一评估表合并打印，最大化利用纸张</w:t>
                  </w:r>
                </w:p>
              </w:tc>
            </w:tr>
            <w:tr>
              <w:tc>
                <w:tcPr>
                  <w:tcW w:type="dxa" w:w="5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肿瘤</w:t>
                  </w:r>
                  <w:r>
                    <w:rPr>
                      <w:rFonts w:ascii="仿宋" w:hAnsi="仿宋" w:cs="仿宋" w:eastAsia="仿宋"/>
                      <w:sz w:val="30"/>
                    </w:rPr>
                    <w:t>VTE风险管理</w:t>
                  </w: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初始风险评估</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b/>
                    </w:rPr>
                    <w:t>（</w:t>
                  </w:r>
                  <w:r>
                    <w:rPr>
                      <w:rFonts w:ascii="仿宋" w:hAnsi="仿宋" w:cs="仿宋" w:eastAsia="仿宋"/>
                      <w:sz w:val="30"/>
                      <w:b/>
                    </w:rPr>
                    <w:t>演示项</w:t>
                  </w:r>
                  <w:r>
                    <w:rPr>
                      <w:rFonts w:ascii="仿宋" w:hAnsi="仿宋" w:cs="仿宋" w:eastAsia="仿宋"/>
                      <w:sz w:val="30"/>
                      <w:b/>
                    </w:rPr>
                    <w:t>）</w:t>
                  </w:r>
                  <w:r>
                    <w:rPr>
                      <w:rFonts w:ascii="仿宋" w:hAnsi="仿宋" w:cs="仿宋" w:eastAsia="仿宋"/>
                      <w:sz w:val="30"/>
                    </w:rPr>
                    <w:t>患者入院</w:t>
                  </w:r>
                  <w:r>
                    <w:rPr>
                      <w:rFonts w:ascii="仿宋" w:hAnsi="仿宋" w:cs="仿宋" w:eastAsia="仿宋"/>
                      <w:sz w:val="30"/>
                    </w:rPr>
                    <w:t>24小时内，系统根据患者病程记录信息自动识别肿瘤患者患者，结合患者全部病史、手术、用药、检查检验结果等信息，自动完成肿瘤患者</w:t>
                  </w:r>
                  <w:r>
                    <w:rPr>
                      <w:rFonts w:ascii="仿宋" w:hAnsi="仿宋" w:cs="仿宋" w:eastAsia="仿宋"/>
                      <w:sz w:val="30"/>
                    </w:rPr>
                    <w:t>（</w:t>
                  </w:r>
                  <w:r>
                    <w:rPr>
                      <w:rFonts w:ascii="仿宋" w:hAnsi="仿宋" w:cs="仿宋" w:eastAsia="仿宋"/>
                      <w:sz w:val="30"/>
                    </w:rPr>
                    <w:t>Khorana</w:t>
                  </w:r>
                  <w:r>
                    <w:rPr>
                      <w:rFonts w:ascii="仿宋" w:hAnsi="仿宋" w:cs="仿宋" w:eastAsia="仿宋"/>
                      <w:sz w:val="30"/>
                    </w:rPr>
                    <w:t>、</w:t>
                  </w:r>
                  <w:r>
                    <w:rPr>
                      <w:rFonts w:ascii="仿宋" w:hAnsi="仿宋" w:cs="仿宋" w:eastAsia="仿宋"/>
                      <w:sz w:val="30"/>
                    </w:rPr>
                    <w:t>Padua或者Caprini</w:t>
                  </w:r>
                  <w:r>
                    <w:rPr>
                      <w:rFonts w:ascii="仿宋" w:hAnsi="仿宋" w:cs="仿宋" w:eastAsia="仿宋"/>
                      <w:sz w:val="30"/>
                    </w:rPr>
                    <w:t>）</w:t>
                  </w:r>
                  <w:r>
                    <w:rPr>
                      <w:rFonts w:ascii="仿宋" w:hAnsi="仿宋" w:cs="仿宋" w:eastAsia="仿宋"/>
                      <w:sz w:val="30"/>
                    </w:rPr>
                    <w:t>的</w:t>
                  </w:r>
                  <w:r>
                    <w:rPr>
                      <w:rFonts w:ascii="仿宋" w:hAnsi="仿宋" w:cs="仿宋" w:eastAsia="仿宋"/>
                      <w:sz w:val="30"/>
                    </w:rPr>
                    <w:t>VTE风险评估。并主动、及时提醒医生查看肿瘤患者的VTE风险评估结果，且支持医生查看评估依据，快速确认。</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b/>
                    </w:rPr>
                    <w:t>（</w:t>
                  </w:r>
                  <w:r>
                    <w:rPr>
                      <w:rFonts w:ascii="仿宋" w:hAnsi="仿宋" w:cs="仿宋" w:eastAsia="仿宋"/>
                      <w:sz w:val="30"/>
                      <w:b/>
                    </w:rPr>
                    <w:t>演示项</w:t>
                  </w:r>
                  <w:r>
                    <w:rPr>
                      <w:rFonts w:ascii="仿宋" w:hAnsi="仿宋" w:cs="仿宋" w:eastAsia="仿宋"/>
                      <w:sz w:val="30"/>
                      <w:b/>
                    </w:rPr>
                    <w:t>）</w:t>
                  </w:r>
                  <w:r>
                    <w:rPr>
                      <w:rFonts w:ascii="仿宋" w:hAnsi="仿宋" w:cs="仿宋" w:eastAsia="仿宋"/>
                      <w:sz w:val="30"/>
                    </w:rPr>
                    <w:t>系统结合患者全部病史、用药、检查检验结果等信息、智能识别中高危患者特征，根据患者状态，自动判断患者的</w:t>
                  </w:r>
                  <w:r>
                    <w:rPr>
                      <w:rFonts w:ascii="仿宋" w:hAnsi="仿宋" w:cs="仿宋" w:eastAsia="仿宋"/>
                      <w:sz w:val="30"/>
                    </w:rPr>
                    <w:t>VTE风险情况（是否为中高危患者）。支持人机VTE评估结果同一界面对比，根据对比结果进行重点关注。若系统评估危险程度高于医生，则应主动对医生进行提醒，帮助医生减少评估中的遗漏，增加评估的客观性和全面性。</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系统自动完成所有住院</w:t>
                  </w:r>
                  <w:r>
                    <w:rPr>
                      <w:rFonts w:ascii="仿宋" w:hAnsi="仿宋" w:cs="仿宋" w:eastAsia="仿宋"/>
                      <w:sz w:val="30"/>
                    </w:rPr>
                    <w:t>肿瘤</w:t>
                  </w:r>
                  <w:r>
                    <w:rPr>
                      <w:rFonts w:ascii="仿宋" w:hAnsi="仿宋" w:cs="仿宋" w:eastAsia="仿宋"/>
                      <w:sz w:val="30"/>
                    </w:rPr>
                    <w:t>患者的</w:t>
                  </w:r>
                  <w:r>
                    <w:rPr>
                      <w:rFonts w:ascii="仿宋" w:hAnsi="仿宋" w:cs="仿宋" w:eastAsia="仿宋"/>
                      <w:sz w:val="30"/>
                    </w:rPr>
                    <w:t>VTE风险评估，并支持在医生打开电子病历时，主动提醒医生完成对患者VTE风险评估结果的确认，在医务人员快速确认系统自动评估的结果后，提醒自动消失。</w:t>
                  </w:r>
                </w:p>
              </w:tc>
            </w:tr>
            <w:tr>
              <w:tc>
                <w:tcPr>
                  <w:tcW w:type="dxa" w:w="521"/>
                  <w:vMerge/>
                  <w:tcBorders>
                    <w:top w:val="none" w:color="000000" w:sz="4"/>
                    <w:left w:val="single" w:color="000000" w:sz="4"/>
                    <w:bottom w:val="single" w:color="000000" w:sz="4"/>
                    <w:right w:val="single" w:color="000000" w:sz="4"/>
                  </w:tcBorders>
                </w:tcP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动态评估</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系统可实时识别肿瘤患者，实时根据患者在院情况自动进行</w:t>
                  </w:r>
                  <w:r>
                    <w:rPr>
                      <w:rFonts w:ascii="仿宋" w:hAnsi="仿宋" w:cs="仿宋" w:eastAsia="仿宋"/>
                      <w:sz w:val="30"/>
                    </w:rPr>
                    <w:t>VTE风险评估，并主动提醒医务人员对肿瘤患者的评估结果进行快速确认。保证患者病情变化时，能使用准确的VTE风险评估量表、自动判断风险程度、识别中高危患者，使医生掌握患者VTE风险动态变化。</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在患者完成</w:t>
                  </w:r>
                  <w:r>
                    <w:rPr>
                      <w:rFonts w:ascii="仿宋" w:hAnsi="仿宋" w:cs="仿宋" w:eastAsia="仿宋"/>
                      <w:sz w:val="30"/>
                    </w:rPr>
                    <w:t>开始</w:t>
                  </w:r>
                  <w:r>
                    <w:rPr>
                      <w:rFonts w:ascii="仿宋" w:hAnsi="仿宋" w:cs="仿宋" w:eastAsia="仿宋"/>
                      <w:sz w:val="30"/>
                    </w:rPr>
                    <w:t>手术</w:t>
                  </w:r>
                  <w:r>
                    <w:rPr>
                      <w:rFonts w:ascii="仿宋" w:hAnsi="仿宋" w:cs="仿宋" w:eastAsia="仿宋"/>
                      <w:sz w:val="30"/>
                    </w:rPr>
                    <w:t>前</w:t>
                  </w:r>
                  <w:r>
                    <w:rPr>
                      <w:rFonts w:ascii="仿宋" w:hAnsi="仿宋" w:cs="仿宋" w:eastAsia="仿宋"/>
                      <w:sz w:val="30"/>
                    </w:rPr>
                    <w:t>，系统自动根据患者的</w:t>
                  </w:r>
                  <w:r>
                    <w:rPr>
                      <w:rFonts w:ascii="仿宋" w:hAnsi="仿宋" w:cs="仿宋" w:eastAsia="仿宋"/>
                      <w:sz w:val="30"/>
                    </w:rPr>
                    <w:t>手术信息，</w:t>
                  </w:r>
                  <w:r>
                    <w:rPr>
                      <w:rFonts w:ascii="仿宋" w:hAnsi="仿宋" w:cs="仿宋" w:eastAsia="仿宋"/>
                      <w:sz w:val="30"/>
                    </w:rPr>
                    <w:t>自动对患者进行</w:t>
                  </w:r>
                  <w:r>
                    <w:rPr>
                      <w:rFonts w:ascii="仿宋" w:hAnsi="仿宋" w:cs="仿宋" w:eastAsia="仿宋"/>
                      <w:sz w:val="30"/>
                    </w:rPr>
                    <w:t>VTE风险评估，主动提醒医务人员对评估结果进行确认，在医务人员快速确认评估结果后，质控提醒自动消失。</w:t>
                  </w:r>
                </w:p>
                <w:p>
                  <w:pPr>
                    <w:pStyle w:val="null3"/>
                    <w:jc w:val="left"/>
                  </w:pPr>
                  <w:r>
                    <w:rPr>
                      <w:rFonts w:ascii="仿宋" w:hAnsi="仿宋" w:cs="仿宋" w:eastAsia="仿宋"/>
                      <w:sz w:val="30"/>
                    </w:rPr>
                    <w:t>系统可主动识别患者手术</w:t>
                  </w:r>
                  <w:r>
                    <w:rPr>
                      <w:rFonts w:ascii="仿宋" w:hAnsi="仿宋" w:cs="仿宋" w:eastAsia="仿宋"/>
                      <w:sz w:val="30"/>
                    </w:rPr>
                    <w:t>申请或术前小结</w:t>
                  </w:r>
                  <w:r>
                    <w:rPr>
                      <w:rFonts w:ascii="仿宋" w:hAnsi="仿宋" w:cs="仿宋" w:eastAsia="仿宋"/>
                      <w:sz w:val="30"/>
                    </w:rPr>
                    <w:t>，监测评估是否在手术</w:t>
                  </w:r>
                  <w:r>
                    <w:rPr>
                      <w:rFonts w:ascii="仿宋" w:hAnsi="仿宋" w:cs="仿宋" w:eastAsia="仿宋"/>
                      <w:sz w:val="30"/>
                    </w:rPr>
                    <w:t>开始前</w:t>
                  </w:r>
                  <w:r>
                    <w:rPr>
                      <w:rFonts w:ascii="仿宋" w:hAnsi="仿宋" w:cs="仿宋" w:eastAsia="仿宋"/>
                      <w:sz w:val="30"/>
                    </w:rPr>
                    <w:t>24小时内完成。</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在患者完成相关手术后，系统自动根据患者的术后情况，自动对患者进行</w:t>
                  </w:r>
                  <w:r>
                    <w:rPr>
                      <w:rFonts w:ascii="仿宋" w:hAnsi="仿宋" w:cs="仿宋" w:eastAsia="仿宋"/>
                      <w:sz w:val="30"/>
                    </w:rPr>
                    <w:t>VTE风险评估，针对VTE风险评估结果有变化的患者，主动提醒医务人员对评估结果进行确认，在医务人员快速确认评估结果后，质控提醒自动消失。</w:t>
                  </w:r>
                </w:p>
                <w:p>
                  <w:pPr>
                    <w:pStyle w:val="null3"/>
                    <w:jc w:val="left"/>
                  </w:pPr>
                  <w:r>
                    <w:rPr>
                      <w:rFonts w:ascii="仿宋" w:hAnsi="仿宋" w:cs="仿宋" w:eastAsia="仿宋"/>
                      <w:sz w:val="30"/>
                    </w:rPr>
                    <w:t>系统可主动识别患者手术时间，监测评估是否在手术结束后</w:t>
                  </w:r>
                  <w:r>
                    <w:rPr>
                      <w:rFonts w:ascii="仿宋" w:hAnsi="仿宋" w:cs="仿宋" w:eastAsia="仿宋"/>
                      <w:sz w:val="30"/>
                    </w:rPr>
                    <w:t>24小时内完成。</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在患者完成转科后</w:t>
                  </w:r>
                  <w:r>
                    <w:rPr>
                      <w:rFonts w:ascii="仿宋" w:hAnsi="仿宋" w:cs="仿宋" w:eastAsia="仿宋"/>
                      <w:sz w:val="30"/>
                    </w:rPr>
                    <w:t>24小时内，系统主动提醒转入科室及时完成肿瘤患者的VTE动态风险评估结果的确认。</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患者出院时，系统应主动提醒医生再次进行</w:t>
                  </w:r>
                  <w:r>
                    <w:rPr>
                      <w:rFonts w:ascii="仿宋" w:hAnsi="仿宋" w:cs="仿宋" w:eastAsia="仿宋"/>
                      <w:sz w:val="30"/>
                    </w:rPr>
                    <w:t>VTE风险评估结果确认，避免在患者出院前发生遗漏。</w:t>
                  </w:r>
                </w:p>
              </w:tc>
            </w:tr>
            <w:tr>
              <w:tc>
                <w:tcPr>
                  <w:tcW w:type="dxa" w:w="521"/>
                  <w:vMerge/>
                  <w:tcBorders>
                    <w:top w:val="none" w:color="000000" w:sz="4"/>
                    <w:left w:val="single" w:color="000000" w:sz="4"/>
                    <w:bottom w:val="single" w:color="000000" w:sz="4"/>
                    <w:right w:val="single" w:color="000000" w:sz="4"/>
                  </w:tcBorders>
                </w:tcP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出血风险评估</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鉴于抗凝预防本身潜在的出血并发症，系统实时自动根据患者的住院情况进行出血风险评估，并主动提醒医生对肿瘤患者的出血风险评估结果进行查看，快速确认。（可智能推荐适用于肿瘤住院患者的出血风险评估表，并自动完成评估）。</w:t>
                  </w:r>
                </w:p>
                <w:p>
                  <w:pPr>
                    <w:pStyle w:val="null3"/>
                    <w:jc w:val="left"/>
                  </w:pPr>
                  <w:r>
                    <w:rPr>
                      <w:rFonts w:ascii="仿宋" w:hAnsi="仿宋" w:cs="仿宋" w:eastAsia="仿宋"/>
                      <w:sz w:val="30"/>
                    </w:rPr>
                    <w:t>系统支持对肿瘤住院患者的出血风险评估结果进行病历回填。</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结合患者全部病史、用药、检查检验结果等信息，系统可根据出血高危患者特征，自动判断患者的出血风险情况。支持人机</w:t>
                  </w:r>
                  <w:r>
                    <w:rPr>
                      <w:rFonts w:ascii="仿宋" w:hAnsi="仿宋" w:cs="仿宋" w:eastAsia="仿宋"/>
                      <w:sz w:val="30"/>
                    </w:rPr>
                    <w:t>VTE评估对比，根据对比结果进行重点关注。</w:t>
                  </w:r>
                </w:p>
              </w:tc>
            </w:tr>
            <w:tr>
              <w:tc>
                <w:tcPr>
                  <w:tcW w:type="dxa" w:w="521"/>
                  <w:vMerge/>
                  <w:tcBorders>
                    <w:top w:val="none" w:color="000000" w:sz="4"/>
                    <w:left w:val="single" w:color="000000" w:sz="4"/>
                    <w:bottom w:val="single" w:color="000000" w:sz="4"/>
                    <w:right w:val="single" w:color="000000" w:sz="4"/>
                  </w:tcBorders>
                </w:tcP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VTE预防措施</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能够实时根据患者是否手术自动判断，对术前、术后的</w:t>
                  </w:r>
                  <w:r>
                    <w:rPr>
                      <w:rFonts w:ascii="仿宋" w:hAnsi="仿宋" w:cs="仿宋" w:eastAsia="仿宋"/>
                      <w:sz w:val="30"/>
                    </w:rPr>
                    <w:t>VTE高危患者推荐恰当、针对性的VTE预防措施</w:t>
                  </w:r>
                  <w:r>
                    <w:rPr>
                      <w:rFonts w:ascii="仿宋" w:hAnsi="仿宋" w:cs="仿宋" w:eastAsia="仿宋"/>
                      <w:sz w:val="30"/>
                    </w:rPr>
                    <w:t>。</w:t>
                  </w:r>
                  <w:r>
                    <w:rPr>
                      <w:rFonts w:ascii="仿宋" w:hAnsi="仿宋" w:cs="仿宋" w:eastAsia="仿宋"/>
                      <w:sz w:val="30"/>
                    </w:rPr>
                    <w:t>对未进行</w:t>
                  </w:r>
                  <w:r>
                    <w:rPr>
                      <w:rFonts w:ascii="仿宋" w:hAnsi="仿宋" w:cs="仿宋" w:eastAsia="仿宋"/>
                      <w:sz w:val="30"/>
                    </w:rPr>
                    <w:t>VTE预防措施的高危风险患者，主动、智能提醒医务人员进行相应的基础预防、物理预防、药物预防等措施。可根据医院需要设置为强制功能（强制给予预防措施），防止医生漏开预防措施。</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根据患者</w:t>
                  </w:r>
                  <w:r>
                    <w:rPr>
                      <w:rFonts w:ascii="仿宋" w:hAnsi="仿宋" w:cs="仿宋" w:eastAsia="仿宋"/>
                      <w:sz w:val="30"/>
                    </w:rPr>
                    <w:t>VTE和出血风险的结果不同，定义恰当的预防措施，例如：VTE高危、出血低危的患者应采用抗凝药物进行预防。能够根据患者病情和预防措施的采取情况，自动判断患者是否采用恰当的预防措施，并主动给予医生提醒，保证预防措施执行到位。</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当患者</w:t>
                  </w:r>
                  <w:r>
                    <w:rPr>
                      <w:rFonts w:ascii="仿宋" w:hAnsi="仿宋" w:cs="仿宋" w:eastAsia="仿宋"/>
                      <w:sz w:val="30"/>
                    </w:rPr>
                    <w:t>VTE风险评分结果为中高危时，系统应主动提醒医生采取VTE的预防措施。</w:t>
                  </w:r>
                </w:p>
              </w:tc>
            </w:tr>
            <w:tr>
              <w:tc>
                <w:tcPr>
                  <w:tcW w:type="dxa" w:w="521"/>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在院监测</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实现</w:t>
                  </w:r>
                  <w:r>
                    <w:rPr>
                      <w:rFonts w:ascii="仿宋" w:hAnsi="仿宋" w:cs="仿宋" w:eastAsia="仿宋"/>
                      <w:sz w:val="30"/>
                    </w:rPr>
                    <w:t>管理者对在院肿瘤患者</w:t>
                  </w:r>
                  <w:r>
                    <w:rPr>
                      <w:rFonts w:ascii="仿宋" w:hAnsi="仿宋" w:cs="仿宋" w:eastAsia="仿宋"/>
                      <w:sz w:val="30"/>
                    </w:rPr>
                    <w:t>VTE防治措施执行情况进行监管，提醒医生对未按规范防治的高危患者及时采取补救措施进行防治、避免和减少因未及时防治而导致的VTE发生率及致死率。</w:t>
                  </w:r>
                </w:p>
              </w:tc>
            </w:tr>
            <w:tr>
              <w:tc>
                <w:tcPr>
                  <w:tcW w:type="dxa" w:w="521"/>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指标统计</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医院和科室管理人员可对全院、或按科室对肿瘤科相关科室患者的</w:t>
                  </w:r>
                  <w:r>
                    <w:rPr>
                      <w:rFonts w:ascii="仿宋" w:hAnsi="仿宋" w:cs="仿宋" w:eastAsia="仿宋"/>
                      <w:sz w:val="30"/>
                    </w:rPr>
                    <w:t>VTE防治质控指标的达成情况和VTE实际发生率分析一览、查看相关患者明细，便于回顾追踪患者在院期间的VTE防治情况。至少包括入院评估、术后评估、转科评估、出院评估、出血评估、预防采取情况等至少五项统计指标</w:t>
                  </w:r>
                </w:p>
              </w:tc>
            </w:tr>
            <w:tr>
              <w:tc>
                <w:tcPr>
                  <w:tcW w:type="dxa" w:w="521"/>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恰当评估及预防情况监测</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系统自动根据患者状态、判断患者是否使用针对性的</w:t>
                  </w:r>
                  <w:r>
                    <w:rPr>
                      <w:rFonts w:ascii="仿宋" w:hAnsi="仿宋" w:cs="仿宋" w:eastAsia="仿宋"/>
                      <w:sz w:val="30"/>
                    </w:rPr>
                    <w:t>VTE风险评估量表，监测医务人员对患者的恰当VTE、出血风险评估、以及预防情况。例如：术前阶段住院患者，系统自动判断患者是否进行适用于肿瘤患者的VTE风险评估，对于VTE高危、出血低危的患者，系统自动判断患者是否进行了针对性、无禁忌的抗凝药物预防措施。</w:t>
                  </w:r>
                </w:p>
              </w:tc>
            </w:tr>
            <w:tr>
              <w:tc>
                <w:tcPr>
                  <w:tcW w:type="dxa" w:w="5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VTE质控平台</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科室质量管理平台</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质控统计功能在科室质量管理平台中</w:t>
                  </w:r>
                  <w:r>
                    <w:rPr>
                      <w:rFonts w:ascii="仿宋" w:hAnsi="仿宋" w:cs="仿宋" w:eastAsia="仿宋"/>
                      <w:sz w:val="30"/>
                    </w:rPr>
                    <w:t>“VTE防治”模块，可查看VTE防治统计数据。能够提供管理部门完整、详细的数据统计分析报表，可以从管理端直观、多维度查看VTE防治效果。</w:t>
                  </w:r>
                </w:p>
              </w:tc>
            </w:tr>
            <w:tr>
              <w:tc>
                <w:tcPr>
                  <w:tcW w:type="dxa" w:w="521"/>
                  <w:vMerge/>
                  <w:tcBorders>
                    <w:top w:val="none" w:color="000000" w:sz="4"/>
                    <w:left w:val="single" w:color="000000" w:sz="4"/>
                    <w:bottom w:val="single" w:color="000000" w:sz="4"/>
                    <w:right w:val="single" w:color="000000" w:sz="4"/>
                  </w:tcBorders>
                </w:tcP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在院监测</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实现</w:t>
                  </w:r>
                  <w:r>
                    <w:rPr>
                      <w:rFonts w:ascii="仿宋" w:hAnsi="仿宋" w:cs="仿宋" w:eastAsia="仿宋"/>
                      <w:sz w:val="30"/>
                    </w:rPr>
                    <w:t>管理者对在院患者</w:t>
                  </w:r>
                  <w:r>
                    <w:rPr>
                      <w:rFonts w:ascii="仿宋" w:hAnsi="仿宋" w:cs="仿宋" w:eastAsia="仿宋"/>
                      <w:sz w:val="30"/>
                    </w:rPr>
                    <w:t>VTE防治措施执行情况进行监管，提醒医生对未按规范防治的高危患者及时采取补救措施进行防治、避免和减少因未及时防治而导致的VTE发生率及致死率。</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对于未完成某项</w:t>
                  </w:r>
                  <w:r>
                    <w:rPr>
                      <w:rFonts w:ascii="仿宋" w:hAnsi="仿宋" w:cs="仿宋" w:eastAsia="仿宋"/>
                      <w:sz w:val="30"/>
                    </w:rPr>
                    <w:t>VTE防治措施的患者，系统可自动标红并提醒尽快完成防治措施；对于已完成某项VTE防治措施的患者，系统可自动查询相关评估结果的详细信息。支持下载患者VTE防治明细表格，进行更多维度的统计分析和临床管理。</w:t>
                  </w:r>
                </w:p>
              </w:tc>
            </w:tr>
            <w:tr>
              <w:tc>
                <w:tcPr>
                  <w:tcW w:type="dxa" w:w="521"/>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指标统计</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b/>
                    </w:rPr>
                    <w:t>（</w:t>
                  </w:r>
                  <w:r>
                    <w:rPr>
                      <w:rFonts w:ascii="仿宋" w:hAnsi="仿宋" w:cs="仿宋" w:eastAsia="仿宋"/>
                      <w:sz w:val="30"/>
                      <w:b/>
                    </w:rPr>
                    <w:t>演示项</w:t>
                  </w:r>
                  <w:r>
                    <w:rPr>
                      <w:rFonts w:ascii="仿宋" w:hAnsi="仿宋" w:cs="仿宋" w:eastAsia="仿宋"/>
                      <w:sz w:val="30"/>
                      <w:b/>
                    </w:rPr>
                    <w:t>）</w:t>
                  </w:r>
                  <w:r>
                    <w:rPr>
                      <w:rFonts w:ascii="仿宋" w:hAnsi="仿宋" w:cs="仿宋" w:eastAsia="仿宋"/>
                      <w:sz w:val="30"/>
                    </w:rPr>
                    <w:t>医院和科室管理人员可对全院、或按科室对各科室患者的</w:t>
                  </w:r>
                  <w:r>
                    <w:rPr>
                      <w:rFonts w:ascii="仿宋" w:hAnsi="仿宋" w:cs="仿宋" w:eastAsia="仿宋"/>
                      <w:sz w:val="30"/>
                    </w:rPr>
                    <w:t>VTE防治质控指标的达成情况和VTE实际发生率分析一览、查看相关患者明细，同时支持按年龄、是否手术、是否为院外VTE、是否正在接受抗凝治疗、是否有机械预防禁忌</w:t>
                  </w:r>
                  <w:r>
                    <w:rPr>
                      <w:rFonts w:ascii="仿宋" w:hAnsi="仿宋" w:cs="仿宋" w:eastAsia="仿宋"/>
                      <w:sz w:val="30"/>
                    </w:rPr>
                    <w:t>、</w:t>
                  </w:r>
                  <w:r>
                    <w:rPr>
                      <w:rFonts w:ascii="仿宋" w:hAnsi="仿宋" w:cs="仿宋" w:eastAsia="仿宋"/>
                      <w:sz w:val="30"/>
                    </w:rPr>
                    <w:t>是否为日间患者</w:t>
                  </w:r>
                  <w:r>
                    <w:rPr>
                      <w:rFonts w:ascii="仿宋" w:hAnsi="仿宋" w:cs="仿宋" w:eastAsia="仿宋"/>
                      <w:sz w:val="30"/>
                    </w:rPr>
                    <w:t>等条件查看患者明细</w:t>
                  </w:r>
                  <w:r>
                    <w:rPr>
                      <w:rFonts w:ascii="仿宋" w:hAnsi="仿宋" w:cs="仿宋" w:eastAsia="仿宋"/>
                      <w:sz w:val="30"/>
                    </w:rPr>
                    <w:t>,</w:t>
                  </w:r>
                  <w:r>
                    <w:rPr>
                      <w:rFonts w:ascii="仿宋" w:hAnsi="仿宋" w:cs="仿宋" w:eastAsia="仿宋"/>
                      <w:sz w:val="30"/>
                    </w:rPr>
                    <w:t>便于回顾追踪患者在院期间的</w:t>
                  </w:r>
                  <w:r>
                    <w:rPr>
                      <w:rFonts w:ascii="仿宋" w:hAnsi="仿宋" w:cs="仿宋" w:eastAsia="仿宋"/>
                      <w:sz w:val="30"/>
                    </w:rPr>
                    <w:t>VTE防治情况。</w:t>
                  </w:r>
                </w:p>
                <w:p>
                  <w:pPr>
                    <w:pStyle w:val="null3"/>
                    <w:jc w:val="left"/>
                  </w:pPr>
                  <w:r>
                    <w:rPr>
                      <w:rFonts w:ascii="仿宋" w:hAnsi="仿宋" w:cs="仿宋" w:eastAsia="仿宋"/>
                      <w:sz w:val="30"/>
                    </w:rPr>
                    <w:t>至少包括：</w:t>
                  </w:r>
                </w:p>
                <w:p>
                  <w:pPr>
                    <w:pStyle w:val="null3"/>
                    <w:jc w:val="left"/>
                  </w:pPr>
                  <w:r>
                    <w:rPr>
                      <w:rFonts w:ascii="仿宋" w:hAnsi="仿宋" w:cs="仿宋" w:eastAsia="仿宋"/>
                      <w:sz w:val="30"/>
                    </w:rPr>
                    <w:t>（</w:t>
                  </w:r>
                  <w:r>
                    <w:rPr>
                      <w:rFonts w:ascii="仿宋" w:hAnsi="仿宋" w:cs="仿宋" w:eastAsia="仿宋"/>
                      <w:sz w:val="30"/>
                    </w:rPr>
                    <w:t>1</w:t>
                  </w:r>
                  <w:r>
                    <w:rPr>
                      <w:rFonts w:ascii="仿宋" w:hAnsi="仿宋" w:cs="仿宋" w:eastAsia="仿宋"/>
                      <w:sz w:val="30"/>
                    </w:rPr>
                    <w:t>）</w:t>
                  </w:r>
                  <w:r>
                    <w:rPr>
                      <w:rFonts w:ascii="仿宋" w:hAnsi="仿宋" w:cs="仿宋" w:eastAsia="仿宋"/>
                      <w:sz w:val="30"/>
                    </w:rPr>
                    <w:t>评估指标</w:t>
                  </w:r>
                  <w:r>
                    <w:rPr>
                      <w:rFonts w:ascii="仿宋" w:hAnsi="仿宋" w:cs="仿宋" w:eastAsia="仿宋"/>
                      <w:sz w:val="30"/>
                    </w:rPr>
                    <w:t>：</w:t>
                  </w:r>
                  <w:r>
                    <w:rPr>
                      <w:rFonts w:ascii="仿宋" w:hAnsi="仿宋" w:cs="仿宋" w:eastAsia="仿宋"/>
                      <w:sz w:val="30"/>
                    </w:rPr>
                    <w:t>支持按全院</w:t>
                  </w:r>
                  <w:r>
                    <w:rPr>
                      <w:rFonts w:ascii="仿宋" w:hAnsi="仿宋" w:cs="仿宋" w:eastAsia="仿宋"/>
                      <w:sz w:val="30"/>
                    </w:rPr>
                    <w:t>/科室/时间等不同维度筛选，统计指标包括</w:t>
                  </w:r>
                  <w:r>
                    <w:rPr>
                      <w:rFonts w:ascii="仿宋" w:hAnsi="仿宋" w:cs="仿宋" w:eastAsia="仿宋"/>
                      <w:sz w:val="30"/>
                    </w:rPr>
                    <w:t>，</w:t>
                  </w:r>
                  <w:r>
                    <w:rPr>
                      <w:rFonts w:ascii="仿宋" w:hAnsi="仿宋" w:cs="仿宋" w:eastAsia="仿宋"/>
                      <w:sz w:val="30"/>
                    </w:rPr>
                    <w:t>入院、术后、转科等关键节点的</w:t>
                  </w:r>
                  <w:r>
                    <w:rPr>
                      <w:rFonts w:ascii="仿宋" w:hAnsi="仿宋" w:cs="仿宋" w:eastAsia="仿宋"/>
                      <w:sz w:val="30"/>
                    </w:rPr>
                    <w:t>VTE评估情况、不同人群出血评估、Wells评估情况统计，各个指标支持下钻、科室</w:t>
                  </w:r>
                  <w:r>
                    <w:rPr>
                      <w:rFonts w:ascii="仿宋" w:hAnsi="仿宋" w:cs="仿宋" w:eastAsia="仿宋"/>
                      <w:sz w:val="30"/>
                    </w:rPr>
                    <w:t>情况</w:t>
                  </w:r>
                  <w:r>
                    <w:rPr>
                      <w:rFonts w:ascii="仿宋" w:hAnsi="仿宋" w:cs="仿宋" w:eastAsia="仿宋"/>
                      <w:sz w:val="30"/>
                    </w:rPr>
                    <w:t>以及趋势图。</w:t>
                  </w:r>
                </w:p>
                <w:p>
                  <w:pPr>
                    <w:pStyle w:val="null3"/>
                    <w:jc w:val="left"/>
                  </w:pPr>
                  <w:r>
                    <w:rPr>
                      <w:rFonts w:ascii="仿宋" w:hAnsi="仿宋" w:cs="仿宋" w:eastAsia="仿宋"/>
                      <w:sz w:val="30"/>
                    </w:rPr>
                    <w:t>（</w:t>
                  </w:r>
                  <w:r>
                    <w:rPr>
                      <w:rFonts w:ascii="仿宋" w:hAnsi="仿宋" w:cs="仿宋" w:eastAsia="仿宋"/>
                      <w:sz w:val="30"/>
                    </w:rPr>
                    <w:t>2</w:t>
                  </w:r>
                  <w:r>
                    <w:rPr>
                      <w:rFonts w:ascii="仿宋" w:hAnsi="仿宋" w:cs="仿宋" w:eastAsia="仿宋"/>
                      <w:sz w:val="30"/>
                    </w:rPr>
                    <w:t>）</w:t>
                  </w:r>
                  <w:r>
                    <w:rPr>
                      <w:rFonts w:ascii="仿宋" w:hAnsi="仿宋" w:cs="仿宋" w:eastAsia="仿宋"/>
                      <w:sz w:val="30"/>
                    </w:rPr>
                    <w:t>预防详情指标</w:t>
                  </w:r>
                  <w:r>
                    <w:rPr>
                      <w:rFonts w:ascii="仿宋" w:hAnsi="仿宋" w:cs="仿宋" w:eastAsia="仿宋"/>
                      <w:sz w:val="30"/>
                    </w:rPr>
                    <w:t>：</w:t>
                  </w:r>
                  <w:r>
                    <w:rPr>
                      <w:rFonts w:ascii="仿宋" w:hAnsi="仿宋" w:cs="仿宋" w:eastAsia="仿宋"/>
                      <w:sz w:val="30"/>
                    </w:rPr>
                    <w:t>支持按全院</w:t>
                  </w:r>
                  <w:r>
                    <w:rPr>
                      <w:rFonts w:ascii="仿宋" w:hAnsi="仿宋" w:cs="仿宋" w:eastAsia="仿宋"/>
                      <w:sz w:val="30"/>
                    </w:rPr>
                    <w:t>/科室/时间等不同维度筛选，统计指标包括机械、药物、基础等不同层面，各个指标支持下钻、科室</w:t>
                  </w:r>
                  <w:r>
                    <w:rPr>
                      <w:rFonts w:ascii="仿宋" w:hAnsi="仿宋" w:cs="仿宋" w:eastAsia="仿宋"/>
                      <w:sz w:val="30"/>
                    </w:rPr>
                    <w:t>情况</w:t>
                  </w:r>
                  <w:r>
                    <w:rPr>
                      <w:rFonts w:ascii="仿宋" w:hAnsi="仿宋" w:cs="仿宋" w:eastAsia="仿宋"/>
                      <w:sz w:val="30"/>
                    </w:rPr>
                    <w:t>以及趋势图。</w:t>
                  </w:r>
                </w:p>
                <w:p>
                  <w:pPr>
                    <w:pStyle w:val="null3"/>
                    <w:jc w:val="left"/>
                  </w:pPr>
                  <w:r>
                    <w:rPr>
                      <w:rFonts w:ascii="仿宋" w:hAnsi="仿宋" w:cs="仿宋" w:eastAsia="仿宋"/>
                      <w:sz w:val="30"/>
                    </w:rPr>
                    <w:t>（</w:t>
                  </w:r>
                  <w:r>
                    <w:rPr>
                      <w:rFonts w:ascii="仿宋" w:hAnsi="仿宋" w:cs="仿宋" w:eastAsia="仿宋"/>
                      <w:sz w:val="30"/>
                    </w:rPr>
                    <w:t>3</w:t>
                  </w:r>
                  <w:r>
                    <w:rPr>
                      <w:rFonts w:ascii="仿宋" w:hAnsi="仿宋" w:cs="仿宋" w:eastAsia="仿宋"/>
                      <w:sz w:val="30"/>
                    </w:rPr>
                    <w:t>）</w:t>
                  </w:r>
                  <w:r>
                    <w:rPr>
                      <w:rFonts w:ascii="仿宋" w:hAnsi="仿宋" w:cs="仿宋" w:eastAsia="仿宋"/>
                      <w:sz w:val="30"/>
                    </w:rPr>
                    <w:t>诊断指标</w:t>
                  </w:r>
                  <w:r>
                    <w:rPr>
                      <w:rFonts w:ascii="仿宋" w:hAnsi="仿宋" w:cs="仿宋" w:eastAsia="仿宋"/>
                      <w:sz w:val="30"/>
                    </w:rPr>
                    <w:t>：</w:t>
                  </w:r>
                  <w:r>
                    <w:rPr>
                      <w:rFonts w:ascii="仿宋" w:hAnsi="仿宋" w:cs="仿宋" w:eastAsia="仿宋"/>
                      <w:sz w:val="30"/>
                    </w:rPr>
                    <w:t>支持按全院</w:t>
                  </w:r>
                  <w:r>
                    <w:rPr>
                      <w:rFonts w:ascii="仿宋" w:hAnsi="仿宋" w:cs="仿宋" w:eastAsia="仿宋"/>
                      <w:sz w:val="30"/>
                    </w:rPr>
                    <w:t>/科室/时间等不同维度筛选，统计指标包括D</w:t>
                  </w:r>
                  <w:r>
                    <w:rPr>
                      <w:rFonts w:ascii="仿宋" w:hAnsi="仿宋" w:cs="仿宋" w:eastAsia="仿宋"/>
                      <w:sz w:val="30"/>
                    </w:rPr>
                    <w:t>-二聚体</w:t>
                  </w:r>
                  <w:r>
                    <w:rPr>
                      <w:rFonts w:ascii="仿宋" w:hAnsi="仿宋" w:cs="仿宋" w:eastAsia="仿宋"/>
                      <w:sz w:val="30"/>
                    </w:rPr>
                    <w:t>检测率、下肢血管超声率、超声心动图、肺血管</w:t>
                  </w:r>
                  <w:r>
                    <w:rPr>
                      <w:rFonts w:ascii="仿宋" w:hAnsi="仿宋" w:cs="仿宋" w:eastAsia="仿宋"/>
                      <w:sz w:val="30"/>
                    </w:rPr>
                    <w:t>CT率等不同层面，各个指标支持下钻、科室</w:t>
                  </w:r>
                  <w:r>
                    <w:rPr>
                      <w:rFonts w:ascii="仿宋" w:hAnsi="仿宋" w:cs="仿宋" w:eastAsia="仿宋"/>
                      <w:sz w:val="30"/>
                    </w:rPr>
                    <w:t>情况</w:t>
                  </w:r>
                  <w:r>
                    <w:rPr>
                      <w:rFonts w:ascii="仿宋" w:hAnsi="仿宋" w:cs="仿宋" w:eastAsia="仿宋"/>
                      <w:sz w:val="30"/>
                    </w:rPr>
                    <w:t>以及趋势图。</w:t>
                  </w:r>
                </w:p>
                <w:p>
                  <w:pPr>
                    <w:pStyle w:val="null3"/>
                    <w:jc w:val="left"/>
                  </w:pPr>
                  <w:r>
                    <w:rPr>
                      <w:rFonts w:ascii="仿宋" w:hAnsi="仿宋" w:cs="仿宋" w:eastAsia="仿宋"/>
                      <w:sz w:val="30"/>
                    </w:rPr>
                    <w:t>（</w:t>
                  </w:r>
                  <w:r>
                    <w:rPr>
                      <w:rFonts w:ascii="仿宋" w:hAnsi="仿宋" w:cs="仿宋" w:eastAsia="仿宋"/>
                      <w:sz w:val="30"/>
                    </w:rPr>
                    <w:t>4</w:t>
                  </w:r>
                  <w:r>
                    <w:rPr>
                      <w:rFonts w:ascii="仿宋" w:hAnsi="仿宋" w:cs="仿宋" w:eastAsia="仿宋"/>
                      <w:sz w:val="30"/>
                    </w:rPr>
                    <w:t>）</w:t>
                  </w:r>
                  <w:r>
                    <w:rPr>
                      <w:rFonts w:ascii="仿宋" w:hAnsi="仿宋" w:cs="仿宋" w:eastAsia="仿宋"/>
                      <w:sz w:val="30"/>
                    </w:rPr>
                    <w:t>治疗指标</w:t>
                  </w:r>
                  <w:r>
                    <w:rPr>
                      <w:rFonts w:ascii="仿宋" w:hAnsi="仿宋" w:cs="仿宋" w:eastAsia="仿宋"/>
                      <w:sz w:val="30"/>
                    </w:rPr>
                    <w:t>：</w:t>
                  </w:r>
                  <w:r>
                    <w:rPr>
                      <w:rFonts w:ascii="仿宋" w:hAnsi="仿宋" w:cs="仿宋" w:eastAsia="仿宋"/>
                      <w:sz w:val="30"/>
                    </w:rPr>
                    <w:t>支持按全院</w:t>
                  </w:r>
                  <w:r>
                    <w:rPr>
                      <w:rFonts w:ascii="仿宋" w:hAnsi="仿宋" w:cs="仿宋" w:eastAsia="仿宋"/>
                      <w:sz w:val="30"/>
                    </w:rPr>
                    <w:t>/科室/时间等不同维度筛选，统计指标包括VTE患者的抗凝、溶栓等不同层面，各个指标支持下钻、</w:t>
                  </w:r>
                  <w:r>
                    <w:rPr>
                      <w:rFonts w:ascii="仿宋" w:hAnsi="仿宋" w:cs="仿宋" w:eastAsia="仿宋"/>
                      <w:sz w:val="30"/>
                    </w:rPr>
                    <w:t>科室情况</w:t>
                  </w:r>
                  <w:r>
                    <w:rPr>
                      <w:rFonts w:ascii="仿宋" w:hAnsi="仿宋" w:cs="仿宋" w:eastAsia="仿宋"/>
                      <w:sz w:val="30"/>
                    </w:rPr>
                    <w:t>以及趋势图。</w:t>
                  </w:r>
                </w:p>
                <w:p>
                  <w:pPr>
                    <w:pStyle w:val="null3"/>
                    <w:jc w:val="left"/>
                  </w:pPr>
                  <w:r>
                    <w:rPr>
                      <w:rFonts w:ascii="仿宋" w:hAnsi="仿宋" w:cs="仿宋" w:eastAsia="仿宋"/>
                      <w:sz w:val="30"/>
                    </w:rPr>
                    <w:t>（</w:t>
                  </w:r>
                  <w:r>
                    <w:rPr>
                      <w:rFonts w:ascii="仿宋" w:hAnsi="仿宋" w:cs="仿宋" w:eastAsia="仿宋"/>
                      <w:sz w:val="30"/>
                    </w:rPr>
                    <w:t>5</w:t>
                  </w:r>
                  <w:r>
                    <w:rPr>
                      <w:rFonts w:ascii="仿宋" w:hAnsi="仿宋" w:cs="仿宋" w:eastAsia="仿宋"/>
                      <w:sz w:val="30"/>
                    </w:rPr>
                    <w:t>）</w:t>
                  </w:r>
                  <w:r>
                    <w:rPr>
                      <w:rFonts w:ascii="仿宋" w:hAnsi="仿宋" w:cs="仿宋" w:eastAsia="仿宋"/>
                      <w:sz w:val="30"/>
                    </w:rPr>
                    <w:t>结局指标</w:t>
                  </w:r>
                  <w:r>
                    <w:rPr>
                      <w:rFonts w:ascii="仿宋" w:hAnsi="仿宋" w:cs="仿宋" w:eastAsia="仿宋"/>
                      <w:sz w:val="30"/>
                    </w:rPr>
                    <w:t>:</w:t>
                  </w:r>
                  <w:r>
                    <w:rPr>
                      <w:rFonts w:ascii="仿宋" w:hAnsi="仿宋" w:cs="仿宋" w:eastAsia="仿宋"/>
                      <w:sz w:val="30"/>
                    </w:rPr>
                    <w:t>支持按全院</w:t>
                  </w:r>
                  <w:r>
                    <w:rPr>
                      <w:rFonts w:ascii="仿宋" w:hAnsi="仿宋" w:cs="仿宋" w:eastAsia="仿宋"/>
                      <w:sz w:val="30"/>
                    </w:rPr>
                    <w:t>/科室/时间等不同维度筛选，支持院内VTE发生情况的细指标统计，包括VTE,PTE,DVT等相关性和病死率统计，以及资源消耗情况统计，支持趋势图。</w:t>
                  </w:r>
                </w:p>
                <w:p>
                  <w:pPr>
                    <w:pStyle w:val="null3"/>
                    <w:jc w:val="left"/>
                  </w:pPr>
                  <w:r>
                    <w:rPr>
                      <w:rFonts w:ascii="仿宋" w:hAnsi="仿宋" w:cs="仿宋" w:eastAsia="仿宋"/>
                      <w:sz w:val="30"/>
                    </w:rPr>
                    <w:t>（</w:t>
                  </w:r>
                  <w:r>
                    <w:rPr>
                      <w:rFonts w:ascii="仿宋" w:hAnsi="仿宋" w:cs="仿宋" w:eastAsia="仿宋"/>
                      <w:sz w:val="30"/>
                    </w:rPr>
                    <w:t>6</w:t>
                  </w:r>
                  <w:r>
                    <w:rPr>
                      <w:rFonts w:ascii="仿宋" w:hAnsi="仿宋" w:cs="仿宋" w:eastAsia="仿宋"/>
                      <w:sz w:val="30"/>
                    </w:rPr>
                    <w:t>）</w:t>
                  </w:r>
                  <w:r>
                    <w:rPr>
                      <w:rFonts w:ascii="仿宋" w:hAnsi="仿宋" w:cs="仿宋" w:eastAsia="仿宋"/>
                      <w:sz w:val="30"/>
                    </w:rPr>
                    <w:t>肿瘤相关指标</w:t>
                  </w:r>
                  <w:r>
                    <w:rPr>
                      <w:rFonts w:ascii="仿宋" w:hAnsi="仿宋" w:cs="仿宋" w:eastAsia="仿宋"/>
                      <w:sz w:val="30"/>
                    </w:rPr>
                    <w:t>：</w:t>
                  </w:r>
                  <w:r>
                    <w:rPr>
                      <w:rFonts w:ascii="仿宋" w:hAnsi="仿宋" w:cs="仿宋" w:eastAsia="仿宋"/>
                      <w:sz w:val="30"/>
                    </w:rPr>
                    <w:t>支持重症</w:t>
                  </w:r>
                  <w:r>
                    <w:rPr>
                      <w:rFonts w:ascii="仿宋" w:hAnsi="仿宋" w:cs="仿宋" w:eastAsia="仿宋"/>
                      <w:sz w:val="30"/>
                    </w:rPr>
                    <w:t>ICU患者VTE评估率，肺癌、结直肠癌、胃癌、乳腺癌、肝癌、食管癌等患者VTE评估率指标统计。每个指标支持计算公式、趋势图以及下钻功能</w:t>
                  </w:r>
                  <w:r>
                    <w:rPr>
                      <w:rFonts w:ascii="仿宋" w:hAnsi="仿宋" w:cs="仿宋" w:eastAsia="仿宋"/>
                      <w:sz w:val="30"/>
                    </w:rPr>
                    <w:t>。</w:t>
                  </w:r>
                </w:p>
                <w:p>
                  <w:pPr>
                    <w:pStyle w:val="null3"/>
                    <w:jc w:val="left"/>
                  </w:pPr>
                  <w:r>
                    <w:rPr>
                      <w:rFonts w:ascii="仿宋" w:hAnsi="仿宋" w:cs="仿宋" w:eastAsia="仿宋"/>
                      <w:sz w:val="30"/>
                    </w:rPr>
                    <w:t>（</w:t>
                  </w:r>
                  <w:r>
                    <w:rPr>
                      <w:rFonts w:ascii="仿宋" w:hAnsi="仿宋" w:cs="仿宋" w:eastAsia="仿宋"/>
                      <w:sz w:val="30"/>
                    </w:rPr>
                    <w:t>7</w:t>
                  </w:r>
                  <w:r>
                    <w:rPr>
                      <w:rFonts w:ascii="仿宋" w:hAnsi="仿宋" w:cs="仿宋" w:eastAsia="仿宋"/>
                      <w:sz w:val="30"/>
                    </w:rPr>
                    <w:t>）</w:t>
                  </w:r>
                  <w:r>
                    <w:rPr>
                      <w:rFonts w:ascii="仿宋" w:hAnsi="仿宋" w:cs="仿宋" w:eastAsia="仿宋"/>
                      <w:sz w:val="30"/>
                    </w:rPr>
                    <w:t>支持按手术维度统计患者</w:t>
                  </w:r>
                  <w:r>
                    <w:rPr>
                      <w:rFonts w:ascii="仿宋" w:hAnsi="仿宋" w:cs="仿宋" w:eastAsia="仿宋"/>
                      <w:sz w:val="30"/>
                    </w:rPr>
                    <w:t>VTE风险评估及预防情况。</w:t>
                  </w:r>
                </w:p>
                <w:p>
                  <w:pPr>
                    <w:pStyle w:val="null3"/>
                    <w:jc w:val="left"/>
                  </w:pPr>
                  <w:r>
                    <w:rPr>
                      <w:rFonts w:ascii="仿宋" w:hAnsi="仿宋" w:cs="仿宋" w:eastAsia="仿宋"/>
                      <w:sz w:val="30"/>
                    </w:rPr>
                    <w:t>（</w:t>
                  </w:r>
                  <w:r>
                    <w:rPr>
                      <w:rFonts w:ascii="仿宋" w:hAnsi="仿宋" w:cs="仿宋" w:eastAsia="仿宋"/>
                      <w:sz w:val="30"/>
                    </w:rPr>
                    <w:t>8</w:t>
                  </w:r>
                  <w:r>
                    <w:rPr>
                      <w:rFonts w:ascii="仿宋" w:hAnsi="仿宋" w:cs="仿宋" w:eastAsia="仿宋"/>
                      <w:sz w:val="30"/>
                    </w:rPr>
                    <w:t>）</w:t>
                  </w:r>
                  <w:r>
                    <w:rPr>
                      <w:rFonts w:ascii="仿宋" w:hAnsi="仿宋" w:cs="仿宋" w:eastAsia="仿宋"/>
                      <w:sz w:val="30"/>
                    </w:rPr>
                    <w:t>支持按月维度汇总</w:t>
                  </w:r>
                  <w:r>
                    <w:rPr>
                      <w:rFonts w:ascii="仿宋" w:hAnsi="仿宋" w:cs="仿宋" w:eastAsia="仿宋"/>
                      <w:sz w:val="30"/>
                    </w:rPr>
                    <w:t>VTE风险评估及预防情况。</w:t>
                  </w:r>
                </w:p>
                <w:p>
                  <w:pPr>
                    <w:pStyle w:val="null3"/>
                    <w:jc w:val="left"/>
                  </w:pPr>
                  <w:r>
                    <w:rPr>
                      <w:rFonts w:ascii="仿宋" w:hAnsi="仿宋" w:cs="仿宋" w:eastAsia="仿宋"/>
                      <w:sz w:val="30"/>
                    </w:rPr>
                    <w:t>（</w:t>
                  </w:r>
                  <w:r>
                    <w:rPr>
                      <w:rFonts w:ascii="仿宋" w:hAnsi="仿宋" w:cs="仿宋" w:eastAsia="仿宋"/>
                      <w:sz w:val="30"/>
                    </w:rPr>
                    <w:t>9</w:t>
                  </w:r>
                  <w:r>
                    <w:rPr>
                      <w:rFonts w:ascii="仿宋" w:hAnsi="仿宋" w:cs="仿宋" w:eastAsia="仿宋"/>
                      <w:sz w:val="30"/>
                    </w:rPr>
                    <w:t>）</w:t>
                  </w:r>
                  <w:r>
                    <w:rPr>
                      <w:rFonts w:ascii="仿宋" w:hAnsi="仿宋" w:cs="仿宋" w:eastAsia="仿宋"/>
                      <w:sz w:val="30"/>
                    </w:rPr>
                    <w:t>支持按月维度汇总</w:t>
                  </w:r>
                  <w:r>
                    <w:rPr>
                      <w:rFonts w:ascii="仿宋" w:hAnsi="仿宋" w:cs="仿宋" w:eastAsia="仿宋"/>
                      <w:sz w:val="30"/>
                    </w:rPr>
                    <w:t>VTE认证上报数据。</w:t>
                  </w:r>
                </w:p>
              </w:tc>
            </w:tr>
            <w:tr>
              <w:tc>
                <w:tcPr>
                  <w:tcW w:type="dxa" w:w="521"/>
                  <w:vMerge/>
                  <w:tcBorders>
                    <w:top w:val="none" w:color="000000" w:sz="4"/>
                    <w:left w:val="single" w:color="000000" w:sz="4"/>
                    <w:bottom w:val="single" w:color="000000" w:sz="4"/>
                    <w:right w:val="single" w:color="000000" w:sz="4"/>
                  </w:tcBorders>
                </w:tcP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随访清单</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医院和科室管理人员可对全院、或按科室</w:t>
                  </w:r>
                  <w:r>
                    <w:rPr>
                      <w:rFonts w:ascii="仿宋" w:hAnsi="仿宋" w:cs="仿宋" w:eastAsia="仿宋"/>
                      <w:sz w:val="30"/>
                    </w:rPr>
                    <w:t>查看</w:t>
                  </w:r>
                  <w:r>
                    <w:rPr>
                      <w:rFonts w:ascii="仿宋" w:hAnsi="仿宋" w:cs="仿宋" w:eastAsia="仿宋"/>
                      <w:sz w:val="30"/>
                    </w:rPr>
                    <w:t>各科室</w:t>
                  </w:r>
                  <w:r>
                    <w:rPr>
                      <w:rFonts w:ascii="仿宋" w:hAnsi="仿宋" w:cs="仿宋" w:eastAsia="仿宋"/>
                      <w:sz w:val="30"/>
                    </w:rPr>
                    <w:t>患者的</w:t>
                  </w:r>
                  <w:r>
                    <w:rPr>
                      <w:rFonts w:ascii="仿宋" w:hAnsi="仿宋" w:cs="仿宋" w:eastAsia="仿宋"/>
                      <w:sz w:val="30"/>
                    </w:rPr>
                    <w:t>VTE防治</w:t>
                  </w:r>
                  <w:r>
                    <w:rPr>
                      <w:rFonts w:ascii="仿宋" w:hAnsi="仿宋" w:cs="仿宋" w:eastAsia="仿宋"/>
                      <w:sz w:val="30"/>
                    </w:rPr>
                    <w:t>情况，根据</w:t>
                  </w:r>
                  <w:r>
                    <w:rPr>
                      <w:rFonts w:ascii="仿宋" w:hAnsi="仿宋" w:cs="仿宋" w:eastAsia="仿宋"/>
                      <w:sz w:val="30"/>
                    </w:rPr>
                    <w:t>VTE风险情况、出血风险评估情况筛选随访目标患者。</w:t>
                  </w:r>
                </w:p>
                <w:p>
                  <w:pPr>
                    <w:pStyle w:val="null3"/>
                    <w:jc w:val="left"/>
                  </w:pPr>
                  <w:r>
                    <w:rPr>
                      <w:rFonts w:ascii="仿宋" w:hAnsi="仿宋" w:cs="仿宋" w:eastAsia="仿宋"/>
                      <w:sz w:val="30"/>
                    </w:rPr>
                    <w:t>支持查看患者评估情况、出入院诊断、检查情况、预防措施情况等，支持下载患者清单。</w:t>
                  </w:r>
                </w:p>
              </w:tc>
            </w:tr>
            <w:tr>
              <w:tc>
                <w:tcPr>
                  <w:tcW w:type="dxa" w:w="5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VTE过程质量</w:t>
                  </w:r>
                  <w:r>
                    <w:rPr>
                      <w:rFonts w:ascii="仿宋" w:hAnsi="仿宋" w:cs="仿宋" w:eastAsia="仿宋"/>
                      <w:sz w:val="30"/>
                    </w:rPr>
                    <w:t>配置</w:t>
                  </w: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医嘱监控（三级卡控）</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微软雅黑" w:hAnsi="微软雅黑" w:cs="微软雅黑" w:eastAsia="微软雅黑"/>
                      <w:sz w:val="24"/>
                      <w:color w:val="000000"/>
                    </w:rPr>
                    <w:t>▲</w:t>
                  </w:r>
                  <w:r>
                    <w:rPr>
                      <w:rFonts w:ascii="仿宋" w:hAnsi="仿宋" w:cs="仿宋" w:eastAsia="仿宋"/>
                      <w:sz w:val="30"/>
                    </w:rPr>
                    <w:t>结合医院监管需求，支持医院根据自身业务需求设置</w:t>
                  </w:r>
                  <w:r>
                    <w:rPr>
                      <w:rFonts w:ascii="仿宋" w:hAnsi="仿宋" w:cs="仿宋" w:eastAsia="仿宋"/>
                      <w:sz w:val="30"/>
                    </w:rPr>
                    <w:t>VTE质控的提醒方式，提醒强度区分三级：1级仅提醒、2级弹出框主动展示提醒医生关注、3级弹出框主动展示提醒（医生开立预防医嘱时，根据患者病情，自动校验预防措施合理性，判断不合理或需完成相关检查、检验结果），以监测医生在患者住院期间病情变化的关键节点采取恰当、及时的预防措施。三级提醒级别支持医院个性化配置到每一条质控要求上，匹配医院不同的管理要求。</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当患者</w:t>
                  </w:r>
                  <w:r>
                    <w:rPr>
                      <w:rFonts w:ascii="仿宋" w:hAnsi="仿宋" w:cs="仿宋" w:eastAsia="仿宋"/>
                      <w:sz w:val="30"/>
                    </w:rPr>
                    <w:t>VTE评估结果为中/高危时，系统应自动对预防措施的采取情况进行判断。若尚未完成相应的预防医嘱，系统应主动提醒（弹框提醒）医生下达预防处方。</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当患者</w:t>
                  </w:r>
                  <w:r>
                    <w:rPr>
                      <w:rFonts w:ascii="仿宋" w:hAnsi="仿宋" w:cs="仿宋" w:eastAsia="仿宋"/>
                      <w:sz w:val="30"/>
                    </w:rPr>
                    <w:t>VTE评估结果为中/高危，且出血风险为高危时，若尚未完成物理预防医嘱，系统应主动对医生进行提醒（弹框提醒），在医生提交/保存医嘱时，进行提醒。若医生有其他考虑，需写明原因。</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当患者出血风险为高危时，若医生继续下达抗凝药物医嘱时，系统应主动对医生进行强提醒，在医生提交</w:t>
                  </w:r>
                  <w:r>
                    <w:rPr>
                      <w:rFonts w:ascii="仿宋" w:hAnsi="仿宋" w:cs="仿宋" w:eastAsia="仿宋"/>
                      <w:sz w:val="30"/>
                    </w:rPr>
                    <w:t>/保存医嘱时，进行提醒。若医生有其他考虑，需写明原因。</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当患者</w:t>
                  </w:r>
                  <w:r>
                    <w:rPr>
                      <w:rFonts w:ascii="仿宋" w:hAnsi="仿宋" w:cs="仿宋" w:eastAsia="仿宋"/>
                      <w:sz w:val="30"/>
                    </w:rPr>
                    <w:t>VTE评估结果为中/高危，且出血风险为低危时，系统应主动提醒（弹框提醒）医生下达抗凝药物医嘱以预防血栓，若医生有其他顾虑，需写明原因。</w:t>
                  </w:r>
                </w:p>
              </w:tc>
            </w:tr>
            <w:tr>
              <w:tc>
                <w:tcPr>
                  <w:tcW w:type="dxa" w:w="521"/>
                  <w:vMerge/>
                  <w:tcBorders>
                    <w:top w:val="none" w:color="000000" w:sz="4"/>
                    <w:left w:val="single" w:color="000000" w:sz="4"/>
                    <w:bottom w:val="single" w:color="000000" w:sz="4"/>
                    <w:right w:val="single" w:color="000000" w:sz="4"/>
                  </w:tcBorders>
                </w:tcPr>
                <w:p/>
              </w:tc>
              <w:tc>
                <w:tcPr>
                  <w:tcW w:type="dxa" w:w="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实时可视化数据大屏监控</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将全院、各个科室的</w:t>
                  </w:r>
                  <w:r>
                    <w:rPr>
                      <w:rFonts w:ascii="仿宋" w:hAnsi="仿宋" w:cs="仿宋" w:eastAsia="仿宋"/>
                      <w:sz w:val="30"/>
                    </w:rPr>
                    <w:t>VTE防治情况进行实时可视化大屏监控，进行多维度实时监测院内评测和VTE的风险评估情况、出血风险评估情况、风险评估率走势、预防措施等情况，并自动计算VTE评估率、出血评估率、预防措施实施率等，便于监控患者的VTE实时防治情况。</w:t>
                  </w:r>
                </w:p>
              </w:tc>
            </w:tr>
            <w:tr>
              <w:tc>
                <w:tcPr>
                  <w:tcW w:type="dxa" w:w="521"/>
                  <w:vMerge/>
                  <w:tcBorders>
                    <w:top w:val="none" w:color="000000" w:sz="4"/>
                    <w:left w:val="single" w:color="000000" w:sz="4"/>
                    <w:bottom w:val="single" w:color="000000" w:sz="4"/>
                    <w:right w:val="single" w:color="000000" w:sz="4"/>
                  </w:tcBorders>
                </w:tcPr>
                <w:p/>
              </w:tc>
              <w:tc>
                <w:tcPr>
                  <w:tcW w:type="dxa" w:w="476"/>
                  <w:vMerge/>
                  <w:tcBorders>
                    <w:top w:val="none" w:color="000000" w:sz="4"/>
                    <w:left w:val="single" w:color="000000" w:sz="4"/>
                    <w:bottom w:val="single" w:color="000000" w:sz="4"/>
                    <w:right w:val="single" w:color="000000" w:sz="4"/>
                  </w:tcBorders>
                </w:tcP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30"/>
                    </w:rPr>
                    <w:t>实时分类展示全院、各个科室患者的</w:t>
                  </w:r>
                  <w:r>
                    <w:rPr>
                      <w:rFonts w:ascii="仿宋" w:hAnsi="仿宋" w:cs="仿宋" w:eastAsia="仿宋"/>
                      <w:sz w:val="30"/>
                    </w:rPr>
                    <w:t>VTE防控详细信息，包括：使用的VTE评估表名称、VTE风险等级、出血风险评估情况、VTE中高危患者的详细风险评估结果、出血风险因素、预防药物、药物剂量、物理预防措施、是否确诊DVT/PTE、入院或带入性VTE。</w:t>
                  </w:r>
                </w:p>
              </w:tc>
            </w:tr>
          </w:tbl>
          <w:p/>
        </w:tc>
      </w:tr>
    </w:tbl>
    <w:p>
      <w:pPr>
        <w:pStyle w:val="null3"/>
        <w:outlineLvl w:val="2"/>
      </w:pPr>
      <w:r>
        <w:rPr>
          <w:sz w:val="28"/>
          <w:b/>
        </w:rPr>
        <w:t>3.2.3人员配置要求</w:t>
      </w:r>
    </w:p>
    <w:p>
      <w:pPr>
        <w:pStyle w:val="null3"/>
      </w:pPr>
      <w:r>
        <w:rPr/>
        <w:t>采购包1：</w:t>
      </w:r>
    </w:p>
    <w:p>
      <w:pPr>
        <w:pStyle w:val="null3"/>
      </w:pPr>
      <w:r>
        <w:rPr/>
        <w:t>详见采购内容及要求。</w:t>
      </w:r>
    </w:p>
    <w:p>
      <w:pPr>
        <w:pStyle w:val="null3"/>
        <w:outlineLvl w:val="2"/>
      </w:pPr>
      <w:r>
        <w:rPr>
          <w:sz w:val="28"/>
          <w:b/>
        </w:rPr>
        <w:t>3.2.4设施设备要求</w:t>
      </w:r>
    </w:p>
    <w:p>
      <w:pPr>
        <w:pStyle w:val="null3"/>
      </w:pPr>
      <w:r>
        <w:rPr/>
        <w:t>采购包1：</w:t>
      </w:r>
    </w:p>
    <w:p>
      <w:pPr>
        <w:pStyle w:val="null3"/>
      </w:pPr>
      <w:r>
        <w:rPr/>
        <w:t>详见采购内容及要求。</w:t>
      </w:r>
    </w:p>
    <w:p>
      <w:pPr>
        <w:pStyle w:val="null3"/>
        <w:outlineLvl w:val="2"/>
      </w:pPr>
      <w:r>
        <w:rPr>
          <w:sz w:val="28"/>
          <w:b/>
        </w:rPr>
        <w:t>3.2.5其他要求</w:t>
      </w:r>
    </w:p>
    <w:p>
      <w:pPr>
        <w:pStyle w:val="null3"/>
      </w:pPr>
      <w:r>
        <w:rPr/>
        <w:t>采购包1：</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自合同签订之日起90日</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按合同条款执行。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两个阶段验收合格后</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按合同条款执行。</w:t>
      </w:r>
    </w:p>
    <w:p>
      <w:pPr>
        <w:pStyle w:val="null3"/>
        <w:outlineLvl w:val="2"/>
      </w:pPr>
      <w:r>
        <w:rPr>
          <w:sz w:val="28"/>
          <w:b/>
        </w:rPr>
        <w:t>3.4其他要求</w:t>
      </w:r>
    </w:p>
    <w:p>
      <w:pPr>
        <w:pStyle w:val="null3"/>
      </w:pPr>
      <w:r>
        <w:rPr/>
        <w:t>1、为顺利推进政府采购电子化交易平台应用工作，供应商需要在线提交所有通过电子化交易平台实施的政府采购项目的 投标文件，同时，线下提交投标文件正本 壹 份、副本贰套（投标文件双面打印）、电子版壹 套（U盘一套标明供应商名称， 随正本密封）。若系统电子投标文件与纸质投标文件不一致的，以系统电子投标文件为准。 2、定标环节采购人有权对响应文 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磋商报价表及分项报价表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自合同签订之日起90日</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两个阶段验收合格后 ，达到付款条件起 30 日 内，支付合同总金额的 100.00%。</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90日历日</w:t>
            </w:r>
          </w:p>
        </w:tc>
        <w:tc>
          <w:tcPr>
            <w:tcW w:type="dxa" w:w="1661"/>
          </w:tcPr>
          <w:p>
            <w:pPr>
              <w:pStyle w:val="null3"/>
            </w:pPr>
            <w:r>
              <w:rPr/>
              <w:t>响应文件封面 商务偏离表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技术评审</w:t>
            </w:r>
          </w:p>
        </w:tc>
        <w:tc>
          <w:tcPr>
            <w:tcW w:type="dxa" w:w="2492"/>
          </w:tcPr>
          <w:p>
            <w:pPr>
              <w:pStyle w:val="null3"/>
            </w:pPr>
            <w:r>
              <w:rPr/>
              <w:t>根据磋商文件要求认真审核响应文件中技术参数响应和提供的佐证材料。投标产品的 基本功能、产品技术参数和配置完全满足或优于磋商文件要求的，得满分10分；其中“ ▲”标注参数为重要技术参数。每负偏离一项扣2分，直至本项扣完为止；非“▲”参数为 一般参数，每负偏离一项扣1分，直至本项扣完为止。 注：带“▲”参数需提供佐证材料 。 （佐证材料不限于：功能截图等内容，未提供相关证明材料不得分。）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技术偏离表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供应商提供针对本项目的实施方案，方案针对本项目实施提出：1、安装调试方案；2 、系统实际应用效果；3、重点、难点分析并给出相应的解决方案；4、项目进度安排 ; 5、应急保障措施。 方案各项内容全面详细、阐述条理清晰详尽、符合本项目采购 需求、能有效保障本项目实施的得15分，每有一个缺项扣3分，每有一项内容存在缺 陷，扣1分，扣完为止。 说明：缺陷是指内容不合理、虽有内容但不完善、内容表述 前后不一致、套用其他项目方案或与项目需求不匹配及其他不利于项目实施的等任意 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设计方案</w:t>
            </w:r>
          </w:p>
        </w:tc>
        <w:tc>
          <w:tcPr>
            <w:tcW w:type="dxa" w:w="2492"/>
          </w:tcPr>
          <w:p>
            <w:pPr>
              <w:pStyle w:val="null3"/>
            </w:pPr>
            <w:r>
              <w:rPr/>
              <w:t>供应商提供针对本项目的设计方案，方案针对本项目设计提出：1、总体设计内容；2 、功能模块设计划分合理；3、符合医院信息化发展趋势，设计新颖、便捷； 方案各 项内容全面详细、阐述条理清晰详尽、符合本项目采购需求、能有效保障本项目实施 的得9分，每有一个缺项扣3分，每有一项内容存在缺陷，扣1分，扣完为止。 说明： 缺陷是指内容不合理、虽有内容但不完善、内容表述前后不一致、套用其他项目方案 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项目经理</w:t>
            </w:r>
          </w:p>
        </w:tc>
        <w:tc>
          <w:tcPr>
            <w:tcW w:type="dxa" w:w="2492"/>
          </w:tcPr>
          <w:p>
            <w:pPr>
              <w:pStyle w:val="null3"/>
            </w:pPr>
            <w:r>
              <w:rPr/>
              <w:t>拟派项目负责人具备软件或信息化相关资格证书，得2分；有类似2年及以上相关行业 从业经验，具备相关能力，并提供项目经理简历表，得1分。缺项或未提供不得分。 ( 需对类似2年及以上相关行业从业经验有具体描述内容，无具体描述内容此项不得分）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团队其他配备人员</w:t>
            </w:r>
          </w:p>
        </w:tc>
        <w:tc>
          <w:tcPr>
            <w:tcW w:type="dxa" w:w="2492"/>
          </w:tcPr>
          <w:p>
            <w:pPr>
              <w:pStyle w:val="null3"/>
            </w:pPr>
            <w:r>
              <w:rPr/>
              <w:t>供应商结合项目实际情况提供针对本项目的团队（除项目经理外）配备方案，内容包 括：1、人员配备齐全，结构合理；2、安排计划及分配工作情况表，计划科学合理有 针对性；3、人员配备能力完备等；4、内控制度：具有管理组织机构、问责机制、监 督机制、 自查制度。 内容全面详细、阐述条理清晰，能有效保障本项目实施得12分， 每有一项缺项扣3分，每有一项内容存在缺陷，扣1分，扣完为止。 备注：缺陷是指内 容不合理、虽有内容但不完善、内容表述前后不一致、套用其他项目方案或与项目需 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技术人员</w:t>
            </w:r>
          </w:p>
        </w:tc>
        <w:tc>
          <w:tcPr>
            <w:tcW w:type="dxa" w:w="2492"/>
          </w:tcPr>
          <w:p>
            <w:pPr>
              <w:pStyle w:val="null3"/>
            </w:pPr>
            <w:r>
              <w:rPr/>
              <w:t>项目技术人员具备信息或软件类相关职称证，中级职称得1分，高级职称得2分。（多个中级职称仅计1分）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供应商具有有效的ISO9001质量管理体系、ISO27001信息安全管理体系认证，ISO2 0000信息技术服务管理体系认证，每提供一个得1分，最高3分。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提供针对本项目提供售后服务方案，内容包含：1.售后服务承诺；2.售后服务内容；3 .故障服务管理、问题管理方案。 方案内容全面详细、阐述条理清晰、配置合理，能有 效保障本项目实施得9分，每有一项缺项扣3分，每有一项内容存在缺陷，扣1分，扣 完为止。 备注：缺陷是指内容不合理、虽有内容但不完善、内容表述前后不一致、套 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供应商提供针对本项目的培训服务方案，内容包括：1.培训采购人指定的操作和维修 人员；2.培训内容应包括软件的管理模式和技术性能、功能模块熟悉、操作维护方法 、排除故障等各个方面；3.培训时间安排。 方案内容全面详细、阐述条理清晰、配置 合理，能有效保障本项目实施得6分，每有一项缺项扣2分，每有一项内容存在缺陷， 扣1分，扣完为止。 备注：缺陷是指内容不合理、虽有内容但不完善、内容表述前后 不一致、套用其他项目方案或与项目需求不匹配及其他不利于项目实施的等任意一种 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演示</w:t>
            </w:r>
          </w:p>
        </w:tc>
        <w:tc>
          <w:tcPr>
            <w:tcW w:type="dxa" w:w="2492"/>
          </w:tcPr>
          <w:p>
            <w:pPr>
              <w:pStyle w:val="null3"/>
            </w:pPr>
            <w:r>
              <w:rPr/>
              <w:t>根据参数中的演示项进行演示。供应商提供现场演示（演示内容详见采购需求），演 示时间不超过10分钟，需提供真实系统演示，演示各项内容全面详细、阐述条理清晰 、技术先进、功能配置合理： 能有效保障本项目实施，每有一项缺项扣2分，每有一 项内容存在缺陷，扣1分，扣完为止。 备注：PPT、视频演示的不得分，演示环境自行 搭建，现场只提供投影。演示具体内容详见参数。</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供应商提供2021年1月1日至今类似信息化类项目业绩。每提供1份得2分，最高得6分 。 备注：提供合同复印件（以合同签订日期为准）。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 评标基准价，其价格分为满分。其他投标人的价格分统一按照下列公式计算：投标报 价得分=(评标基准价／投标报价)×价格权值×100％ 计算分数时四舍五入取小数点后 两位</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磋商报价表及分项报价表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详见附件：磋商报价表及分项报价表</w:t>
      </w:r>
    </w:p>
    <w:p>
      <w:pPr>
        <w:pStyle w:val="null3"/>
        <w:ind w:firstLine="960"/>
      </w:pPr>
      <w:r>
        <w:rPr/>
        <w:t>详见附件：资格响应表</w:t>
      </w:r>
    </w:p>
    <w:p>
      <w:pPr>
        <w:pStyle w:val="null3"/>
        <w:ind w:firstLine="960"/>
      </w:pPr>
      <w:r>
        <w:rPr/>
        <w:t>详见附件：商务偏离表</w:t>
      </w:r>
    </w:p>
    <w:p>
      <w:pPr>
        <w:pStyle w:val="null3"/>
        <w:ind w:firstLine="960"/>
      </w:pPr>
      <w:r>
        <w:rPr/>
        <w:t>详见附件：技术偏离表</w:t>
      </w:r>
    </w:p>
    <w:p>
      <w:pPr>
        <w:pStyle w:val="null3"/>
        <w:ind w:firstLine="960"/>
      </w:pPr>
      <w:r>
        <w:rPr/>
        <w:t>详见附件：服务方案</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详见附件：合同（参考格式）.docx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