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8B78B5">
      <w:pPr>
        <w:pStyle w:val="3"/>
        <w:numPr>
          <w:ilvl w:val="1"/>
          <w:numId w:val="0"/>
        </w:numPr>
        <w:adjustRightInd w:val="0"/>
        <w:spacing w:line="360" w:lineRule="auto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商务偏离表</w:t>
      </w:r>
    </w:p>
    <w:p w14:paraId="6726F332">
      <w:pPr>
        <w:rPr>
          <w:rFonts w:hint="default" w:ascii="仿宋" w:hAnsi="仿宋" w:eastAsia="仿宋" w:cs="仿宋"/>
          <w:color w:val="36363D"/>
          <w:lang w:val="en-US" w:eastAsia="zh-CN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</w:t>
      </w:r>
      <w:r>
        <w:rPr>
          <w:rFonts w:hint="eastAsia" w:ascii="仿宋" w:hAnsi="仿宋" w:cs="仿宋"/>
          <w:b/>
          <w:bCs/>
          <w:color w:val="36363D"/>
        </w:rPr>
        <w:t xml:space="preserve">    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</w:t>
      </w:r>
      <w:r>
        <w:rPr>
          <w:rFonts w:hint="eastAsia" w:ascii="仿宋" w:hAnsi="仿宋" w:cs="仿宋"/>
          <w:b/>
          <w:bCs/>
          <w:color w:val="36363D"/>
          <w:u w:val="none"/>
          <w:lang w:val="en-US" w:eastAsia="zh-CN"/>
        </w:rPr>
        <w:t>包号：</w:t>
      </w:r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      </w:t>
      </w:r>
    </w:p>
    <w:tbl>
      <w:tblPr>
        <w:tblStyle w:val="4"/>
        <w:tblW w:w="87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33EB16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D05AA86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5E5FA229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lang w:eastAsia="zh-CN"/>
              </w:rPr>
              <w:t>招标文件</w:t>
            </w:r>
            <w:r>
              <w:rPr>
                <w:rFonts w:hint="eastAsia" w:ascii="仿宋" w:hAnsi="仿宋" w:cs="仿宋"/>
                <w:b/>
                <w:bCs/>
                <w:color w:val="36363D"/>
              </w:rPr>
              <w:t>商务要求</w:t>
            </w:r>
          </w:p>
        </w:tc>
        <w:tc>
          <w:tcPr>
            <w:tcW w:w="2220" w:type="dxa"/>
            <w:noWrap w:val="0"/>
            <w:vAlign w:val="center"/>
          </w:tcPr>
          <w:p w14:paraId="204CDFA5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  <w:lang w:val="en-US" w:eastAsia="zh-CN"/>
              </w:rPr>
              <w:t>投标</w:t>
            </w:r>
            <w:r>
              <w:rPr>
                <w:rFonts w:hint="eastAsia" w:ascii="仿宋" w:hAnsi="仿宋" w:cs="仿宋"/>
                <w:b/>
                <w:bCs/>
                <w:color w:val="36363D"/>
              </w:rPr>
              <w:t>文件商务响应情况</w:t>
            </w:r>
          </w:p>
        </w:tc>
        <w:tc>
          <w:tcPr>
            <w:tcW w:w="2195" w:type="dxa"/>
            <w:noWrap w:val="0"/>
            <w:vAlign w:val="center"/>
          </w:tcPr>
          <w:p w14:paraId="5D94851E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7A2EAAE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说明</w:t>
            </w:r>
          </w:p>
        </w:tc>
      </w:tr>
      <w:tr w14:paraId="2EB8D2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BD841DB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395AC9E0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  <w:r>
              <w:rPr>
                <w:rFonts w:hint="eastAsia" w:ascii="仿宋" w:hAnsi="仿宋" w:cs="仿宋"/>
                <w:color w:val="36363D"/>
              </w:rPr>
              <w:t>交货时间及质保期</w:t>
            </w:r>
          </w:p>
        </w:tc>
        <w:tc>
          <w:tcPr>
            <w:tcW w:w="2220" w:type="dxa"/>
            <w:noWrap w:val="0"/>
            <w:vAlign w:val="top"/>
          </w:tcPr>
          <w:p w14:paraId="6BC80EF3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555D5D41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1A74378C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25D5FF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273EEBE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79BB1EB3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  <w:r>
              <w:rPr>
                <w:rFonts w:hint="eastAsia" w:ascii="仿宋" w:hAnsi="仿宋" w:cs="仿宋"/>
                <w:color w:val="36363D"/>
              </w:rPr>
              <w:t>支付方式及约定</w:t>
            </w:r>
          </w:p>
        </w:tc>
        <w:tc>
          <w:tcPr>
            <w:tcW w:w="2220" w:type="dxa"/>
            <w:noWrap w:val="0"/>
            <w:vAlign w:val="top"/>
          </w:tcPr>
          <w:p w14:paraId="24EDDB47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10A5D93D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4942E246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1D47A4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A16D4BA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1ADA8FBD">
            <w:pPr>
              <w:spacing w:line="400" w:lineRule="atLeast"/>
              <w:jc w:val="center"/>
              <w:rPr>
                <w:rFonts w:hint="default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...</w:t>
            </w:r>
            <w:bookmarkStart w:id="0" w:name="_GoBack"/>
            <w:bookmarkEnd w:id="0"/>
          </w:p>
        </w:tc>
        <w:tc>
          <w:tcPr>
            <w:tcW w:w="2220" w:type="dxa"/>
            <w:noWrap w:val="0"/>
            <w:vAlign w:val="top"/>
          </w:tcPr>
          <w:p w14:paraId="4429B55B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531B4BDA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1CC82E2B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2EFCAE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6F89CF3E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2003CF5F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18FFE128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374E3C36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56B716B1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3957F2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9B6369C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48BA41E3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70AD9837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1BFC1C07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790691C1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7AADAC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B5C718F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4FC94821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797421A9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08BE3D63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075DFE01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345A60F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D6D08AD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2ED4DEED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7671D907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2973D0F3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49EC7F10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7A58C1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F4C2E51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79EAF4C9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5395A505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51E6C075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7920414C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2F3670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2E39222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3F036131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29FF6EBD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2BAA1621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0C7D8CD3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</w:tbl>
    <w:p w14:paraId="18598062"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备注：</w:t>
      </w:r>
    </w:p>
    <w:p w14:paraId="69F6942A"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1、除本偏离表中所列的偏离项目外，其它所有商务要求均完全响应“</w:t>
      </w:r>
      <w:r>
        <w:rPr>
          <w:rFonts w:hint="eastAsia" w:ascii="仿宋" w:hAnsi="仿宋" w:cs="仿宋"/>
          <w:color w:val="36363D"/>
          <w:lang w:eastAsia="zh-CN"/>
        </w:rPr>
        <w:t>招标文件</w:t>
      </w:r>
      <w:r>
        <w:rPr>
          <w:rFonts w:hint="eastAsia" w:ascii="仿宋" w:hAnsi="仿宋" w:cs="仿宋"/>
          <w:color w:val="36363D"/>
        </w:rPr>
        <w:t>”中的要求。</w:t>
      </w:r>
    </w:p>
    <w:p w14:paraId="63C2B80D"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2、如全部响应</w:t>
      </w:r>
      <w:r>
        <w:rPr>
          <w:rFonts w:hint="eastAsia" w:ascii="仿宋" w:hAnsi="仿宋" w:cs="仿宋"/>
          <w:color w:val="36363D"/>
          <w:lang w:eastAsia="zh-CN"/>
        </w:rPr>
        <w:t>招标文件</w:t>
      </w:r>
      <w:r>
        <w:rPr>
          <w:rFonts w:hint="eastAsia" w:ascii="仿宋" w:hAnsi="仿宋" w:cs="仿宋"/>
          <w:color w:val="36363D"/>
        </w:rPr>
        <w:t>所提商务要求，在“</w:t>
      </w:r>
      <w:r>
        <w:rPr>
          <w:rFonts w:hint="eastAsia" w:ascii="仿宋" w:hAnsi="仿宋" w:cs="仿宋"/>
          <w:color w:val="36363D"/>
          <w:lang w:eastAsia="zh-CN"/>
        </w:rPr>
        <w:t>招标文件</w:t>
      </w:r>
      <w:r>
        <w:rPr>
          <w:rFonts w:hint="eastAsia" w:ascii="仿宋" w:hAnsi="仿宋" w:cs="仿宋"/>
          <w:color w:val="36363D"/>
        </w:rPr>
        <w:t>商务要求”及“</w:t>
      </w:r>
      <w:r>
        <w:rPr>
          <w:rFonts w:hint="eastAsia" w:ascii="仿宋" w:hAnsi="仿宋" w:cs="仿宋"/>
          <w:color w:val="36363D"/>
          <w:lang w:val="en-US" w:eastAsia="zh-CN"/>
        </w:rPr>
        <w:t>投标</w:t>
      </w:r>
      <w:r>
        <w:rPr>
          <w:rFonts w:hint="eastAsia" w:ascii="仿宋" w:hAnsi="仿宋" w:cs="仿宋"/>
          <w:color w:val="36363D"/>
        </w:rPr>
        <w:t>文件商务响应情况”栏中填写“全部”字样，在“偏离情况”栏填入“无偏离”字样。</w:t>
      </w:r>
    </w:p>
    <w:p w14:paraId="5B70D25A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</w:p>
    <w:p w14:paraId="240EEE14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45A2E2EE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57BA5C4F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4D993344"/>
    <w:rsid w:val="08033CE1"/>
    <w:rsid w:val="0C5D36A6"/>
    <w:rsid w:val="4A4A18B8"/>
    <w:rsid w:val="4D993344"/>
    <w:rsid w:val="5408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widowControl w:val="0"/>
      <w:pBdr>
        <w:bottom w:val="single" w:color="auto" w:sz="6" w:space="1"/>
      </w:pBdr>
      <w:tabs>
        <w:tab w:val="center" w:pos="4140"/>
        <w:tab w:val="right" w:pos="8300"/>
      </w:tabs>
      <w:adjustRightInd w:val="0"/>
      <w:spacing w:after="0" w:line="240" w:lineRule="atLeast"/>
      <w:jc w:val="center"/>
    </w:pPr>
    <w:rPr>
      <w:rFonts w:ascii="Times New Roman" w:hAnsi="Times New Roman" w:eastAsia="宋体" w:cs="Times New Roman"/>
      <w:kern w:val="0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190</Characters>
  <Lines>0</Lines>
  <Paragraphs>0</Paragraphs>
  <TotalTime>1</TotalTime>
  <ScaleCrop>false</ScaleCrop>
  <LinksUpToDate>false</LinksUpToDate>
  <CharactersWithSpaces>307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2023-05-03T10:42:00Z</dcterms:created>
  <dc:creator>陕西中技招标有限公司</dc:creator>
  <cp:lastModifiedBy>陕西中技招标有限公司</cp:lastModifiedBy>
  <dcterms:modified xsi:type="dcterms:W3CDTF">2024-11-11T12:01:31Z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8B7F1A18FE60436AB79605C396B1CFDA_11</vt:lpwstr>
  </property>
</Properties>
</file>